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B06" w:rsidRPr="002F387B" w:rsidRDefault="002856ED" w:rsidP="002856ED">
      <w:pPr>
        <w:pStyle w:val="Title"/>
        <w:rPr>
          <w:color w:val="000000" w:themeColor="text1"/>
        </w:rPr>
      </w:pPr>
      <w:bookmarkStart w:id="0" w:name="_GoBack"/>
      <w:r w:rsidRPr="002F387B">
        <w:rPr>
          <w:color w:val="000000" w:themeColor="text1"/>
        </w:rPr>
        <w:t>Inve</w:t>
      </w:r>
      <w:r w:rsidR="001B310A" w:rsidRPr="002F387B">
        <w:rPr>
          <w:color w:val="000000" w:themeColor="text1"/>
        </w:rPr>
        <w:t xml:space="preserve">stment Lifecycle and High Value or </w:t>
      </w:r>
      <w:r w:rsidRPr="002F387B">
        <w:rPr>
          <w:color w:val="000000" w:themeColor="text1"/>
        </w:rPr>
        <w:t>High Risk Guidelines</w:t>
      </w:r>
    </w:p>
    <w:bookmarkEnd w:id="0"/>
    <w:p w:rsidR="002856ED" w:rsidRDefault="002856ED" w:rsidP="002856ED"/>
    <w:p w:rsidR="002856ED" w:rsidRPr="002A412B" w:rsidRDefault="00747570" w:rsidP="00A3040B">
      <w:pPr>
        <w:pStyle w:val="Heading10"/>
        <w:rPr>
          <w:b/>
        </w:rPr>
      </w:pPr>
      <w:bookmarkStart w:id="1" w:name="_Toc499215075"/>
      <w:r w:rsidRPr="002A412B">
        <w:rPr>
          <w:b/>
        </w:rPr>
        <w:t>C</w:t>
      </w:r>
      <w:r w:rsidR="00DA500D" w:rsidRPr="002A412B">
        <w:rPr>
          <w:b/>
        </w:rPr>
        <w:t>ONCEPTUALISE</w:t>
      </w:r>
      <w:bookmarkEnd w:id="1"/>
    </w:p>
    <w:p w:rsidR="00AF342B" w:rsidRDefault="00AF342B" w:rsidP="0034041F"/>
    <w:p w:rsidR="002856ED" w:rsidRDefault="002856ED" w:rsidP="005972C2">
      <w:pPr>
        <w:pStyle w:val="Heading10"/>
        <w:sectPr w:rsidR="002856ED" w:rsidSect="00A60885">
          <w:headerReference w:type="default" r:id="rId9"/>
          <w:footerReference w:type="even" r:id="rId10"/>
          <w:type w:val="continuous"/>
          <w:pgSz w:w="11906" w:h="16838" w:code="9"/>
          <w:pgMar w:top="2155" w:right="1418" w:bottom="1985" w:left="1418" w:header="680" w:footer="454" w:gutter="0"/>
          <w:cols w:sep="1" w:space="567"/>
          <w:docGrid w:linePitch="360"/>
        </w:sectPr>
      </w:pPr>
    </w:p>
    <w:p w:rsidR="0034041F" w:rsidRDefault="0034041F" w:rsidP="002F2B06">
      <w:pPr>
        <w:spacing w:before="0" w:after="0"/>
      </w:pPr>
      <w:r>
        <w:lastRenderedPageBreak/>
        <w:t>The Secretary</w:t>
      </w:r>
    </w:p>
    <w:p w:rsidR="0034041F" w:rsidRDefault="0034041F" w:rsidP="002F2B06">
      <w:pPr>
        <w:spacing w:before="0" w:after="0"/>
      </w:pPr>
      <w:r>
        <w:t>Department of Treasury and Finance</w:t>
      </w:r>
    </w:p>
    <w:p w:rsidR="0034041F" w:rsidRDefault="0034041F" w:rsidP="002F2B06">
      <w:pPr>
        <w:spacing w:before="0" w:after="0"/>
      </w:pPr>
      <w:r>
        <w:t>1 Treasury Place</w:t>
      </w:r>
    </w:p>
    <w:p w:rsidR="0034041F" w:rsidRDefault="0034041F" w:rsidP="002F2B06">
      <w:pPr>
        <w:spacing w:before="0" w:after="0"/>
      </w:pPr>
      <w:r>
        <w:t>Melbourne Victoria 3002</w:t>
      </w:r>
    </w:p>
    <w:p w:rsidR="0034041F" w:rsidRDefault="0034041F" w:rsidP="002F2B06">
      <w:pPr>
        <w:spacing w:before="0" w:after="0"/>
      </w:pPr>
      <w:r>
        <w:t>Australia</w:t>
      </w:r>
    </w:p>
    <w:p w:rsidR="0034041F" w:rsidRDefault="0034041F" w:rsidP="002F2B06">
      <w:pPr>
        <w:spacing w:before="0" w:after="0"/>
      </w:pPr>
      <w:r>
        <w:t xml:space="preserve">Telephone: +61 3 </w:t>
      </w:r>
      <w:r w:rsidR="00A3040B">
        <w:t>9651</w:t>
      </w:r>
      <w:r w:rsidR="00A3040B">
        <w:noBreakHyphen/>
        <w:t>51</w:t>
      </w:r>
      <w:r>
        <w:t>11</w:t>
      </w:r>
    </w:p>
    <w:p w:rsidR="0034041F" w:rsidRDefault="0034041F" w:rsidP="002F2B06">
      <w:pPr>
        <w:spacing w:before="0" w:after="0"/>
      </w:pPr>
      <w:r>
        <w:t xml:space="preserve">Facsimile: +61 3 </w:t>
      </w:r>
      <w:r w:rsidR="00A3040B">
        <w:t>9651</w:t>
      </w:r>
      <w:r w:rsidR="00A3040B">
        <w:noBreakHyphen/>
        <w:t>52</w:t>
      </w:r>
      <w:r>
        <w:t>98</w:t>
      </w:r>
    </w:p>
    <w:p w:rsidR="0034041F" w:rsidRDefault="0034041F" w:rsidP="002F2B06">
      <w:pPr>
        <w:spacing w:before="0" w:after="0"/>
      </w:pPr>
      <w:r>
        <w:t>www.dtf.vic.gov.au</w:t>
      </w:r>
    </w:p>
    <w:p w:rsidR="0034041F" w:rsidRDefault="0034041F" w:rsidP="002F2B06">
      <w:pPr>
        <w:spacing w:before="0" w:after="0"/>
      </w:pPr>
    </w:p>
    <w:p w:rsidR="0034041F" w:rsidRDefault="0034041F" w:rsidP="002F2B06">
      <w:pPr>
        <w:spacing w:before="0" w:after="0"/>
      </w:pPr>
      <w:r>
        <w:t>Authorised by the Victorian Government</w:t>
      </w:r>
    </w:p>
    <w:p w:rsidR="0034041F" w:rsidRDefault="0034041F" w:rsidP="002F2B06">
      <w:pPr>
        <w:spacing w:before="0" w:after="0"/>
      </w:pPr>
      <w:r>
        <w:t>1 Treasury Place, Melbourne, 3002</w:t>
      </w:r>
    </w:p>
    <w:p w:rsidR="0034041F" w:rsidRDefault="0034041F" w:rsidP="002F2B06">
      <w:pPr>
        <w:spacing w:before="0" w:after="0"/>
      </w:pPr>
    </w:p>
    <w:p w:rsidR="0034041F" w:rsidRDefault="002F2B06" w:rsidP="002F2B06">
      <w:pPr>
        <w:spacing w:before="0" w:after="0"/>
      </w:pPr>
      <w:r>
        <w:t>© State of Victoria 201</w:t>
      </w:r>
      <w:r w:rsidR="00AE544F">
        <w:t>2</w:t>
      </w:r>
    </w:p>
    <w:p w:rsidR="0034041F" w:rsidRDefault="002F2B06" w:rsidP="00747570">
      <w:r>
        <w:rPr>
          <w:noProof/>
          <w:lang w:eastAsia="en-AU"/>
        </w:rPr>
        <w:drawing>
          <wp:inline distT="0" distB="0" distL="0" distR="0" wp14:anchorId="2A89946D" wp14:editId="7B0FDC0E">
            <wp:extent cx="1117460" cy="393651"/>
            <wp:effectExtent l="0" t="0" r="6985" b="6985"/>
            <wp:docPr id="6" name="Picture 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12">
                      <a:extLst>
                        <a:ext uri="{28A0092B-C50C-407E-A947-70E740481C1C}">
                          <a14:useLocalDpi xmlns:a14="http://schemas.microsoft.com/office/drawing/2010/main" val="0"/>
                        </a:ext>
                      </a:extLst>
                    </a:blip>
                    <a:stretch>
                      <a:fillRect/>
                    </a:stretch>
                  </pic:blipFill>
                  <pic:spPr>
                    <a:xfrm>
                      <a:off x="0" y="0"/>
                      <a:ext cx="1117460" cy="393651"/>
                    </a:xfrm>
                    <a:prstGeom prst="rect">
                      <a:avLst/>
                    </a:prstGeom>
                  </pic:spPr>
                </pic:pic>
              </a:graphicData>
            </a:graphic>
          </wp:inline>
        </w:drawing>
      </w:r>
    </w:p>
    <w:p w:rsidR="00AE544F" w:rsidRDefault="00AE544F" w:rsidP="00AE544F">
      <w:r>
        <w:t>© Copyright State of Victoria 2012</w:t>
      </w:r>
    </w:p>
    <w:p w:rsidR="00AE544F" w:rsidRDefault="00AE544F" w:rsidP="00AE544F">
      <w:r>
        <w:t xml:space="preserve">This book is copyright. No part may be reproduced by any process except in accordance with the provisions of the </w:t>
      </w:r>
      <w:r w:rsidRPr="00AE544F">
        <w:rPr>
          <w:i/>
        </w:rPr>
        <w:t>Copyright Act 1968</w:t>
      </w:r>
      <w:r>
        <w:t>.</w:t>
      </w:r>
    </w:p>
    <w:p w:rsidR="00AE544F" w:rsidRDefault="00AE544F" w:rsidP="00AE544F">
      <w:r>
        <w:t>ISBN 978-1-922045-91-1</w:t>
      </w:r>
    </w:p>
    <w:p w:rsidR="0034041F" w:rsidRDefault="00AE544F" w:rsidP="00AE544F">
      <w:r>
        <w:t>Published December 2017.</w:t>
      </w:r>
      <w:r w:rsidR="0034041F">
        <w:t>.</w:t>
      </w:r>
    </w:p>
    <w:p w:rsidR="0034041F" w:rsidRDefault="0034041F" w:rsidP="0034041F">
      <w:r>
        <w:t>Copyright queries may be directed to IPpolicy@dtf.vic.gov.au</w:t>
      </w:r>
    </w:p>
    <w:p w:rsidR="002856ED" w:rsidRDefault="002856ED" w:rsidP="0034041F"/>
    <w:p w:rsidR="002856ED" w:rsidRDefault="002856ED" w:rsidP="009567D8">
      <w:pPr>
        <w:pStyle w:val="Heading10"/>
        <w:sectPr w:rsidR="002856ED" w:rsidSect="002F2B06">
          <w:headerReference w:type="even" r:id="rId13"/>
          <w:headerReference w:type="default" r:id="rId14"/>
          <w:footerReference w:type="even" r:id="rId15"/>
          <w:footerReference w:type="default" r:id="rId16"/>
          <w:pgSz w:w="11906" w:h="16838" w:code="9"/>
          <w:pgMar w:top="2155" w:right="1418" w:bottom="1985" w:left="1418" w:header="680" w:footer="454" w:gutter="0"/>
          <w:cols w:sep="1" w:space="567"/>
          <w:vAlign w:val="bottom"/>
          <w:docGrid w:linePitch="360"/>
        </w:sectPr>
      </w:pPr>
    </w:p>
    <w:p w:rsidR="0034041F" w:rsidRDefault="0034041F" w:rsidP="0034041F">
      <w:pPr>
        <w:pStyle w:val="SectionHeading"/>
      </w:pPr>
      <w:r>
        <w:lastRenderedPageBreak/>
        <w:t>Acknowledgements</w:t>
      </w:r>
    </w:p>
    <w:p w:rsidR="00D06720" w:rsidRDefault="00D06720" w:rsidP="00D06720">
      <w:r>
        <w:t xml:space="preserve">The Department of Treasury and Finance (DTF) wishes to acknowledge those who contributed to the thinking, development and production of this guide. In particular, the agencies of the Victorian Government who participated in the consultation for this work, and </w:t>
      </w:r>
      <w:proofErr w:type="spellStart"/>
      <w:r>
        <w:t>Biruu</w:t>
      </w:r>
      <w:proofErr w:type="spellEnd"/>
      <w:r>
        <w:t xml:space="preserve"> consulting, whic</w:t>
      </w:r>
      <w:r w:rsidR="00573A3F">
        <w:t xml:space="preserve">h assisted in its development. </w:t>
      </w:r>
    </w:p>
    <w:p w:rsidR="00D06720" w:rsidRDefault="00D06720" w:rsidP="00D06720">
      <w:r>
        <w:t xml:space="preserve">DTF also wishes to acknowledge United Kingdom HM Treasury and New Zealand Treasury, the following resources of those organisations were used as references in the development of this guide: </w:t>
      </w:r>
    </w:p>
    <w:p w:rsidR="00D06720" w:rsidRDefault="00D06720" w:rsidP="00D06720">
      <w:r>
        <w:t>New Zealand Treasury (2012) Better business cases at http://www.infrastructure.govt.nz/publications/betterbusinesscases/</w:t>
      </w:r>
    </w:p>
    <w:p w:rsidR="0034041F" w:rsidRPr="0034041F" w:rsidRDefault="00D06720" w:rsidP="00D06720">
      <w:r>
        <w:t xml:space="preserve">HM Treasury (2011) </w:t>
      </w:r>
      <w:r w:rsidRPr="00D06720">
        <w:rPr>
          <w:i/>
        </w:rPr>
        <w:t>The Green Book: Appraisal and evaluation in Central Government</w:t>
      </w:r>
      <w:r>
        <w:t xml:space="preserve"> at http://www.hm-treasury.gov.uk/d/green_book_complete.pdf</w:t>
      </w:r>
    </w:p>
    <w:p w:rsidR="0016322A" w:rsidRDefault="0016322A" w:rsidP="0034041F"/>
    <w:p w:rsidR="00D06720" w:rsidRDefault="00D06720" w:rsidP="0034041F"/>
    <w:p w:rsidR="00D06720" w:rsidRDefault="00D06720" w:rsidP="0034041F"/>
    <w:p w:rsidR="00D06720" w:rsidRDefault="00D06720" w:rsidP="009567D8">
      <w:pPr>
        <w:pStyle w:val="Heading10"/>
        <w:sectPr w:rsidR="00D06720" w:rsidSect="00932F62">
          <w:headerReference w:type="default" r:id="rId17"/>
          <w:footerReference w:type="default" r:id="rId18"/>
          <w:type w:val="oddPage"/>
          <w:pgSz w:w="11906" w:h="16838" w:code="9"/>
          <w:pgMar w:top="1418" w:right="1418" w:bottom="1418" w:left="1985" w:header="680" w:footer="454" w:gutter="0"/>
          <w:pgNumType w:fmt="lowerRoman" w:start="1"/>
          <w:cols w:sep="1" w:space="567"/>
          <w:docGrid w:linePitch="360"/>
        </w:sectPr>
      </w:pPr>
    </w:p>
    <w:p w:rsidR="00FF3B45" w:rsidRPr="008420DB" w:rsidRDefault="008420DB" w:rsidP="008420DB">
      <w:pPr>
        <w:pStyle w:val="SectionHeading"/>
      </w:pPr>
      <w:r>
        <w:lastRenderedPageBreak/>
        <w:t>Contents</w:t>
      </w:r>
    </w:p>
    <w:p w:rsidR="008516EF" w:rsidRDefault="001807D4">
      <w:pPr>
        <w:pStyle w:val="TOC1"/>
        <w:rPr>
          <w:rFonts w:asciiTheme="minorHAnsi" w:eastAsiaTheme="minorEastAsia" w:hAnsiTheme="minorHAnsi"/>
          <w:color w:val="auto"/>
          <w:spacing w:val="0"/>
          <w:sz w:val="22"/>
          <w:szCs w:val="22"/>
          <w:lang w:eastAsia="en-AU"/>
        </w:rPr>
      </w:pPr>
      <w:r>
        <w:rPr>
          <w:color w:val="53565A" w:themeColor="text2"/>
        </w:rPr>
        <w:fldChar w:fldCharType="begin"/>
      </w:r>
      <w:r>
        <w:instrText xml:space="preserve"> TOC \h \z \t " Heading 1 (#),1,Heading 1,1, Heading 2,2,Heading 2 (#),2" \* MERGEFORMAT </w:instrText>
      </w:r>
      <w:r>
        <w:rPr>
          <w:color w:val="53565A" w:themeColor="text2"/>
        </w:rPr>
        <w:fldChar w:fldCharType="separate"/>
      </w:r>
      <w:hyperlink w:anchor="_Toc499215075" w:history="1">
        <w:r w:rsidR="008516EF" w:rsidRPr="00ED775C">
          <w:rPr>
            <w:rStyle w:val="Hyperlink"/>
          </w:rPr>
          <w:t>CONCEPTUALISE</w:t>
        </w:r>
        <w:r w:rsidR="008516EF">
          <w:rPr>
            <w:webHidden/>
          </w:rPr>
          <w:tab/>
        </w:r>
        <w:r w:rsidR="008516EF">
          <w:rPr>
            <w:webHidden/>
          </w:rPr>
          <w:fldChar w:fldCharType="begin"/>
        </w:r>
        <w:r w:rsidR="008516EF">
          <w:rPr>
            <w:webHidden/>
          </w:rPr>
          <w:instrText xml:space="preserve"> PAGEREF _Toc499215075 \h </w:instrText>
        </w:r>
        <w:r w:rsidR="008516EF">
          <w:rPr>
            <w:webHidden/>
          </w:rPr>
        </w:r>
        <w:r w:rsidR="008516EF">
          <w:rPr>
            <w:webHidden/>
          </w:rPr>
          <w:fldChar w:fldCharType="separate"/>
        </w:r>
        <w:r w:rsidR="00667A37">
          <w:rPr>
            <w:webHidden/>
          </w:rPr>
          <w:t>1</w:t>
        </w:r>
        <w:r w:rsidR="008516EF">
          <w:rPr>
            <w:webHidden/>
          </w:rPr>
          <w:fldChar w:fldCharType="end"/>
        </w:r>
      </w:hyperlink>
    </w:p>
    <w:p w:rsidR="008516EF" w:rsidRDefault="00D91C73">
      <w:pPr>
        <w:pStyle w:val="TOC1"/>
        <w:rPr>
          <w:rFonts w:asciiTheme="minorHAnsi" w:eastAsiaTheme="minorEastAsia" w:hAnsiTheme="minorHAnsi"/>
          <w:color w:val="auto"/>
          <w:spacing w:val="0"/>
          <w:sz w:val="22"/>
          <w:szCs w:val="22"/>
          <w:lang w:eastAsia="en-AU"/>
        </w:rPr>
      </w:pPr>
      <w:hyperlink w:anchor="_Toc499215076" w:history="1">
        <w:r w:rsidR="008516EF" w:rsidRPr="00ED775C">
          <w:rPr>
            <w:rStyle w:val="Hyperlink"/>
          </w:rPr>
          <w:t>Context</w:t>
        </w:r>
        <w:r w:rsidR="008516EF">
          <w:rPr>
            <w:webHidden/>
          </w:rPr>
          <w:tab/>
        </w:r>
        <w:r w:rsidR="008516EF">
          <w:rPr>
            <w:webHidden/>
          </w:rPr>
          <w:fldChar w:fldCharType="begin"/>
        </w:r>
        <w:r w:rsidR="008516EF">
          <w:rPr>
            <w:webHidden/>
          </w:rPr>
          <w:instrText xml:space="preserve"> PAGEREF _Toc499215076 \h </w:instrText>
        </w:r>
        <w:r w:rsidR="008516EF">
          <w:rPr>
            <w:webHidden/>
          </w:rPr>
        </w:r>
        <w:r w:rsidR="008516EF">
          <w:rPr>
            <w:webHidden/>
          </w:rPr>
          <w:fldChar w:fldCharType="separate"/>
        </w:r>
        <w:r w:rsidR="00667A37">
          <w:rPr>
            <w:webHidden/>
          </w:rPr>
          <w:t>1</w:t>
        </w:r>
        <w:r w:rsidR="008516EF">
          <w:rPr>
            <w:webHidden/>
          </w:rPr>
          <w:fldChar w:fldCharType="end"/>
        </w:r>
      </w:hyperlink>
    </w:p>
    <w:p w:rsidR="008516EF" w:rsidRDefault="00D91C73">
      <w:pPr>
        <w:pStyle w:val="TOC2"/>
        <w:rPr>
          <w:rFonts w:asciiTheme="minorHAnsi" w:eastAsiaTheme="minorEastAsia" w:hAnsiTheme="minorHAnsi"/>
          <w:spacing w:val="0"/>
          <w:sz w:val="22"/>
          <w:szCs w:val="22"/>
          <w:lang w:eastAsia="en-AU"/>
        </w:rPr>
      </w:pPr>
      <w:hyperlink w:anchor="_Toc499215077" w:history="1">
        <w:r w:rsidR="008516EF" w:rsidRPr="00ED775C">
          <w:rPr>
            <w:rStyle w:val="Hyperlink"/>
          </w:rPr>
          <w:t>Purpose of this document</w:t>
        </w:r>
        <w:r w:rsidR="008516EF">
          <w:rPr>
            <w:webHidden/>
          </w:rPr>
          <w:tab/>
        </w:r>
        <w:r w:rsidR="008516EF">
          <w:rPr>
            <w:webHidden/>
          </w:rPr>
          <w:fldChar w:fldCharType="begin"/>
        </w:r>
        <w:r w:rsidR="008516EF">
          <w:rPr>
            <w:webHidden/>
          </w:rPr>
          <w:instrText xml:space="preserve"> PAGEREF _Toc499215077 \h </w:instrText>
        </w:r>
        <w:r w:rsidR="008516EF">
          <w:rPr>
            <w:webHidden/>
          </w:rPr>
        </w:r>
        <w:r w:rsidR="008516EF">
          <w:rPr>
            <w:webHidden/>
          </w:rPr>
          <w:fldChar w:fldCharType="separate"/>
        </w:r>
        <w:r w:rsidR="00667A37">
          <w:rPr>
            <w:webHidden/>
          </w:rPr>
          <w:t>1</w:t>
        </w:r>
        <w:r w:rsidR="008516EF">
          <w:rPr>
            <w:webHidden/>
          </w:rPr>
          <w:fldChar w:fldCharType="end"/>
        </w:r>
      </w:hyperlink>
    </w:p>
    <w:p w:rsidR="008516EF" w:rsidRDefault="00D91C73">
      <w:pPr>
        <w:pStyle w:val="TOC2"/>
        <w:rPr>
          <w:rFonts w:asciiTheme="minorHAnsi" w:eastAsiaTheme="minorEastAsia" w:hAnsiTheme="minorHAnsi"/>
          <w:spacing w:val="0"/>
          <w:sz w:val="22"/>
          <w:szCs w:val="22"/>
          <w:lang w:eastAsia="en-AU"/>
        </w:rPr>
      </w:pPr>
      <w:hyperlink w:anchor="_Toc499215078" w:history="1">
        <w:r w:rsidR="008516EF" w:rsidRPr="00ED775C">
          <w:rPr>
            <w:rStyle w:val="Hyperlink"/>
          </w:rPr>
          <w:t>How to use this guideline</w:t>
        </w:r>
        <w:r w:rsidR="008516EF">
          <w:rPr>
            <w:webHidden/>
          </w:rPr>
          <w:tab/>
        </w:r>
        <w:r w:rsidR="008516EF">
          <w:rPr>
            <w:webHidden/>
          </w:rPr>
          <w:fldChar w:fldCharType="begin"/>
        </w:r>
        <w:r w:rsidR="008516EF">
          <w:rPr>
            <w:webHidden/>
          </w:rPr>
          <w:instrText xml:space="preserve"> PAGEREF _Toc499215078 \h </w:instrText>
        </w:r>
        <w:r w:rsidR="008516EF">
          <w:rPr>
            <w:webHidden/>
          </w:rPr>
        </w:r>
        <w:r w:rsidR="008516EF">
          <w:rPr>
            <w:webHidden/>
          </w:rPr>
          <w:fldChar w:fldCharType="separate"/>
        </w:r>
        <w:r w:rsidR="00667A37">
          <w:rPr>
            <w:webHidden/>
          </w:rPr>
          <w:t>2</w:t>
        </w:r>
        <w:r w:rsidR="008516EF">
          <w:rPr>
            <w:webHidden/>
          </w:rPr>
          <w:fldChar w:fldCharType="end"/>
        </w:r>
      </w:hyperlink>
    </w:p>
    <w:p w:rsidR="008516EF" w:rsidRDefault="00D91C73">
      <w:pPr>
        <w:pStyle w:val="TOC1"/>
        <w:rPr>
          <w:rFonts w:asciiTheme="minorHAnsi" w:eastAsiaTheme="minorEastAsia" w:hAnsiTheme="minorHAnsi"/>
          <w:color w:val="auto"/>
          <w:spacing w:val="0"/>
          <w:sz w:val="22"/>
          <w:szCs w:val="22"/>
          <w:lang w:eastAsia="en-AU"/>
        </w:rPr>
      </w:pPr>
      <w:hyperlink w:anchor="_Toc499215079" w:history="1">
        <w:r w:rsidR="008516EF" w:rsidRPr="00ED775C">
          <w:rPr>
            <w:rStyle w:val="Hyperlink"/>
          </w:rPr>
          <w:t>1.</w:t>
        </w:r>
        <w:r w:rsidR="008516EF">
          <w:rPr>
            <w:rFonts w:asciiTheme="minorHAnsi" w:eastAsiaTheme="minorEastAsia" w:hAnsiTheme="minorHAnsi"/>
            <w:color w:val="auto"/>
            <w:spacing w:val="0"/>
            <w:sz w:val="22"/>
            <w:szCs w:val="22"/>
            <w:lang w:eastAsia="en-AU"/>
          </w:rPr>
          <w:tab/>
        </w:r>
        <w:r w:rsidR="008516EF" w:rsidRPr="00ED775C">
          <w:rPr>
            <w:rStyle w:val="Hyperlink"/>
          </w:rPr>
          <w:t>Introduction</w:t>
        </w:r>
        <w:r w:rsidR="008516EF">
          <w:rPr>
            <w:webHidden/>
          </w:rPr>
          <w:tab/>
        </w:r>
        <w:r w:rsidR="008516EF">
          <w:rPr>
            <w:webHidden/>
          </w:rPr>
          <w:fldChar w:fldCharType="begin"/>
        </w:r>
        <w:r w:rsidR="008516EF">
          <w:rPr>
            <w:webHidden/>
          </w:rPr>
          <w:instrText xml:space="preserve"> PAGEREF _Toc499215079 \h </w:instrText>
        </w:r>
        <w:r w:rsidR="008516EF">
          <w:rPr>
            <w:webHidden/>
          </w:rPr>
        </w:r>
        <w:r w:rsidR="008516EF">
          <w:rPr>
            <w:webHidden/>
          </w:rPr>
          <w:fldChar w:fldCharType="separate"/>
        </w:r>
        <w:r w:rsidR="00667A37">
          <w:rPr>
            <w:webHidden/>
          </w:rPr>
          <w:t>1</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80" w:history="1">
        <w:r w:rsidR="008516EF" w:rsidRPr="00ED775C">
          <w:rPr>
            <w:rStyle w:val="Hyperlink"/>
          </w:rPr>
          <w:t>1.1</w:t>
        </w:r>
        <w:r w:rsidR="008516EF">
          <w:rPr>
            <w:rFonts w:asciiTheme="minorHAnsi" w:eastAsiaTheme="minorEastAsia" w:hAnsiTheme="minorHAnsi"/>
            <w:spacing w:val="0"/>
            <w:sz w:val="22"/>
            <w:szCs w:val="22"/>
            <w:lang w:eastAsia="en-AU"/>
          </w:rPr>
          <w:tab/>
        </w:r>
        <w:r w:rsidR="008516EF" w:rsidRPr="00ED775C">
          <w:rPr>
            <w:rStyle w:val="Hyperlink"/>
          </w:rPr>
          <w:t>The conceptualise stage</w:t>
        </w:r>
        <w:r w:rsidR="008516EF">
          <w:rPr>
            <w:webHidden/>
          </w:rPr>
          <w:tab/>
        </w:r>
        <w:r w:rsidR="008516EF">
          <w:rPr>
            <w:webHidden/>
          </w:rPr>
          <w:fldChar w:fldCharType="begin"/>
        </w:r>
        <w:r w:rsidR="008516EF">
          <w:rPr>
            <w:webHidden/>
          </w:rPr>
          <w:instrText xml:space="preserve"> PAGEREF _Toc499215080 \h </w:instrText>
        </w:r>
        <w:r w:rsidR="008516EF">
          <w:rPr>
            <w:webHidden/>
          </w:rPr>
        </w:r>
        <w:r w:rsidR="008516EF">
          <w:rPr>
            <w:webHidden/>
          </w:rPr>
          <w:fldChar w:fldCharType="separate"/>
        </w:r>
        <w:r w:rsidR="00667A37">
          <w:rPr>
            <w:webHidden/>
          </w:rPr>
          <w:t>1</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81" w:history="1">
        <w:r w:rsidR="008516EF" w:rsidRPr="00ED775C">
          <w:rPr>
            <w:rStyle w:val="Hyperlink"/>
          </w:rPr>
          <w:t>1.2</w:t>
        </w:r>
        <w:r w:rsidR="008516EF">
          <w:rPr>
            <w:rFonts w:asciiTheme="minorHAnsi" w:eastAsiaTheme="minorEastAsia" w:hAnsiTheme="minorHAnsi"/>
            <w:spacing w:val="0"/>
            <w:sz w:val="22"/>
            <w:szCs w:val="22"/>
            <w:lang w:eastAsia="en-AU"/>
          </w:rPr>
          <w:tab/>
        </w:r>
        <w:r w:rsidR="008516EF" w:rsidRPr="00ED775C">
          <w:rPr>
            <w:rStyle w:val="Hyperlink"/>
          </w:rPr>
          <w:t xml:space="preserve">The investment logic </w:t>
        </w:r>
        <w:r w:rsidR="008516EF">
          <w:rPr>
            <w:rStyle w:val="Hyperlink"/>
          </w:rPr>
          <w:t>‘</w:t>
        </w:r>
        <w:r w:rsidR="008516EF" w:rsidRPr="00ED775C">
          <w:rPr>
            <w:rStyle w:val="Hyperlink"/>
          </w:rPr>
          <w:t>line of enquiry</w:t>
        </w:r>
        <w:r w:rsidR="008516EF">
          <w:rPr>
            <w:rStyle w:val="Hyperlink"/>
          </w:rPr>
          <w:t>’</w:t>
        </w:r>
        <w:r w:rsidR="008516EF">
          <w:rPr>
            <w:webHidden/>
          </w:rPr>
          <w:tab/>
        </w:r>
        <w:r w:rsidR="008516EF">
          <w:rPr>
            <w:webHidden/>
          </w:rPr>
          <w:fldChar w:fldCharType="begin"/>
        </w:r>
        <w:r w:rsidR="008516EF">
          <w:rPr>
            <w:webHidden/>
          </w:rPr>
          <w:instrText xml:space="preserve"> PAGEREF _Toc499215081 \h </w:instrText>
        </w:r>
        <w:r w:rsidR="008516EF">
          <w:rPr>
            <w:webHidden/>
          </w:rPr>
        </w:r>
        <w:r w:rsidR="008516EF">
          <w:rPr>
            <w:webHidden/>
          </w:rPr>
          <w:fldChar w:fldCharType="separate"/>
        </w:r>
        <w:r w:rsidR="00667A37">
          <w:rPr>
            <w:webHidden/>
          </w:rPr>
          <w:t>2</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82" w:history="1">
        <w:r w:rsidR="008516EF" w:rsidRPr="00ED775C">
          <w:rPr>
            <w:rStyle w:val="Hyperlink"/>
          </w:rPr>
          <w:t>1.3</w:t>
        </w:r>
        <w:r w:rsidR="008516EF">
          <w:rPr>
            <w:rFonts w:asciiTheme="minorHAnsi" w:eastAsiaTheme="minorEastAsia" w:hAnsiTheme="minorHAnsi"/>
            <w:spacing w:val="0"/>
            <w:sz w:val="22"/>
            <w:szCs w:val="22"/>
            <w:lang w:eastAsia="en-AU"/>
          </w:rPr>
          <w:tab/>
        </w:r>
        <w:r w:rsidR="008516EF" w:rsidRPr="00ED775C">
          <w:rPr>
            <w:rStyle w:val="Hyperlink"/>
          </w:rPr>
          <w:t>Using the Investment Management Standard during this stage</w:t>
        </w:r>
        <w:r w:rsidR="008516EF">
          <w:rPr>
            <w:webHidden/>
          </w:rPr>
          <w:tab/>
        </w:r>
        <w:r w:rsidR="008516EF">
          <w:rPr>
            <w:webHidden/>
          </w:rPr>
          <w:fldChar w:fldCharType="begin"/>
        </w:r>
        <w:r w:rsidR="008516EF">
          <w:rPr>
            <w:webHidden/>
          </w:rPr>
          <w:instrText xml:space="preserve"> PAGEREF _Toc499215082 \h </w:instrText>
        </w:r>
        <w:r w:rsidR="008516EF">
          <w:rPr>
            <w:webHidden/>
          </w:rPr>
        </w:r>
        <w:r w:rsidR="008516EF">
          <w:rPr>
            <w:webHidden/>
          </w:rPr>
          <w:fldChar w:fldCharType="separate"/>
        </w:r>
        <w:r w:rsidR="00667A37">
          <w:rPr>
            <w:webHidden/>
          </w:rPr>
          <w:t>2</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83" w:history="1">
        <w:r w:rsidR="008516EF" w:rsidRPr="00ED775C">
          <w:rPr>
            <w:rStyle w:val="Hyperlink"/>
          </w:rPr>
          <w:t>1.4</w:t>
        </w:r>
        <w:r w:rsidR="008516EF">
          <w:rPr>
            <w:rFonts w:asciiTheme="minorHAnsi" w:eastAsiaTheme="minorEastAsia" w:hAnsiTheme="minorHAnsi"/>
            <w:spacing w:val="0"/>
            <w:sz w:val="22"/>
            <w:szCs w:val="22"/>
            <w:lang w:eastAsia="en-AU"/>
          </w:rPr>
          <w:tab/>
        </w:r>
        <w:r w:rsidR="008516EF" w:rsidRPr="00ED775C">
          <w:rPr>
            <w:rStyle w:val="Hyperlink"/>
          </w:rPr>
          <w:t>How long-term planning relates to this stage</w:t>
        </w:r>
        <w:r w:rsidR="008516EF">
          <w:rPr>
            <w:webHidden/>
          </w:rPr>
          <w:tab/>
        </w:r>
        <w:r w:rsidR="008516EF">
          <w:rPr>
            <w:webHidden/>
          </w:rPr>
          <w:fldChar w:fldCharType="begin"/>
        </w:r>
        <w:r w:rsidR="008516EF">
          <w:rPr>
            <w:webHidden/>
          </w:rPr>
          <w:instrText xml:space="preserve"> PAGEREF _Toc499215083 \h </w:instrText>
        </w:r>
        <w:r w:rsidR="008516EF">
          <w:rPr>
            <w:webHidden/>
          </w:rPr>
        </w:r>
        <w:r w:rsidR="008516EF">
          <w:rPr>
            <w:webHidden/>
          </w:rPr>
          <w:fldChar w:fldCharType="separate"/>
        </w:r>
        <w:r w:rsidR="00667A37">
          <w:rPr>
            <w:webHidden/>
          </w:rPr>
          <w:t>3</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84" w:history="1">
        <w:r w:rsidR="008516EF" w:rsidRPr="00ED775C">
          <w:rPr>
            <w:rStyle w:val="Hyperlink"/>
          </w:rPr>
          <w:t>1.5</w:t>
        </w:r>
        <w:r w:rsidR="008516EF">
          <w:rPr>
            <w:rFonts w:asciiTheme="minorHAnsi" w:eastAsiaTheme="minorEastAsia" w:hAnsiTheme="minorHAnsi"/>
            <w:spacing w:val="0"/>
            <w:sz w:val="22"/>
            <w:szCs w:val="22"/>
            <w:lang w:eastAsia="en-AU"/>
          </w:rPr>
          <w:tab/>
        </w:r>
        <w:r w:rsidR="008516EF" w:rsidRPr="00ED775C">
          <w:rPr>
            <w:rStyle w:val="Hyperlink"/>
          </w:rPr>
          <w:t>Whether to prepare a submission for a program or an individual investment?</w:t>
        </w:r>
        <w:r w:rsidR="008516EF">
          <w:rPr>
            <w:webHidden/>
          </w:rPr>
          <w:tab/>
        </w:r>
        <w:r w:rsidR="008516EF">
          <w:rPr>
            <w:webHidden/>
          </w:rPr>
          <w:fldChar w:fldCharType="begin"/>
        </w:r>
        <w:r w:rsidR="008516EF">
          <w:rPr>
            <w:webHidden/>
          </w:rPr>
          <w:instrText xml:space="preserve"> PAGEREF _Toc499215084 \h </w:instrText>
        </w:r>
        <w:r w:rsidR="008516EF">
          <w:rPr>
            <w:webHidden/>
          </w:rPr>
        </w:r>
        <w:r w:rsidR="008516EF">
          <w:rPr>
            <w:webHidden/>
          </w:rPr>
          <w:fldChar w:fldCharType="separate"/>
        </w:r>
        <w:r w:rsidR="00667A37">
          <w:rPr>
            <w:webHidden/>
          </w:rPr>
          <w:t>3</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85" w:history="1">
        <w:r w:rsidR="008516EF" w:rsidRPr="00ED775C">
          <w:rPr>
            <w:rStyle w:val="Hyperlink"/>
          </w:rPr>
          <w:t>1.6</w:t>
        </w:r>
        <w:r w:rsidR="008516EF">
          <w:rPr>
            <w:rFonts w:asciiTheme="minorHAnsi" w:eastAsiaTheme="minorEastAsia" w:hAnsiTheme="minorHAnsi"/>
            <w:spacing w:val="0"/>
            <w:sz w:val="22"/>
            <w:szCs w:val="22"/>
            <w:lang w:eastAsia="en-AU"/>
          </w:rPr>
          <w:tab/>
        </w:r>
        <w:r w:rsidR="008516EF" w:rsidRPr="00ED775C">
          <w:rPr>
            <w:rStyle w:val="Hyperlink"/>
          </w:rPr>
          <w:t>Managing uncertainty</w:t>
        </w:r>
        <w:r w:rsidR="008516EF">
          <w:rPr>
            <w:webHidden/>
          </w:rPr>
          <w:tab/>
        </w:r>
        <w:r w:rsidR="008516EF">
          <w:rPr>
            <w:webHidden/>
          </w:rPr>
          <w:fldChar w:fldCharType="begin"/>
        </w:r>
        <w:r w:rsidR="008516EF">
          <w:rPr>
            <w:webHidden/>
          </w:rPr>
          <w:instrText xml:space="preserve"> PAGEREF _Toc499215085 \h </w:instrText>
        </w:r>
        <w:r w:rsidR="008516EF">
          <w:rPr>
            <w:webHidden/>
          </w:rPr>
        </w:r>
        <w:r w:rsidR="008516EF">
          <w:rPr>
            <w:webHidden/>
          </w:rPr>
          <w:fldChar w:fldCharType="separate"/>
        </w:r>
        <w:r w:rsidR="00667A37">
          <w:rPr>
            <w:webHidden/>
          </w:rPr>
          <w:t>4</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86" w:history="1">
        <w:r w:rsidR="008516EF" w:rsidRPr="00ED775C">
          <w:rPr>
            <w:rStyle w:val="Hyperlink"/>
          </w:rPr>
          <w:t>1.7</w:t>
        </w:r>
        <w:r w:rsidR="008516EF">
          <w:rPr>
            <w:rFonts w:asciiTheme="minorHAnsi" w:eastAsiaTheme="minorEastAsia" w:hAnsiTheme="minorHAnsi"/>
            <w:spacing w:val="0"/>
            <w:sz w:val="22"/>
            <w:szCs w:val="22"/>
            <w:lang w:eastAsia="en-AU"/>
          </w:rPr>
          <w:tab/>
        </w:r>
        <w:r w:rsidR="008516EF" w:rsidRPr="00ED775C">
          <w:rPr>
            <w:rStyle w:val="Hyperlink"/>
          </w:rPr>
          <w:t>Considering and complying with relevant Government policies</w:t>
        </w:r>
        <w:r w:rsidR="008516EF">
          <w:rPr>
            <w:webHidden/>
          </w:rPr>
          <w:tab/>
        </w:r>
        <w:r w:rsidR="008516EF">
          <w:rPr>
            <w:webHidden/>
          </w:rPr>
          <w:fldChar w:fldCharType="begin"/>
        </w:r>
        <w:r w:rsidR="008516EF">
          <w:rPr>
            <w:webHidden/>
          </w:rPr>
          <w:instrText xml:space="preserve"> PAGEREF _Toc499215086 \h </w:instrText>
        </w:r>
        <w:r w:rsidR="008516EF">
          <w:rPr>
            <w:webHidden/>
          </w:rPr>
        </w:r>
        <w:r w:rsidR="008516EF">
          <w:rPr>
            <w:webHidden/>
          </w:rPr>
          <w:fldChar w:fldCharType="separate"/>
        </w:r>
        <w:r w:rsidR="00667A37">
          <w:rPr>
            <w:webHidden/>
          </w:rPr>
          <w:t>6</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87" w:history="1">
        <w:r w:rsidR="008516EF" w:rsidRPr="00ED775C">
          <w:rPr>
            <w:rStyle w:val="Hyperlink"/>
          </w:rPr>
          <w:t>1.8</w:t>
        </w:r>
        <w:r w:rsidR="008516EF">
          <w:rPr>
            <w:rFonts w:asciiTheme="minorHAnsi" w:eastAsiaTheme="minorEastAsia" w:hAnsiTheme="minorHAnsi"/>
            <w:spacing w:val="0"/>
            <w:sz w:val="22"/>
            <w:szCs w:val="22"/>
            <w:lang w:eastAsia="en-AU"/>
          </w:rPr>
          <w:tab/>
        </w:r>
        <w:r w:rsidR="008516EF" w:rsidRPr="00ED775C">
          <w:rPr>
            <w:rStyle w:val="Hyperlink"/>
          </w:rPr>
          <w:t>Reviewing your thinking</w:t>
        </w:r>
        <w:r w:rsidR="008516EF">
          <w:rPr>
            <w:webHidden/>
          </w:rPr>
          <w:tab/>
        </w:r>
        <w:r w:rsidR="008516EF">
          <w:rPr>
            <w:webHidden/>
          </w:rPr>
          <w:fldChar w:fldCharType="begin"/>
        </w:r>
        <w:r w:rsidR="008516EF">
          <w:rPr>
            <w:webHidden/>
          </w:rPr>
          <w:instrText xml:space="preserve"> PAGEREF _Toc499215087 \h </w:instrText>
        </w:r>
        <w:r w:rsidR="008516EF">
          <w:rPr>
            <w:webHidden/>
          </w:rPr>
        </w:r>
        <w:r w:rsidR="008516EF">
          <w:rPr>
            <w:webHidden/>
          </w:rPr>
          <w:fldChar w:fldCharType="separate"/>
        </w:r>
        <w:r w:rsidR="00667A37">
          <w:rPr>
            <w:webHidden/>
          </w:rPr>
          <w:t>7</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88" w:history="1">
        <w:r w:rsidR="008516EF" w:rsidRPr="00ED775C">
          <w:rPr>
            <w:rStyle w:val="Hyperlink"/>
          </w:rPr>
          <w:t>1.9</w:t>
        </w:r>
        <w:r w:rsidR="008516EF">
          <w:rPr>
            <w:rFonts w:asciiTheme="minorHAnsi" w:eastAsiaTheme="minorEastAsia" w:hAnsiTheme="minorHAnsi"/>
            <w:spacing w:val="0"/>
            <w:sz w:val="22"/>
            <w:szCs w:val="22"/>
            <w:lang w:eastAsia="en-AU"/>
          </w:rPr>
          <w:tab/>
        </w:r>
        <w:r w:rsidR="008516EF" w:rsidRPr="00ED775C">
          <w:rPr>
            <w:rStyle w:val="Hyperlink"/>
          </w:rPr>
          <w:t>Process roadmap – conceptualise stage</w:t>
        </w:r>
        <w:r w:rsidR="008516EF">
          <w:rPr>
            <w:webHidden/>
          </w:rPr>
          <w:tab/>
        </w:r>
        <w:r w:rsidR="008516EF">
          <w:rPr>
            <w:webHidden/>
          </w:rPr>
          <w:fldChar w:fldCharType="begin"/>
        </w:r>
        <w:r w:rsidR="008516EF">
          <w:rPr>
            <w:webHidden/>
          </w:rPr>
          <w:instrText xml:space="preserve"> PAGEREF _Toc499215088 \h </w:instrText>
        </w:r>
        <w:r w:rsidR="008516EF">
          <w:rPr>
            <w:webHidden/>
          </w:rPr>
        </w:r>
        <w:r w:rsidR="008516EF">
          <w:rPr>
            <w:webHidden/>
          </w:rPr>
          <w:fldChar w:fldCharType="separate"/>
        </w:r>
        <w:r w:rsidR="00667A37">
          <w:rPr>
            <w:webHidden/>
          </w:rPr>
          <w:t>9</w:t>
        </w:r>
        <w:r w:rsidR="008516EF">
          <w:rPr>
            <w:webHidden/>
          </w:rPr>
          <w:fldChar w:fldCharType="end"/>
        </w:r>
      </w:hyperlink>
    </w:p>
    <w:p w:rsidR="008516EF" w:rsidRDefault="00D91C73">
      <w:pPr>
        <w:pStyle w:val="TOC1"/>
        <w:rPr>
          <w:rFonts w:asciiTheme="minorHAnsi" w:eastAsiaTheme="minorEastAsia" w:hAnsiTheme="minorHAnsi"/>
          <w:color w:val="auto"/>
          <w:spacing w:val="0"/>
          <w:sz w:val="22"/>
          <w:szCs w:val="22"/>
          <w:lang w:eastAsia="en-AU"/>
        </w:rPr>
      </w:pPr>
      <w:hyperlink w:anchor="_Toc499215089" w:history="1">
        <w:r w:rsidR="008516EF" w:rsidRPr="00ED775C">
          <w:rPr>
            <w:rStyle w:val="Hyperlink"/>
          </w:rPr>
          <w:t>2.</w:t>
        </w:r>
        <w:r w:rsidR="008516EF">
          <w:rPr>
            <w:rFonts w:asciiTheme="minorHAnsi" w:eastAsiaTheme="minorEastAsia" w:hAnsiTheme="minorHAnsi"/>
            <w:color w:val="auto"/>
            <w:spacing w:val="0"/>
            <w:sz w:val="22"/>
            <w:szCs w:val="22"/>
            <w:lang w:eastAsia="en-AU"/>
          </w:rPr>
          <w:tab/>
        </w:r>
        <w:r w:rsidR="008516EF" w:rsidRPr="00ED775C">
          <w:rPr>
            <w:rStyle w:val="Hyperlink"/>
          </w:rPr>
          <w:t>Conceptualise stage documents</w:t>
        </w:r>
        <w:r w:rsidR="008516EF">
          <w:rPr>
            <w:webHidden/>
          </w:rPr>
          <w:tab/>
        </w:r>
        <w:r w:rsidR="008516EF">
          <w:rPr>
            <w:webHidden/>
          </w:rPr>
          <w:fldChar w:fldCharType="begin"/>
        </w:r>
        <w:r w:rsidR="008516EF">
          <w:rPr>
            <w:webHidden/>
          </w:rPr>
          <w:instrText xml:space="preserve"> PAGEREF _Toc499215089 \h </w:instrText>
        </w:r>
        <w:r w:rsidR="008516EF">
          <w:rPr>
            <w:webHidden/>
          </w:rPr>
        </w:r>
        <w:r w:rsidR="008516EF">
          <w:rPr>
            <w:webHidden/>
          </w:rPr>
          <w:fldChar w:fldCharType="separate"/>
        </w:r>
        <w:r w:rsidR="00667A37">
          <w:rPr>
            <w:webHidden/>
          </w:rPr>
          <w:t>10</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90" w:history="1">
        <w:r w:rsidR="008516EF" w:rsidRPr="00ED775C">
          <w:rPr>
            <w:rStyle w:val="Hyperlink"/>
          </w:rPr>
          <w:t>2.1</w:t>
        </w:r>
        <w:r w:rsidR="008516EF">
          <w:rPr>
            <w:rFonts w:asciiTheme="minorHAnsi" w:eastAsiaTheme="minorEastAsia" w:hAnsiTheme="minorHAnsi"/>
            <w:spacing w:val="0"/>
            <w:sz w:val="22"/>
            <w:szCs w:val="22"/>
            <w:lang w:eastAsia="en-AU"/>
          </w:rPr>
          <w:tab/>
        </w:r>
        <w:r w:rsidR="008516EF" w:rsidRPr="00ED775C">
          <w:rPr>
            <w:rStyle w:val="Hyperlink"/>
          </w:rPr>
          <w:t>What documents to prepare at the conceptualise stage</w:t>
        </w:r>
        <w:r w:rsidR="008516EF">
          <w:rPr>
            <w:webHidden/>
          </w:rPr>
          <w:tab/>
        </w:r>
        <w:r w:rsidR="008516EF">
          <w:rPr>
            <w:webHidden/>
          </w:rPr>
          <w:fldChar w:fldCharType="begin"/>
        </w:r>
        <w:r w:rsidR="008516EF">
          <w:rPr>
            <w:webHidden/>
          </w:rPr>
          <w:instrText xml:space="preserve"> PAGEREF _Toc499215090 \h </w:instrText>
        </w:r>
        <w:r w:rsidR="008516EF">
          <w:rPr>
            <w:webHidden/>
          </w:rPr>
        </w:r>
        <w:r w:rsidR="008516EF">
          <w:rPr>
            <w:webHidden/>
          </w:rPr>
          <w:fldChar w:fldCharType="separate"/>
        </w:r>
        <w:r w:rsidR="00667A37">
          <w:rPr>
            <w:webHidden/>
          </w:rPr>
          <w:t>10</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91" w:history="1">
        <w:r w:rsidR="008516EF" w:rsidRPr="00ED775C">
          <w:rPr>
            <w:rStyle w:val="Hyperlink"/>
          </w:rPr>
          <w:t>2.2</w:t>
        </w:r>
        <w:r w:rsidR="008516EF">
          <w:rPr>
            <w:rFonts w:asciiTheme="minorHAnsi" w:eastAsiaTheme="minorEastAsia" w:hAnsiTheme="minorHAnsi"/>
            <w:spacing w:val="0"/>
            <w:sz w:val="22"/>
            <w:szCs w:val="22"/>
            <w:lang w:eastAsia="en-AU"/>
          </w:rPr>
          <w:tab/>
        </w:r>
        <w:r w:rsidR="008516EF" w:rsidRPr="00ED775C">
          <w:rPr>
            <w:rStyle w:val="Hyperlink"/>
          </w:rPr>
          <w:t>Building the business case</w:t>
        </w:r>
        <w:r w:rsidR="008516EF">
          <w:rPr>
            <w:webHidden/>
          </w:rPr>
          <w:tab/>
        </w:r>
        <w:r w:rsidR="008516EF">
          <w:rPr>
            <w:webHidden/>
          </w:rPr>
          <w:fldChar w:fldCharType="begin"/>
        </w:r>
        <w:r w:rsidR="008516EF">
          <w:rPr>
            <w:webHidden/>
          </w:rPr>
          <w:instrText xml:space="preserve"> PAGEREF _Toc499215091 \h </w:instrText>
        </w:r>
        <w:r w:rsidR="008516EF">
          <w:rPr>
            <w:webHidden/>
          </w:rPr>
        </w:r>
        <w:r w:rsidR="008516EF">
          <w:rPr>
            <w:webHidden/>
          </w:rPr>
          <w:fldChar w:fldCharType="separate"/>
        </w:r>
        <w:r w:rsidR="00667A37">
          <w:rPr>
            <w:webHidden/>
          </w:rPr>
          <w:t>10</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92" w:history="1">
        <w:r w:rsidR="008516EF" w:rsidRPr="00ED775C">
          <w:rPr>
            <w:rStyle w:val="Hyperlink"/>
          </w:rPr>
          <w:t>2.3</w:t>
        </w:r>
        <w:r w:rsidR="008516EF">
          <w:rPr>
            <w:rFonts w:asciiTheme="minorHAnsi" w:eastAsiaTheme="minorEastAsia" w:hAnsiTheme="minorHAnsi"/>
            <w:spacing w:val="0"/>
            <w:sz w:val="22"/>
            <w:szCs w:val="22"/>
            <w:lang w:eastAsia="en-AU"/>
          </w:rPr>
          <w:tab/>
        </w:r>
        <w:r w:rsidR="008516EF" w:rsidRPr="00ED775C">
          <w:rPr>
            <w:rStyle w:val="Hyperlink"/>
          </w:rPr>
          <w:t>What is a strategic assessment?</w:t>
        </w:r>
        <w:r w:rsidR="008516EF">
          <w:rPr>
            <w:webHidden/>
          </w:rPr>
          <w:tab/>
        </w:r>
        <w:r w:rsidR="008516EF">
          <w:rPr>
            <w:webHidden/>
          </w:rPr>
          <w:fldChar w:fldCharType="begin"/>
        </w:r>
        <w:r w:rsidR="008516EF">
          <w:rPr>
            <w:webHidden/>
          </w:rPr>
          <w:instrText xml:space="preserve"> PAGEREF _Toc499215092 \h </w:instrText>
        </w:r>
        <w:r w:rsidR="008516EF">
          <w:rPr>
            <w:webHidden/>
          </w:rPr>
        </w:r>
        <w:r w:rsidR="008516EF">
          <w:rPr>
            <w:webHidden/>
          </w:rPr>
          <w:fldChar w:fldCharType="separate"/>
        </w:r>
        <w:r w:rsidR="00667A37">
          <w:rPr>
            <w:webHidden/>
          </w:rPr>
          <w:t>10</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93" w:history="1">
        <w:r w:rsidR="008516EF" w:rsidRPr="00ED775C">
          <w:rPr>
            <w:rStyle w:val="Hyperlink"/>
          </w:rPr>
          <w:t>2.4</w:t>
        </w:r>
        <w:r w:rsidR="008516EF">
          <w:rPr>
            <w:rFonts w:asciiTheme="minorHAnsi" w:eastAsiaTheme="minorEastAsia" w:hAnsiTheme="minorHAnsi"/>
            <w:spacing w:val="0"/>
            <w:sz w:val="22"/>
            <w:szCs w:val="22"/>
            <w:lang w:eastAsia="en-AU"/>
          </w:rPr>
          <w:tab/>
        </w:r>
        <w:r w:rsidR="008516EF" w:rsidRPr="00ED775C">
          <w:rPr>
            <w:rStyle w:val="Hyperlink"/>
          </w:rPr>
          <w:t>What is a preliminary business case?</w:t>
        </w:r>
        <w:r w:rsidR="008516EF">
          <w:rPr>
            <w:webHidden/>
          </w:rPr>
          <w:tab/>
        </w:r>
        <w:r w:rsidR="008516EF">
          <w:rPr>
            <w:webHidden/>
          </w:rPr>
          <w:fldChar w:fldCharType="begin"/>
        </w:r>
        <w:r w:rsidR="008516EF">
          <w:rPr>
            <w:webHidden/>
          </w:rPr>
          <w:instrText xml:space="preserve"> PAGEREF _Toc499215093 \h </w:instrText>
        </w:r>
        <w:r w:rsidR="008516EF">
          <w:rPr>
            <w:webHidden/>
          </w:rPr>
        </w:r>
        <w:r w:rsidR="008516EF">
          <w:rPr>
            <w:webHidden/>
          </w:rPr>
          <w:fldChar w:fldCharType="separate"/>
        </w:r>
        <w:r w:rsidR="00667A37">
          <w:rPr>
            <w:webHidden/>
          </w:rPr>
          <w:t>11</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94" w:history="1">
        <w:r w:rsidR="008516EF" w:rsidRPr="00ED775C">
          <w:rPr>
            <w:rStyle w:val="Hyperlink"/>
          </w:rPr>
          <w:t>2.5</w:t>
        </w:r>
        <w:r w:rsidR="008516EF">
          <w:rPr>
            <w:rFonts w:asciiTheme="minorHAnsi" w:eastAsiaTheme="minorEastAsia" w:hAnsiTheme="minorHAnsi"/>
            <w:spacing w:val="0"/>
            <w:sz w:val="22"/>
            <w:szCs w:val="22"/>
            <w:lang w:eastAsia="en-AU"/>
          </w:rPr>
          <w:tab/>
        </w:r>
        <w:r w:rsidR="008516EF" w:rsidRPr="00ED775C">
          <w:rPr>
            <w:rStyle w:val="Hyperlink"/>
          </w:rPr>
          <w:t>What to do if you don</w:t>
        </w:r>
        <w:r w:rsidR="008516EF">
          <w:rPr>
            <w:rStyle w:val="Hyperlink"/>
          </w:rPr>
          <w:t>’</w:t>
        </w:r>
        <w:r w:rsidR="008516EF" w:rsidRPr="00ED775C">
          <w:rPr>
            <w:rStyle w:val="Hyperlink"/>
          </w:rPr>
          <w:t>t have funding to develop a full business case?</w:t>
        </w:r>
        <w:r w:rsidR="008516EF">
          <w:rPr>
            <w:webHidden/>
          </w:rPr>
          <w:tab/>
        </w:r>
        <w:r w:rsidR="008516EF">
          <w:rPr>
            <w:webHidden/>
          </w:rPr>
          <w:fldChar w:fldCharType="begin"/>
        </w:r>
        <w:r w:rsidR="008516EF">
          <w:rPr>
            <w:webHidden/>
          </w:rPr>
          <w:instrText xml:space="preserve"> PAGEREF _Toc499215094 \h </w:instrText>
        </w:r>
        <w:r w:rsidR="008516EF">
          <w:rPr>
            <w:webHidden/>
          </w:rPr>
        </w:r>
        <w:r w:rsidR="008516EF">
          <w:rPr>
            <w:webHidden/>
          </w:rPr>
          <w:fldChar w:fldCharType="separate"/>
        </w:r>
        <w:r w:rsidR="00667A37">
          <w:rPr>
            <w:webHidden/>
          </w:rPr>
          <w:t>12</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95" w:history="1">
        <w:r w:rsidR="008516EF" w:rsidRPr="00ED775C">
          <w:rPr>
            <w:rStyle w:val="Hyperlink"/>
          </w:rPr>
          <w:t>2.6</w:t>
        </w:r>
        <w:r w:rsidR="008516EF">
          <w:rPr>
            <w:rFonts w:asciiTheme="minorHAnsi" w:eastAsiaTheme="minorEastAsia" w:hAnsiTheme="minorHAnsi"/>
            <w:spacing w:val="0"/>
            <w:sz w:val="22"/>
            <w:szCs w:val="22"/>
            <w:lang w:eastAsia="en-AU"/>
          </w:rPr>
          <w:tab/>
        </w:r>
        <w:r w:rsidR="008516EF" w:rsidRPr="00ED775C">
          <w:rPr>
            <w:rStyle w:val="Hyperlink"/>
          </w:rPr>
          <w:t>What</w:t>
        </w:r>
        <w:r w:rsidR="008516EF">
          <w:rPr>
            <w:rStyle w:val="Hyperlink"/>
          </w:rPr>
          <w:t>’</w:t>
        </w:r>
        <w:r w:rsidR="008516EF" w:rsidRPr="00ED775C">
          <w:rPr>
            <w:rStyle w:val="Hyperlink"/>
          </w:rPr>
          <w:t>s next: Full business case</w:t>
        </w:r>
        <w:r w:rsidR="008516EF">
          <w:rPr>
            <w:webHidden/>
          </w:rPr>
          <w:tab/>
        </w:r>
        <w:r w:rsidR="008516EF">
          <w:rPr>
            <w:webHidden/>
          </w:rPr>
          <w:fldChar w:fldCharType="begin"/>
        </w:r>
        <w:r w:rsidR="008516EF">
          <w:rPr>
            <w:webHidden/>
          </w:rPr>
          <w:instrText xml:space="preserve"> PAGEREF _Toc499215095 \h </w:instrText>
        </w:r>
        <w:r w:rsidR="008516EF">
          <w:rPr>
            <w:webHidden/>
          </w:rPr>
        </w:r>
        <w:r w:rsidR="008516EF">
          <w:rPr>
            <w:webHidden/>
          </w:rPr>
          <w:fldChar w:fldCharType="separate"/>
        </w:r>
        <w:r w:rsidR="00667A37">
          <w:rPr>
            <w:webHidden/>
          </w:rPr>
          <w:t>12</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96" w:history="1">
        <w:r w:rsidR="008516EF" w:rsidRPr="00ED775C">
          <w:rPr>
            <w:rStyle w:val="Hyperlink"/>
          </w:rPr>
          <w:t>2.7</w:t>
        </w:r>
        <w:r w:rsidR="008516EF">
          <w:rPr>
            <w:rFonts w:asciiTheme="minorHAnsi" w:eastAsiaTheme="minorEastAsia" w:hAnsiTheme="minorHAnsi"/>
            <w:spacing w:val="0"/>
            <w:sz w:val="22"/>
            <w:szCs w:val="22"/>
            <w:lang w:eastAsia="en-AU"/>
          </w:rPr>
          <w:tab/>
        </w:r>
        <w:r w:rsidR="008516EF" w:rsidRPr="00ED775C">
          <w:rPr>
            <w:rStyle w:val="Hyperlink"/>
          </w:rPr>
          <w:t>Responsibility for producing submissions</w:t>
        </w:r>
        <w:r w:rsidR="008516EF">
          <w:rPr>
            <w:webHidden/>
          </w:rPr>
          <w:tab/>
        </w:r>
        <w:r w:rsidR="008516EF">
          <w:rPr>
            <w:webHidden/>
          </w:rPr>
          <w:fldChar w:fldCharType="begin"/>
        </w:r>
        <w:r w:rsidR="008516EF">
          <w:rPr>
            <w:webHidden/>
          </w:rPr>
          <w:instrText xml:space="preserve"> PAGEREF _Toc499215096 \h </w:instrText>
        </w:r>
        <w:r w:rsidR="008516EF">
          <w:rPr>
            <w:webHidden/>
          </w:rPr>
        </w:r>
        <w:r w:rsidR="008516EF">
          <w:rPr>
            <w:webHidden/>
          </w:rPr>
          <w:fldChar w:fldCharType="separate"/>
        </w:r>
        <w:r w:rsidR="00667A37">
          <w:rPr>
            <w:webHidden/>
          </w:rPr>
          <w:t>13</w:t>
        </w:r>
        <w:r w:rsidR="008516EF">
          <w:rPr>
            <w:webHidden/>
          </w:rPr>
          <w:fldChar w:fldCharType="end"/>
        </w:r>
      </w:hyperlink>
    </w:p>
    <w:p w:rsidR="008516EF" w:rsidRDefault="00D91C73">
      <w:pPr>
        <w:pStyle w:val="TOC1"/>
        <w:rPr>
          <w:rFonts w:asciiTheme="minorHAnsi" w:eastAsiaTheme="minorEastAsia" w:hAnsiTheme="minorHAnsi"/>
          <w:color w:val="auto"/>
          <w:spacing w:val="0"/>
          <w:sz w:val="22"/>
          <w:szCs w:val="22"/>
          <w:lang w:eastAsia="en-AU"/>
        </w:rPr>
      </w:pPr>
      <w:hyperlink w:anchor="_Toc499215097" w:history="1">
        <w:r w:rsidR="008516EF" w:rsidRPr="00ED775C">
          <w:rPr>
            <w:rStyle w:val="Hyperlink"/>
          </w:rPr>
          <w:t>3.</w:t>
        </w:r>
        <w:r w:rsidR="008516EF">
          <w:rPr>
            <w:rFonts w:asciiTheme="minorHAnsi" w:eastAsiaTheme="minorEastAsia" w:hAnsiTheme="minorHAnsi"/>
            <w:color w:val="auto"/>
            <w:spacing w:val="0"/>
            <w:sz w:val="22"/>
            <w:szCs w:val="22"/>
            <w:lang w:eastAsia="en-AU"/>
          </w:rPr>
          <w:tab/>
        </w:r>
        <w:r w:rsidR="008516EF" w:rsidRPr="00ED775C">
          <w:rPr>
            <w:rStyle w:val="Hyperlink"/>
          </w:rPr>
          <w:t>Analysis required at the conceptualise stage</w:t>
        </w:r>
        <w:r w:rsidR="008516EF">
          <w:rPr>
            <w:webHidden/>
          </w:rPr>
          <w:tab/>
        </w:r>
        <w:r w:rsidR="008516EF">
          <w:rPr>
            <w:webHidden/>
          </w:rPr>
          <w:fldChar w:fldCharType="begin"/>
        </w:r>
        <w:r w:rsidR="008516EF">
          <w:rPr>
            <w:webHidden/>
          </w:rPr>
          <w:instrText xml:space="preserve"> PAGEREF _Toc499215097 \h </w:instrText>
        </w:r>
        <w:r w:rsidR="008516EF">
          <w:rPr>
            <w:webHidden/>
          </w:rPr>
        </w:r>
        <w:r w:rsidR="008516EF">
          <w:rPr>
            <w:webHidden/>
          </w:rPr>
          <w:fldChar w:fldCharType="separate"/>
        </w:r>
        <w:r w:rsidR="00667A37">
          <w:rPr>
            <w:webHidden/>
          </w:rPr>
          <w:t>14</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98" w:history="1">
        <w:r w:rsidR="008516EF" w:rsidRPr="00ED775C">
          <w:rPr>
            <w:rStyle w:val="Hyperlink"/>
          </w:rPr>
          <w:t>3.1</w:t>
        </w:r>
        <w:r w:rsidR="008516EF">
          <w:rPr>
            <w:rFonts w:asciiTheme="minorHAnsi" w:eastAsiaTheme="minorEastAsia" w:hAnsiTheme="minorHAnsi"/>
            <w:spacing w:val="0"/>
            <w:sz w:val="22"/>
            <w:szCs w:val="22"/>
            <w:lang w:eastAsia="en-AU"/>
          </w:rPr>
          <w:tab/>
        </w:r>
        <w:r w:rsidR="008516EF" w:rsidRPr="00ED775C">
          <w:rPr>
            <w:rStyle w:val="Hyperlink"/>
          </w:rPr>
          <w:t>Reasons for government intervention</w:t>
        </w:r>
        <w:r w:rsidR="008516EF">
          <w:rPr>
            <w:webHidden/>
          </w:rPr>
          <w:tab/>
        </w:r>
        <w:r w:rsidR="008516EF">
          <w:rPr>
            <w:webHidden/>
          </w:rPr>
          <w:fldChar w:fldCharType="begin"/>
        </w:r>
        <w:r w:rsidR="008516EF">
          <w:rPr>
            <w:webHidden/>
          </w:rPr>
          <w:instrText xml:space="preserve"> PAGEREF _Toc499215098 \h </w:instrText>
        </w:r>
        <w:r w:rsidR="008516EF">
          <w:rPr>
            <w:webHidden/>
          </w:rPr>
        </w:r>
        <w:r w:rsidR="008516EF">
          <w:rPr>
            <w:webHidden/>
          </w:rPr>
          <w:fldChar w:fldCharType="separate"/>
        </w:r>
        <w:r w:rsidR="00667A37">
          <w:rPr>
            <w:webHidden/>
          </w:rPr>
          <w:t>14</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099" w:history="1">
        <w:r w:rsidR="008516EF" w:rsidRPr="00ED775C">
          <w:rPr>
            <w:rStyle w:val="Hyperlink"/>
          </w:rPr>
          <w:t>3.2</w:t>
        </w:r>
        <w:r w:rsidR="008516EF">
          <w:rPr>
            <w:rFonts w:asciiTheme="minorHAnsi" w:eastAsiaTheme="minorEastAsia" w:hAnsiTheme="minorHAnsi"/>
            <w:spacing w:val="0"/>
            <w:sz w:val="22"/>
            <w:szCs w:val="22"/>
            <w:lang w:eastAsia="en-AU"/>
          </w:rPr>
          <w:tab/>
        </w:r>
        <w:r w:rsidR="008516EF" w:rsidRPr="00ED775C">
          <w:rPr>
            <w:rStyle w:val="Hyperlink"/>
          </w:rPr>
          <w:t>Carrying out research</w:t>
        </w:r>
        <w:r w:rsidR="008516EF">
          <w:rPr>
            <w:webHidden/>
          </w:rPr>
          <w:tab/>
        </w:r>
        <w:r w:rsidR="008516EF">
          <w:rPr>
            <w:webHidden/>
          </w:rPr>
          <w:fldChar w:fldCharType="begin"/>
        </w:r>
        <w:r w:rsidR="008516EF">
          <w:rPr>
            <w:webHidden/>
          </w:rPr>
          <w:instrText xml:space="preserve"> PAGEREF _Toc499215099 \h </w:instrText>
        </w:r>
        <w:r w:rsidR="008516EF">
          <w:rPr>
            <w:webHidden/>
          </w:rPr>
        </w:r>
        <w:r w:rsidR="008516EF">
          <w:rPr>
            <w:webHidden/>
          </w:rPr>
          <w:fldChar w:fldCharType="separate"/>
        </w:r>
        <w:r w:rsidR="00667A37">
          <w:rPr>
            <w:webHidden/>
          </w:rPr>
          <w:t>14</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100" w:history="1">
        <w:r w:rsidR="008516EF" w:rsidRPr="00ED775C">
          <w:rPr>
            <w:rStyle w:val="Hyperlink"/>
          </w:rPr>
          <w:t>3.3</w:t>
        </w:r>
        <w:r w:rsidR="008516EF">
          <w:rPr>
            <w:rFonts w:asciiTheme="minorHAnsi" w:eastAsiaTheme="minorEastAsia" w:hAnsiTheme="minorHAnsi"/>
            <w:spacing w:val="0"/>
            <w:sz w:val="22"/>
            <w:szCs w:val="22"/>
            <w:lang w:eastAsia="en-AU"/>
          </w:rPr>
          <w:tab/>
        </w:r>
        <w:r w:rsidR="008516EF" w:rsidRPr="00ED775C">
          <w:rPr>
            <w:rStyle w:val="Hyperlink"/>
          </w:rPr>
          <w:t>Identifying key stakeholders</w:t>
        </w:r>
        <w:r w:rsidR="008516EF">
          <w:rPr>
            <w:webHidden/>
          </w:rPr>
          <w:tab/>
        </w:r>
        <w:r w:rsidR="008516EF">
          <w:rPr>
            <w:webHidden/>
          </w:rPr>
          <w:fldChar w:fldCharType="begin"/>
        </w:r>
        <w:r w:rsidR="008516EF">
          <w:rPr>
            <w:webHidden/>
          </w:rPr>
          <w:instrText xml:space="preserve"> PAGEREF _Toc499215100 \h </w:instrText>
        </w:r>
        <w:r w:rsidR="008516EF">
          <w:rPr>
            <w:webHidden/>
          </w:rPr>
        </w:r>
        <w:r w:rsidR="008516EF">
          <w:rPr>
            <w:webHidden/>
          </w:rPr>
          <w:fldChar w:fldCharType="separate"/>
        </w:r>
        <w:r w:rsidR="00667A37">
          <w:rPr>
            <w:webHidden/>
          </w:rPr>
          <w:t>15</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101" w:history="1">
        <w:r w:rsidR="008516EF" w:rsidRPr="00ED775C">
          <w:rPr>
            <w:rStyle w:val="Hyperlink"/>
          </w:rPr>
          <w:t>3.4</w:t>
        </w:r>
        <w:r w:rsidR="008516EF">
          <w:rPr>
            <w:rFonts w:asciiTheme="minorHAnsi" w:eastAsiaTheme="minorEastAsia" w:hAnsiTheme="minorHAnsi"/>
            <w:spacing w:val="0"/>
            <w:sz w:val="22"/>
            <w:szCs w:val="22"/>
            <w:lang w:eastAsia="en-AU"/>
          </w:rPr>
          <w:tab/>
        </w:r>
        <w:r w:rsidR="008516EF" w:rsidRPr="00ED775C">
          <w:rPr>
            <w:rStyle w:val="Hyperlink"/>
          </w:rPr>
          <w:t>Step 1: Understand the problem</w:t>
        </w:r>
        <w:r w:rsidR="008516EF">
          <w:rPr>
            <w:webHidden/>
          </w:rPr>
          <w:tab/>
        </w:r>
        <w:r w:rsidR="008516EF">
          <w:rPr>
            <w:webHidden/>
          </w:rPr>
          <w:fldChar w:fldCharType="begin"/>
        </w:r>
        <w:r w:rsidR="008516EF">
          <w:rPr>
            <w:webHidden/>
          </w:rPr>
          <w:instrText xml:space="preserve"> PAGEREF _Toc499215101 \h </w:instrText>
        </w:r>
        <w:r w:rsidR="008516EF">
          <w:rPr>
            <w:webHidden/>
          </w:rPr>
        </w:r>
        <w:r w:rsidR="008516EF">
          <w:rPr>
            <w:webHidden/>
          </w:rPr>
          <w:fldChar w:fldCharType="separate"/>
        </w:r>
        <w:r w:rsidR="00667A37">
          <w:rPr>
            <w:webHidden/>
          </w:rPr>
          <w:t>15</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102" w:history="1">
        <w:r w:rsidR="008516EF" w:rsidRPr="00ED775C">
          <w:rPr>
            <w:rStyle w:val="Hyperlink"/>
          </w:rPr>
          <w:t>3.5</w:t>
        </w:r>
        <w:r w:rsidR="008516EF">
          <w:rPr>
            <w:rFonts w:asciiTheme="minorHAnsi" w:eastAsiaTheme="minorEastAsia" w:hAnsiTheme="minorHAnsi"/>
            <w:spacing w:val="0"/>
            <w:sz w:val="22"/>
            <w:szCs w:val="22"/>
            <w:lang w:eastAsia="en-AU"/>
          </w:rPr>
          <w:tab/>
        </w:r>
        <w:r w:rsidR="008516EF" w:rsidRPr="00ED775C">
          <w:rPr>
            <w:rStyle w:val="Hyperlink"/>
          </w:rPr>
          <w:t>Step 2: Understand the benefits of change</w:t>
        </w:r>
        <w:r w:rsidR="008516EF">
          <w:rPr>
            <w:webHidden/>
          </w:rPr>
          <w:tab/>
        </w:r>
        <w:r w:rsidR="008516EF">
          <w:rPr>
            <w:webHidden/>
          </w:rPr>
          <w:fldChar w:fldCharType="begin"/>
        </w:r>
        <w:r w:rsidR="008516EF">
          <w:rPr>
            <w:webHidden/>
          </w:rPr>
          <w:instrText xml:space="preserve"> PAGEREF _Toc499215102 \h </w:instrText>
        </w:r>
        <w:r w:rsidR="008516EF">
          <w:rPr>
            <w:webHidden/>
          </w:rPr>
        </w:r>
        <w:r w:rsidR="008516EF">
          <w:rPr>
            <w:webHidden/>
          </w:rPr>
          <w:fldChar w:fldCharType="separate"/>
        </w:r>
        <w:r w:rsidR="00667A37">
          <w:rPr>
            <w:webHidden/>
          </w:rPr>
          <w:t>18</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103" w:history="1">
        <w:r w:rsidR="008516EF" w:rsidRPr="00ED775C">
          <w:rPr>
            <w:rStyle w:val="Hyperlink"/>
          </w:rPr>
          <w:t>3.6</w:t>
        </w:r>
        <w:r w:rsidR="008516EF">
          <w:rPr>
            <w:rFonts w:asciiTheme="minorHAnsi" w:eastAsiaTheme="minorEastAsia" w:hAnsiTheme="minorHAnsi"/>
            <w:spacing w:val="0"/>
            <w:sz w:val="22"/>
            <w:szCs w:val="22"/>
            <w:lang w:eastAsia="en-AU"/>
          </w:rPr>
          <w:tab/>
        </w:r>
        <w:r w:rsidR="008516EF" w:rsidRPr="00ED775C">
          <w:rPr>
            <w:rStyle w:val="Hyperlink"/>
          </w:rPr>
          <w:t>Step 3: Investigate the response options to the problem</w:t>
        </w:r>
        <w:r w:rsidR="008516EF">
          <w:rPr>
            <w:webHidden/>
          </w:rPr>
          <w:tab/>
        </w:r>
        <w:r w:rsidR="008516EF">
          <w:rPr>
            <w:webHidden/>
          </w:rPr>
          <w:fldChar w:fldCharType="begin"/>
        </w:r>
        <w:r w:rsidR="008516EF">
          <w:rPr>
            <w:webHidden/>
          </w:rPr>
          <w:instrText xml:space="preserve"> PAGEREF _Toc499215103 \h </w:instrText>
        </w:r>
        <w:r w:rsidR="008516EF">
          <w:rPr>
            <w:webHidden/>
          </w:rPr>
        </w:r>
        <w:r w:rsidR="008516EF">
          <w:rPr>
            <w:webHidden/>
          </w:rPr>
          <w:fldChar w:fldCharType="separate"/>
        </w:r>
        <w:r w:rsidR="00667A37">
          <w:rPr>
            <w:webHidden/>
          </w:rPr>
          <w:t>21</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104" w:history="1">
        <w:r w:rsidR="008516EF" w:rsidRPr="00ED775C">
          <w:rPr>
            <w:rStyle w:val="Hyperlink"/>
          </w:rPr>
          <w:t>3.7</w:t>
        </w:r>
        <w:r w:rsidR="008516EF">
          <w:rPr>
            <w:rFonts w:asciiTheme="minorHAnsi" w:eastAsiaTheme="minorEastAsia" w:hAnsiTheme="minorHAnsi"/>
            <w:spacing w:val="0"/>
            <w:sz w:val="22"/>
            <w:szCs w:val="22"/>
            <w:lang w:eastAsia="en-AU"/>
          </w:rPr>
          <w:tab/>
        </w:r>
        <w:r w:rsidR="008516EF" w:rsidRPr="00ED775C">
          <w:rPr>
            <w:rStyle w:val="Hyperlink"/>
          </w:rPr>
          <w:t>Step 4: Develop the indicative solution</w:t>
        </w:r>
        <w:r w:rsidR="008516EF">
          <w:rPr>
            <w:webHidden/>
          </w:rPr>
          <w:tab/>
        </w:r>
        <w:r w:rsidR="008516EF">
          <w:rPr>
            <w:webHidden/>
          </w:rPr>
          <w:fldChar w:fldCharType="begin"/>
        </w:r>
        <w:r w:rsidR="008516EF">
          <w:rPr>
            <w:webHidden/>
          </w:rPr>
          <w:instrText xml:space="preserve"> PAGEREF _Toc499215104 \h </w:instrText>
        </w:r>
        <w:r w:rsidR="008516EF">
          <w:rPr>
            <w:webHidden/>
          </w:rPr>
        </w:r>
        <w:r w:rsidR="008516EF">
          <w:rPr>
            <w:webHidden/>
          </w:rPr>
          <w:fldChar w:fldCharType="separate"/>
        </w:r>
        <w:r w:rsidR="00667A37">
          <w:rPr>
            <w:webHidden/>
          </w:rPr>
          <w:t>28</w:t>
        </w:r>
        <w:r w:rsidR="008516EF">
          <w:rPr>
            <w:webHidden/>
          </w:rPr>
          <w:fldChar w:fldCharType="end"/>
        </w:r>
      </w:hyperlink>
    </w:p>
    <w:p w:rsidR="008516EF" w:rsidRDefault="00D91C73">
      <w:pPr>
        <w:pStyle w:val="TOC1"/>
        <w:rPr>
          <w:rFonts w:asciiTheme="minorHAnsi" w:eastAsiaTheme="minorEastAsia" w:hAnsiTheme="minorHAnsi"/>
          <w:color w:val="auto"/>
          <w:spacing w:val="0"/>
          <w:sz w:val="22"/>
          <w:szCs w:val="22"/>
          <w:lang w:eastAsia="en-AU"/>
        </w:rPr>
      </w:pPr>
      <w:hyperlink w:anchor="_Toc499215105" w:history="1">
        <w:r w:rsidR="008516EF" w:rsidRPr="00ED775C">
          <w:rPr>
            <w:rStyle w:val="Hyperlink"/>
          </w:rPr>
          <w:t>4.</w:t>
        </w:r>
        <w:r w:rsidR="008516EF">
          <w:rPr>
            <w:rFonts w:asciiTheme="minorHAnsi" w:eastAsiaTheme="minorEastAsia" w:hAnsiTheme="minorHAnsi"/>
            <w:color w:val="auto"/>
            <w:spacing w:val="0"/>
            <w:sz w:val="22"/>
            <w:szCs w:val="22"/>
            <w:lang w:eastAsia="en-AU"/>
          </w:rPr>
          <w:tab/>
        </w:r>
        <w:r w:rsidR="008516EF" w:rsidRPr="00ED775C">
          <w:rPr>
            <w:rStyle w:val="Hyperlink"/>
          </w:rPr>
          <w:t>Scalability – strategic assessment vs. preliminary business case</w:t>
        </w:r>
        <w:r w:rsidR="008516EF">
          <w:rPr>
            <w:webHidden/>
          </w:rPr>
          <w:tab/>
        </w:r>
        <w:r w:rsidR="008516EF">
          <w:rPr>
            <w:webHidden/>
          </w:rPr>
          <w:fldChar w:fldCharType="begin"/>
        </w:r>
        <w:r w:rsidR="008516EF">
          <w:rPr>
            <w:webHidden/>
          </w:rPr>
          <w:instrText xml:space="preserve"> PAGEREF _Toc499215105 \h </w:instrText>
        </w:r>
        <w:r w:rsidR="008516EF">
          <w:rPr>
            <w:webHidden/>
          </w:rPr>
        </w:r>
        <w:r w:rsidR="008516EF">
          <w:rPr>
            <w:webHidden/>
          </w:rPr>
          <w:fldChar w:fldCharType="separate"/>
        </w:r>
        <w:r w:rsidR="00667A37">
          <w:rPr>
            <w:webHidden/>
          </w:rPr>
          <w:t>31</w:t>
        </w:r>
        <w:r w:rsidR="008516EF">
          <w:rPr>
            <w:webHidden/>
          </w:rPr>
          <w:fldChar w:fldCharType="end"/>
        </w:r>
      </w:hyperlink>
    </w:p>
    <w:p w:rsidR="008516EF" w:rsidRDefault="00D91C73">
      <w:pPr>
        <w:pStyle w:val="TOC2"/>
        <w:tabs>
          <w:tab w:val="left" w:pos="1170"/>
        </w:tabs>
        <w:rPr>
          <w:rFonts w:asciiTheme="minorHAnsi" w:eastAsiaTheme="minorEastAsia" w:hAnsiTheme="minorHAnsi"/>
          <w:spacing w:val="0"/>
          <w:sz w:val="22"/>
          <w:szCs w:val="22"/>
          <w:lang w:eastAsia="en-AU"/>
        </w:rPr>
      </w:pPr>
      <w:hyperlink w:anchor="_Toc499215106" w:history="1">
        <w:r w:rsidR="008516EF" w:rsidRPr="00ED775C">
          <w:rPr>
            <w:rStyle w:val="Hyperlink"/>
          </w:rPr>
          <w:t>4.1</w:t>
        </w:r>
        <w:r w:rsidR="008516EF">
          <w:rPr>
            <w:rFonts w:asciiTheme="minorHAnsi" w:eastAsiaTheme="minorEastAsia" w:hAnsiTheme="minorHAnsi"/>
            <w:spacing w:val="0"/>
            <w:sz w:val="22"/>
            <w:szCs w:val="22"/>
            <w:lang w:eastAsia="en-AU"/>
          </w:rPr>
          <w:tab/>
        </w:r>
        <w:r w:rsidR="008516EF" w:rsidRPr="00ED775C">
          <w:rPr>
            <w:rStyle w:val="Hyperlink"/>
          </w:rPr>
          <w:t>Required depth of analysis</w:t>
        </w:r>
        <w:r w:rsidR="008516EF">
          <w:rPr>
            <w:webHidden/>
          </w:rPr>
          <w:tab/>
        </w:r>
        <w:r w:rsidR="008516EF">
          <w:rPr>
            <w:webHidden/>
          </w:rPr>
          <w:fldChar w:fldCharType="begin"/>
        </w:r>
        <w:r w:rsidR="008516EF">
          <w:rPr>
            <w:webHidden/>
          </w:rPr>
          <w:instrText xml:space="preserve"> PAGEREF _Toc499215106 \h </w:instrText>
        </w:r>
        <w:r w:rsidR="008516EF">
          <w:rPr>
            <w:webHidden/>
          </w:rPr>
        </w:r>
        <w:r w:rsidR="008516EF">
          <w:rPr>
            <w:webHidden/>
          </w:rPr>
          <w:fldChar w:fldCharType="separate"/>
        </w:r>
        <w:r w:rsidR="00667A37">
          <w:rPr>
            <w:webHidden/>
          </w:rPr>
          <w:t>31</w:t>
        </w:r>
        <w:r w:rsidR="008516EF">
          <w:rPr>
            <w:webHidden/>
          </w:rPr>
          <w:fldChar w:fldCharType="end"/>
        </w:r>
      </w:hyperlink>
    </w:p>
    <w:p w:rsidR="008516EF" w:rsidRDefault="00D91C73">
      <w:pPr>
        <w:pStyle w:val="TOC1"/>
        <w:rPr>
          <w:rFonts w:asciiTheme="minorHAnsi" w:eastAsiaTheme="minorEastAsia" w:hAnsiTheme="minorHAnsi"/>
          <w:color w:val="auto"/>
          <w:spacing w:val="0"/>
          <w:sz w:val="22"/>
          <w:szCs w:val="22"/>
          <w:lang w:eastAsia="en-AU"/>
        </w:rPr>
      </w:pPr>
      <w:hyperlink w:anchor="_Toc499215107" w:history="1">
        <w:r w:rsidR="008516EF" w:rsidRPr="00ED775C">
          <w:rPr>
            <w:rStyle w:val="Hyperlink"/>
          </w:rPr>
          <w:t>5.</w:t>
        </w:r>
        <w:r w:rsidR="008516EF">
          <w:rPr>
            <w:rFonts w:asciiTheme="minorHAnsi" w:eastAsiaTheme="minorEastAsia" w:hAnsiTheme="minorHAnsi"/>
            <w:color w:val="auto"/>
            <w:spacing w:val="0"/>
            <w:sz w:val="22"/>
            <w:szCs w:val="22"/>
            <w:lang w:eastAsia="en-AU"/>
          </w:rPr>
          <w:tab/>
        </w:r>
        <w:r w:rsidR="008516EF" w:rsidRPr="00ED775C">
          <w:rPr>
            <w:rStyle w:val="Hyperlink"/>
          </w:rPr>
          <w:t>Glossary</w:t>
        </w:r>
        <w:r w:rsidR="008516EF">
          <w:rPr>
            <w:webHidden/>
          </w:rPr>
          <w:tab/>
        </w:r>
        <w:r w:rsidR="008516EF">
          <w:rPr>
            <w:webHidden/>
          </w:rPr>
          <w:fldChar w:fldCharType="begin"/>
        </w:r>
        <w:r w:rsidR="008516EF">
          <w:rPr>
            <w:webHidden/>
          </w:rPr>
          <w:instrText xml:space="preserve"> PAGEREF _Toc499215107 \h </w:instrText>
        </w:r>
        <w:r w:rsidR="008516EF">
          <w:rPr>
            <w:webHidden/>
          </w:rPr>
        </w:r>
        <w:r w:rsidR="008516EF">
          <w:rPr>
            <w:webHidden/>
          </w:rPr>
          <w:fldChar w:fldCharType="separate"/>
        </w:r>
        <w:r w:rsidR="00667A37">
          <w:rPr>
            <w:webHidden/>
          </w:rPr>
          <w:t>35</w:t>
        </w:r>
        <w:r w:rsidR="008516EF">
          <w:rPr>
            <w:webHidden/>
          </w:rPr>
          <w:fldChar w:fldCharType="end"/>
        </w:r>
      </w:hyperlink>
    </w:p>
    <w:p w:rsidR="00CA29CB" w:rsidRDefault="001807D4" w:rsidP="00A171DC">
      <w:r>
        <w:fldChar w:fldCharType="end"/>
      </w:r>
    </w:p>
    <w:p w:rsidR="00CA29CB" w:rsidRDefault="00CA29CB" w:rsidP="00A171DC"/>
    <w:p w:rsidR="0034041F" w:rsidRDefault="0034041F" w:rsidP="009567D8">
      <w:pPr>
        <w:pStyle w:val="Heading10"/>
        <w:sectPr w:rsidR="0034041F" w:rsidSect="004E587A">
          <w:headerReference w:type="default" r:id="rId19"/>
          <w:footerReference w:type="even" r:id="rId20"/>
          <w:footerReference w:type="default" r:id="rId21"/>
          <w:type w:val="oddPage"/>
          <w:pgSz w:w="11906" w:h="16838" w:code="9"/>
          <w:pgMar w:top="1418" w:right="1418" w:bottom="1418" w:left="1985" w:header="680" w:footer="454" w:gutter="0"/>
          <w:pgNumType w:fmt="lowerRoman" w:start="1"/>
          <w:cols w:sep="1" w:space="567"/>
          <w:docGrid w:linePitch="360"/>
        </w:sectPr>
      </w:pPr>
    </w:p>
    <w:p w:rsidR="00D06720" w:rsidRDefault="00D06720" w:rsidP="005F0BDC">
      <w:pPr>
        <w:pStyle w:val="Heading10"/>
      </w:pPr>
      <w:bookmarkStart w:id="2" w:name="_Toc499215076"/>
      <w:r>
        <w:lastRenderedPageBreak/>
        <w:t>Context</w:t>
      </w:r>
      <w:bookmarkEnd w:id="2"/>
    </w:p>
    <w:p w:rsidR="00151399" w:rsidRDefault="00151399" w:rsidP="00416CA8">
      <w:pPr>
        <w:pStyle w:val="Heading20"/>
        <w:spacing w:after="320"/>
      </w:pPr>
      <w:bookmarkStart w:id="3" w:name="_Toc499215077"/>
      <w:r>
        <w:t>Purpose of this document</w:t>
      </w:r>
      <w:bookmarkEnd w:id="3"/>
    </w:p>
    <w:p w:rsidR="00151399" w:rsidRDefault="005F0BDC" w:rsidP="00151399">
      <w:r w:rsidRPr="005F0BDC">
        <w:t xml:space="preserve">This guideline presents the issues agencies should consider when they are investigating a problem or opportunity in the delivery of government services. It is applicable to any investment proposal. The investment lifecycle framework lays out the following stages of an investment. This guideline is concerned with the first </w:t>
      </w:r>
      <w:r w:rsidR="008516EF">
        <w:t>‘</w:t>
      </w:r>
      <w:r w:rsidRPr="005F0BDC">
        <w:t>conceptualise</w:t>
      </w:r>
      <w:r w:rsidR="008516EF">
        <w:t>’</w:t>
      </w:r>
      <w:r w:rsidRPr="005F0BDC">
        <w:t xml:space="preserve"> stage of the investment lifecycle.</w:t>
      </w:r>
    </w:p>
    <w:tbl>
      <w:tblPr>
        <w:tblStyle w:val="DTFTextTable"/>
        <w:tblW w:w="9063" w:type="dxa"/>
        <w:tblInd w:w="-389"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600" w:firstRow="0" w:lastRow="0" w:firstColumn="0" w:lastColumn="0" w:noHBand="1" w:noVBand="1"/>
      </w:tblPr>
      <w:tblGrid>
        <w:gridCol w:w="433"/>
        <w:gridCol w:w="1726"/>
        <w:gridCol w:w="1726"/>
        <w:gridCol w:w="1726"/>
        <w:gridCol w:w="1726"/>
        <w:gridCol w:w="1726"/>
      </w:tblGrid>
      <w:tr w:rsidR="000145DA" w:rsidRPr="008E1140" w:rsidTr="000145DA">
        <w:trPr>
          <w:trHeight w:val="1134"/>
        </w:trPr>
        <w:tc>
          <w:tcPr>
            <w:tcW w:w="433" w:type="dxa"/>
            <w:tcBorders>
              <w:top w:val="single" w:sz="8" w:space="0" w:color="FFFFFF" w:themeColor="background1"/>
              <w:left w:val="single" w:sz="8" w:space="0" w:color="FFFFFF" w:themeColor="background1"/>
              <w:bottom w:val="single" w:sz="8" w:space="0" w:color="FFFFFF" w:themeColor="background1"/>
              <w:right w:val="nil"/>
            </w:tcBorders>
            <w:shd w:val="clear" w:color="auto" w:fill="auto"/>
            <w:textDirection w:val="btLr"/>
          </w:tcPr>
          <w:p w:rsidR="000145DA" w:rsidRPr="00E86733" w:rsidRDefault="000145DA" w:rsidP="002F387B">
            <w:pPr>
              <w:spacing w:before="60"/>
              <w:ind w:left="113" w:right="113"/>
              <w:jc w:val="center"/>
              <w:rPr>
                <w:b/>
                <w:sz w:val="14"/>
                <w:szCs w:val="14"/>
              </w:rPr>
            </w:pPr>
          </w:p>
        </w:tc>
        <w:tc>
          <w:tcPr>
            <w:tcW w:w="1726" w:type="dxa"/>
            <w:tcBorders>
              <w:right w:val="nil"/>
            </w:tcBorders>
            <w:shd w:val="clear" w:color="auto" w:fill="auto"/>
          </w:tcPr>
          <w:p w:rsidR="000145DA" w:rsidRPr="00755DCB" w:rsidRDefault="000145DA" w:rsidP="002F387B">
            <w:pPr>
              <w:spacing w:before="60"/>
              <w:rPr>
                <w:sz w:val="14"/>
                <w:szCs w:val="14"/>
              </w:rPr>
            </w:pPr>
            <w:r>
              <w:rPr>
                <w:i/>
                <w:noProof/>
                <w:sz w:val="14"/>
                <w:szCs w:val="14"/>
                <w:lang w:eastAsia="en-AU"/>
              </w:rPr>
              <w:drawing>
                <wp:inline distT="0" distB="0" distL="0" distR="0" wp14:anchorId="36A5E952" wp14:editId="15F4BD18">
                  <wp:extent cx="1042951" cy="775070"/>
                  <wp:effectExtent l="0" t="0" r="508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42951" cy="775070"/>
                          </a:xfrm>
                          <a:prstGeom prst="rect">
                            <a:avLst/>
                          </a:prstGeom>
                        </pic:spPr>
                      </pic:pic>
                    </a:graphicData>
                  </a:graphic>
                </wp:inline>
              </w:drawing>
            </w:r>
          </w:p>
        </w:tc>
        <w:tc>
          <w:tcPr>
            <w:tcW w:w="1726" w:type="dxa"/>
            <w:shd w:val="clear" w:color="auto" w:fill="auto"/>
          </w:tcPr>
          <w:p w:rsidR="000145DA" w:rsidRPr="00755DCB" w:rsidRDefault="000145DA" w:rsidP="002F387B">
            <w:pPr>
              <w:spacing w:before="60"/>
              <w:ind w:left="22"/>
              <w:rPr>
                <w:sz w:val="14"/>
                <w:szCs w:val="14"/>
              </w:rPr>
            </w:pPr>
            <w:r>
              <w:rPr>
                <w:i/>
                <w:noProof/>
                <w:sz w:val="14"/>
                <w:szCs w:val="14"/>
                <w:lang w:eastAsia="en-AU"/>
              </w:rPr>
              <w:drawing>
                <wp:inline distT="0" distB="0" distL="0" distR="0" wp14:anchorId="6906EE13" wp14:editId="49E83D1F">
                  <wp:extent cx="1042416" cy="777240"/>
                  <wp:effectExtent l="0" t="0" r="5715" b="3810"/>
                  <wp:docPr id="248" name="Pictur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01-0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42416" cy="777240"/>
                          </a:xfrm>
                          <a:prstGeom prst="rect">
                            <a:avLst/>
                          </a:prstGeom>
                        </pic:spPr>
                      </pic:pic>
                    </a:graphicData>
                  </a:graphic>
                </wp:inline>
              </w:drawing>
            </w:r>
          </w:p>
        </w:tc>
        <w:tc>
          <w:tcPr>
            <w:tcW w:w="1726" w:type="dxa"/>
            <w:shd w:val="clear" w:color="auto" w:fill="auto"/>
          </w:tcPr>
          <w:p w:rsidR="000145DA" w:rsidRPr="00755DCB" w:rsidRDefault="000145DA" w:rsidP="002F387B">
            <w:pPr>
              <w:spacing w:before="60"/>
              <w:ind w:left="22"/>
              <w:rPr>
                <w:sz w:val="14"/>
                <w:szCs w:val="14"/>
              </w:rPr>
            </w:pPr>
            <w:r>
              <w:rPr>
                <w:i/>
                <w:noProof/>
                <w:sz w:val="14"/>
                <w:szCs w:val="14"/>
                <w:lang w:eastAsia="en-AU"/>
              </w:rPr>
              <w:drawing>
                <wp:inline distT="0" distB="0" distL="0" distR="0" wp14:anchorId="6D7DAF84" wp14:editId="09C35251">
                  <wp:extent cx="1042416" cy="777240"/>
                  <wp:effectExtent l="0" t="0" r="5715" b="3810"/>
                  <wp:docPr id="249" name="Pictur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01-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42416" cy="777240"/>
                          </a:xfrm>
                          <a:prstGeom prst="rect">
                            <a:avLst/>
                          </a:prstGeom>
                        </pic:spPr>
                      </pic:pic>
                    </a:graphicData>
                  </a:graphic>
                </wp:inline>
              </w:drawing>
            </w:r>
          </w:p>
        </w:tc>
        <w:tc>
          <w:tcPr>
            <w:tcW w:w="1726" w:type="dxa"/>
            <w:shd w:val="clear" w:color="auto" w:fill="auto"/>
          </w:tcPr>
          <w:p w:rsidR="000145DA" w:rsidRPr="00755DCB" w:rsidRDefault="000145DA" w:rsidP="002F387B">
            <w:pPr>
              <w:spacing w:before="60"/>
              <w:ind w:left="22"/>
              <w:rPr>
                <w:sz w:val="14"/>
                <w:szCs w:val="14"/>
              </w:rPr>
            </w:pPr>
            <w:r>
              <w:rPr>
                <w:i/>
                <w:noProof/>
                <w:sz w:val="14"/>
                <w:szCs w:val="14"/>
                <w:lang w:eastAsia="en-AU"/>
              </w:rPr>
              <w:drawing>
                <wp:inline distT="0" distB="0" distL="0" distR="0" wp14:anchorId="2539AE8A" wp14:editId="30E9B80E">
                  <wp:extent cx="1042416" cy="777240"/>
                  <wp:effectExtent l="0" t="0" r="5715" b="3810"/>
                  <wp:docPr id="250" name="Pictur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01-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2416" cy="777240"/>
                          </a:xfrm>
                          <a:prstGeom prst="rect">
                            <a:avLst/>
                          </a:prstGeom>
                        </pic:spPr>
                      </pic:pic>
                    </a:graphicData>
                  </a:graphic>
                </wp:inline>
              </w:drawing>
            </w:r>
          </w:p>
        </w:tc>
        <w:tc>
          <w:tcPr>
            <w:tcW w:w="1726" w:type="dxa"/>
            <w:shd w:val="clear" w:color="auto" w:fill="auto"/>
          </w:tcPr>
          <w:p w:rsidR="000145DA" w:rsidRPr="00755DCB" w:rsidRDefault="000145DA" w:rsidP="002F387B">
            <w:pPr>
              <w:spacing w:before="60"/>
              <w:rPr>
                <w:sz w:val="14"/>
                <w:szCs w:val="14"/>
              </w:rPr>
            </w:pPr>
            <w:r>
              <w:rPr>
                <w:i/>
                <w:noProof/>
                <w:sz w:val="14"/>
                <w:szCs w:val="14"/>
                <w:lang w:eastAsia="en-AU"/>
              </w:rPr>
              <w:drawing>
                <wp:inline distT="0" distB="0" distL="0" distR="0" wp14:anchorId="1146B559" wp14:editId="60A7DD04">
                  <wp:extent cx="1042416" cy="774672"/>
                  <wp:effectExtent l="0" t="0" r="5715" b="698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1-0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42416" cy="774672"/>
                          </a:xfrm>
                          <a:prstGeom prst="rect">
                            <a:avLst/>
                          </a:prstGeom>
                        </pic:spPr>
                      </pic:pic>
                    </a:graphicData>
                  </a:graphic>
                </wp:inline>
              </w:drawing>
            </w:r>
          </w:p>
        </w:tc>
      </w:tr>
    </w:tbl>
    <w:p w:rsidR="000145DA" w:rsidRPr="008E1140" w:rsidRDefault="000145DA" w:rsidP="000145DA">
      <w:pPr>
        <w:pStyle w:val="Spacer"/>
      </w:pPr>
    </w:p>
    <w:tbl>
      <w:tblPr>
        <w:tblStyle w:val="DTFTextTable"/>
        <w:tblW w:w="9063" w:type="dxa"/>
        <w:tblCellSpacing w:w="7" w:type="dxa"/>
        <w:tblInd w:w="-317"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Look w:val="0600" w:firstRow="0" w:lastRow="0" w:firstColumn="0" w:lastColumn="0" w:noHBand="1" w:noVBand="1"/>
      </w:tblPr>
      <w:tblGrid>
        <w:gridCol w:w="447"/>
        <w:gridCol w:w="1712"/>
        <w:gridCol w:w="14"/>
        <w:gridCol w:w="1700"/>
        <w:gridCol w:w="20"/>
        <w:gridCol w:w="1691"/>
        <w:gridCol w:w="14"/>
        <w:gridCol w:w="19"/>
        <w:gridCol w:w="1682"/>
        <w:gridCol w:w="19"/>
        <w:gridCol w:w="21"/>
        <w:gridCol w:w="1673"/>
        <w:gridCol w:w="20"/>
        <w:gridCol w:w="31"/>
      </w:tblGrid>
      <w:tr w:rsidR="000145DA" w:rsidRPr="00755DCB" w:rsidTr="000145DA">
        <w:trPr>
          <w:cantSplit w:val="0"/>
          <w:tblCellSpacing w:w="7" w:type="dxa"/>
        </w:trPr>
        <w:tc>
          <w:tcPr>
            <w:tcW w:w="426" w:type="dxa"/>
            <w:tcBorders>
              <w:top w:val="single" w:sz="4" w:space="0" w:color="FFFFFF" w:themeColor="background1"/>
            </w:tcBorders>
            <w:shd w:val="clear" w:color="auto" w:fill="auto"/>
          </w:tcPr>
          <w:p w:rsidR="000145DA" w:rsidRPr="00755DCB" w:rsidRDefault="000145DA" w:rsidP="002F387B">
            <w:pPr>
              <w:spacing w:before="60"/>
              <w:rPr>
                <w:b/>
                <w:color w:val="FFFFFF" w:themeColor="background1"/>
              </w:rPr>
            </w:pPr>
          </w:p>
        </w:tc>
        <w:tc>
          <w:tcPr>
            <w:tcW w:w="1712" w:type="dxa"/>
            <w:gridSpan w:val="2"/>
            <w:tcBorders>
              <w:top w:val="single" w:sz="4" w:space="0" w:color="FFFFFF" w:themeColor="background1"/>
            </w:tcBorders>
            <w:shd w:val="clear" w:color="auto" w:fill="004EA8" w:themeFill="accent2"/>
          </w:tcPr>
          <w:p w:rsidR="000145DA" w:rsidRPr="008E1787" w:rsidRDefault="000145DA" w:rsidP="002F387B">
            <w:pPr>
              <w:spacing w:before="60"/>
              <w:rPr>
                <w:b/>
                <w:i/>
                <w:color w:val="FFFFFF" w:themeColor="background1"/>
              </w:rPr>
            </w:pPr>
            <w:r w:rsidRPr="008E1787">
              <w:rPr>
                <w:b/>
                <w:i/>
                <w:color w:val="FFFFFF" w:themeColor="background1"/>
              </w:rPr>
              <w:t>Conceptualise</w:t>
            </w:r>
          </w:p>
        </w:tc>
        <w:tc>
          <w:tcPr>
            <w:tcW w:w="1706" w:type="dxa"/>
            <w:gridSpan w:val="2"/>
            <w:tcBorders>
              <w:top w:val="single" w:sz="4" w:space="0" w:color="FFFFFF" w:themeColor="background1"/>
            </w:tcBorders>
            <w:shd w:val="clear" w:color="auto" w:fill="7F7F7F" w:themeFill="text1" w:themeFillTint="80"/>
          </w:tcPr>
          <w:p w:rsidR="000145DA" w:rsidRPr="008E1787" w:rsidRDefault="000145DA" w:rsidP="002F387B">
            <w:pPr>
              <w:spacing w:before="60"/>
              <w:rPr>
                <w:b/>
                <w:i/>
                <w:color w:val="FFFFFF" w:themeColor="background1"/>
              </w:rPr>
            </w:pPr>
            <w:r w:rsidRPr="008E1787">
              <w:rPr>
                <w:b/>
                <w:i/>
                <w:color w:val="FFFFFF" w:themeColor="background1"/>
              </w:rPr>
              <w:t>Prove</w:t>
            </w:r>
          </w:p>
        </w:tc>
        <w:tc>
          <w:tcPr>
            <w:tcW w:w="1710" w:type="dxa"/>
            <w:gridSpan w:val="3"/>
            <w:tcBorders>
              <w:top w:val="single" w:sz="4" w:space="0" w:color="FFFFFF" w:themeColor="background1"/>
            </w:tcBorders>
            <w:shd w:val="clear" w:color="auto" w:fill="7F7F7F" w:themeFill="text1" w:themeFillTint="80"/>
          </w:tcPr>
          <w:p w:rsidR="000145DA" w:rsidRPr="008E1787" w:rsidRDefault="000145DA" w:rsidP="002F387B">
            <w:pPr>
              <w:spacing w:before="60"/>
              <w:rPr>
                <w:b/>
                <w:i/>
                <w:color w:val="FFFFFF" w:themeColor="background1"/>
              </w:rPr>
            </w:pPr>
            <w:r w:rsidRPr="008E1787">
              <w:rPr>
                <w:b/>
                <w:i/>
                <w:color w:val="FFFFFF" w:themeColor="background1"/>
              </w:rPr>
              <w:t>Procure</w:t>
            </w:r>
          </w:p>
        </w:tc>
        <w:tc>
          <w:tcPr>
            <w:tcW w:w="1708" w:type="dxa"/>
            <w:gridSpan w:val="3"/>
            <w:tcBorders>
              <w:top w:val="single" w:sz="4" w:space="0" w:color="FFFFFF" w:themeColor="background1"/>
            </w:tcBorders>
            <w:shd w:val="clear" w:color="auto" w:fill="7F7F7F" w:themeFill="text1" w:themeFillTint="80"/>
          </w:tcPr>
          <w:p w:rsidR="000145DA" w:rsidRPr="008E1787" w:rsidRDefault="000145DA" w:rsidP="002F387B">
            <w:pPr>
              <w:spacing w:before="60"/>
              <w:rPr>
                <w:b/>
                <w:i/>
                <w:color w:val="FFFFFF" w:themeColor="background1"/>
              </w:rPr>
            </w:pPr>
            <w:r w:rsidRPr="008E1787">
              <w:rPr>
                <w:b/>
                <w:i/>
                <w:color w:val="FFFFFF" w:themeColor="background1"/>
              </w:rPr>
              <w:t>Implement</w:t>
            </w:r>
          </w:p>
        </w:tc>
        <w:tc>
          <w:tcPr>
            <w:tcW w:w="1703" w:type="dxa"/>
            <w:gridSpan w:val="3"/>
            <w:tcBorders>
              <w:top w:val="single" w:sz="4" w:space="0" w:color="FFFFFF" w:themeColor="background1"/>
            </w:tcBorders>
            <w:shd w:val="clear" w:color="auto" w:fill="7F7F7F" w:themeFill="text1" w:themeFillTint="80"/>
          </w:tcPr>
          <w:p w:rsidR="000145DA" w:rsidRPr="008E1787" w:rsidRDefault="000145DA" w:rsidP="002F387B">
            <w:pPr>
              <w:spacing w:before="60"/>
              <w:rPr>
                <w:b/>
                <w:i/>
                <w:color w:val="FFFFFF" w:themeColor="background1"/>
              </w:rPr>
            </w:pPr>
            <w:r w:rsidRPr="008E1787">
              <w:rPr>
                <w:b/>
                <w:i/>
                <w:color w:val="FFFFFF" w:themeColor="background1"/>
              </w:rPr>
              <w:t>Realise</w:t>
            </w:r>
          </w:p>
        </w:tc>
      </w:tr>
      <w:tr w:rsidR="000145DA" w:rsidRPr="008E1140" w:rsidTr="000145DA">
        <w:trPr>
          <w:cantSplit w:val="0"/>
          <w:tblCellSpacing w:w="7" w:type="dxa"/>
        </w:trPr>
        <w:tc>
          <w:tcPr>
            <w:tcW w:w="426" w:type="dxa"/>
            <w:tcBorders>
              <w:top w:val="single" w:sz="18" w:space="0" w:color="FFFFFF" w:themeColor="background1"/>
              <w:left w:val="single" w:sz="8" w:space="0" w:color="FFFFFF" w:themeColor="background1"/>
              <w:bottom w:val="single" w:sz="8" w:space="0" w:color="FFFFFF" w:themeColor="background1"/>
              <w:right w:val="nil"/>
            </w:tcBorders>
            <w:shd w:val="clear" w:color="auto" w:fill="auto"/>
          </w:tcPr>
          <w:p w:rsidR="000145DA" w:rsidRPr="00755DCB" w:rsidRDefault="000145DA" w:rsidP="002F387B">
            <w:pPr>
              <w:spacing w:before="60"/>
              <w:rPr>
                <w:sz w:val="14"/>
                <w:szCs w:val="14"/>
              </w:rPr>
            </w:pPr>
          </w:p>
        </w:tc>
        <w:tc>
          <w:tcPr>
            <w:tcW w:w="1712" w:type="dxa"/>
            <w:gridSpan w:val="2"/>
            <w:tcBorders>
              <w:bottom w:val="single" w:sz="8" w:space="0" w:color="FFFFFF" w:themeColor="background1"/>
            </w:tcBorders>
            <w:shd w:val="clear" w:color="auto" w:fill="D6E2F1" w:themeFill="accent5" w:themeFillTint="66"/>
          </w:tcPr>
          <w:p w:rsidR="000145DA" w:rsidRPr="008E1787" w:rsidRDefault="000145DA" w:rsidP="002F387B">
            <w:pPr>
              <w:spacing w:before="60"/>
              <w:rPr>
                <w:i/>
                <w:sz w:val="14"/>
                <w:szCs w:val="14"/>
              </w:rPr>
            </w:pPr>
            <w:r w:rsidRPr="008E1787">
              <w:rPr>
                <w:i/>
                <w:sz w:val="14"/>
                <w:szCs w:val="14"/>
              </w:rPr>
              <w:t>Establish a clear need, define likely benefits and explore interventions</w:t>
            </w:r>
          </w:p>
        </w:tc>
        <w:tc>
          <w:tcPr>
            <w:tcW w:w="1706" w:type="dxa"/>
            <w:gridSpan w:val="2"/>
            <w:tcBorders>
              <w:bottom w:val="single" w:sz="8" w:space="0" w:color="FFFFFF" w:themeColor="background1"/>
            </w:tcBorders>
            <w:shd w:val="clear" w:color="auto" w:fill="F2F2F2" w:themeFill="background1" w:themeFillShade="F2"/>
          </w:tcPr>
          <w:p w:rsidR="000145DA" w:rsidRPr="008E1787" w:rsidRDefault="000145DA" w:rsidP="002F387B">
            <w:pPr>
              <w:spacing w:before="60"/>
              <w:rPr>
                <w:i/>
                <w:sz w:val="14"/>
                <w:szCs w:val="14"/>
              </w:rPr>
            </w:pPr>
            <w:r w:rsidRPr="008E1787">
              <w:rPr>
                <w:i/>
                <w:sz w:val="14"/>
                <w:szCs w:val="14"/>
              </w:rPr>
              <w:t>Explore project options and estimate costs to validate value for money and viability</w:t>
            </w:r>
          </w:p>
        </w:tc>
        <w:tc>
          <w:tcPr>
            <w:tcW w:w="1710" w:type="dxa"/>
            <w:gridSpan w:val="3"/>
            <w:tcBorders>
              <w:bottom w:val="single" w:sz="8" w:space="0" w:color="FFFFFF" w:themeColor="background1"/>
            </w:tcBorders>
            <w:shd w:val="clear" w:color="auto" w:fill="F2F2F2" w:themeFill="background1" w:themeFillShade="F2"/>
          </w:tcPr>
          <w:p w:rsidR="000145DA" w:rsidRPr="008E1787" w:rsidRDefault="000145DA" w:rsidP="002F387B">
            <w:pPr>
              <w:spacing w:before="60"/>
              <w:rPr>
                <w:i/>
                <w:sz w:val="14"/>
                <w:szCs w:val="14"/>
              </w:rPr>
            </w:pPr>
            <w:r w:rsidRPr="008E1787">
              <w:rPr>
                <w:i/>
                <w:sz w:val="14"/>
                <w:szCs w:val="14"/>
              </w:rPr>
              <w:t>Finalise procurement plan, specify requirements, engage the market and award contract</w:t>
            </w:r>
          </w:p>
        </w:tc>
        <w:tc>
          <w:tcPr>
            <w:tcW w:w="1708" w:type="dxa"/>
            <w:gridSpan w:val="3"/>
            <w:tcBorders>
              <w:bottom w:val="single" w:sz="8" w:space="0" w:color="FFFFFF" w:themeColor="background1"/>
            </w:tcBorders>
            <w:shd w:val="clear" w:color="auto" w:fill="F2F2F2" w:themeFill="background1" w:themeFillShade="F2"/>
          </w:tcPr>
          <w:p w:rsidR="000145DA" w:rsidRPr="008E1787" w:rsidRDefault="000145DA" w:rsidP="002F387B">
            <w:pPr>
              <w:spacing w:before="60"/>
              <w:rPr>
                <w:i/>
                <w:sz w:val="14"/>
                <w:szCs w:val="14"/>
              </w:rPr>
            </w:pPr>
            <w:r w:rsidRPr="008E1787">
              <w:rPr>
                <w:i/>
                <w:sz w:val="14"/>
                <w:szCs w:val="14"/>
              </w:rPr>
              <w:t>Implement solution and transition to normal business</w:t>
            </w:r>
          </w:p>
        </w:tc>
        <w:tc>
          <w:tcPr>
            <w:tcW w:w="1703" w:type="dxa"/>
            <w:gridSpan w:val="3"/>
            <w:tcBorders>
              <w:bottom w:val="single" w:sz="8" w:space="0" w:color="FFFFFF" w:themeColor="background1"/>
            </w:tcBorders>
            <w:shd w:val="clear" w:color="auto" w:fill="F2F2F2" w:themeFill="background1" w:themeFillShade="F2"/>
          </w:tcPr>
          <w:p w:rsidR="000145DA" w:rsidRPr="008E1787" w:rsidRDefault="000145DA" w:rsidP="002F387B">
            <w:pPr>
              <w:spacing w:before="60"/>
              <w:rPr>
                <w:i/>
                <w:sz w:val="14"/>
                <w:szCs w:val="14"/>
              </w:rPr>
            </w:pPr>
            <w:r w:rsidRPr="008E1787">
              <w:rPr>
                <w:i/>
                <w:sz w:val="14"/>
                <w:szCs w:val="14"/>
              </w:rPr>
              <w:t>Measure the success of the investment</w:t>
            </w:r>
          </w:p>
        </w:tc>
      </w:tr>
      <w:tr w:rsidR="000145DA" w:rsidRPr="002312FD" w:rsidTr="000145DA">
        <w:trPr>
          <w:cantSplit w:val="0"/>
          <w:tblCellSpacing w:w="7" w:type="dxa"/>
        </w:trPr>
        <w:tc>
          <w:tcPr>
            <w:tcW w:w="426" w:type="dxa"/>
            <w:tcBorders>
              <w:top w:val="single" w:sz="8" w:space="0" w:color="FFFFFF" w:themeColor="background1"/>
              <w:left w:val="single" w:sz="8" w:space="0" w:color="FFFFFF" w:themeColor="background1"/>
              <w:bottom w:val="single" w:sz="8" w:space="0" w:color="FFFFFF" w:themeColor="background1"/>
              <w:right w:val="nil"/>
            </w:tcBorders>
            <w:shd w:val="clear" w:color="auto" w:fill="auto"/>
          </w:tcPr>
          <w:p w:rsidR="000145DA" w:rsidRPr="002312FD" w:rsidRDefault="000145DA" w:rsidP="002F387B">
            <w:pPr>
              <w:spacing w:before="60"/>
              <w:rPr>
                <w:b/>
                <w:sz w:val="10"/>
                <w:szCs w:val="14"/>
              </w:rPr>
            </w:pPr>
          </w:p>
        </w:tc>
        <w:tc>
          <w:tcPr>
            <w:tcW w:w="1712" w:type="dxa"/>
            <w:gridSpan w:val="2"/>
            <w:shd w:val="clear" w:color="auto" w:fill="D6E2F1" w:themeFill="accent5" w:themeFillTint="66"/>
          </w:tcPr>
          <w:p w:rsidR="000145DA" w:rsidRPr="002312FD" w:rsidRDefault="002312FD" w:rsidP="002F387B">
            <w:pPr>
              <w:spacing w:before="60"/>
              <w:rPr>
                <w:b/>
                <w:i/>
                <w:sz w:val="10"/>
                <w:szCs w:val="14"/>
              </w:rPr>
            </w:pPr>
            <w:r w:rsidRPr="002312FD">
              <w:rPr>
                <w:b/>
                <w:sz w:val="10"/>
                <w:szCs w:val="14"/>
              </w:rPr>
              <w:sym w:font="Wingdings 3" w:char="F075"/>
            </w:r>
            <w:r w:rsidRPr="002312FD">
              <w:rPr>
                <w:b/>
                <w:i/>
                <w:sz w:val="10"/>
                <w:szCs w:val="14"/>
              </w:rPr>
              <w:t xml:space="preserve"> </w:t>
            </w:r>
            <w:r w:rsidR="000145DA" w:rsidRPr="002312FD">
              <w:rPr>
                <w:b/>
                <w:i/>
                <w:sz w:val="10"/>
                <w:szCs w:val="14"/>
              </w:rPr>
              <w:t>Confirm the need</w:t>
            </w:r>
          </w:p>
        </w:tc>
        <w:tc>
          <w:tcPr>
            <w:tcW w:w="1706" w:type="dxa"/>
            <w:gridSpan w:val="2"/>
            <w:shd w:val="clear" w:color="auto" w:fill="F2F2F2" w:themeFill="background1" w:themeFillShade="F2"/>
          </w:tcPr>
          <w:p w:rsidR="000145DA" w:rsidRPr="002312FD" w:rsidRDefault="002312FD" w:rsidP="002F387B">
            <w:pPr>
              <w:spacing w:before="60"/>
              <w:rPr>
                <w:b/>
                <w:i/>
                <w:sz w:val="10"/>
                <w:szCs w:val="14"/>
              </w:rPr>
            </w:pPr>
            <w:r w:rsidRPr="002312FD">
              <w:rPr>
                <w:b/>
                <w:sz w:val="10"/>
                <w:szCs w:val="14"/>
              </w:rPr>
              <w:sym w:font="Wingdings 3" w:char="F075"/>
            </w:r>
            <w:r w:rsidRPr="002312FD">
              <w:rPr>
                <w:b/>
                <w:i/>
                <w:sz w:val="10"/>
                <w:szCs w:val="14"/>
              </w:rPr>
              <w:t xml:space="preserve"> </w:t>
            </w:r>
            <w:r w:rsidR="000145DA" w:rsidRPr="002312FD">
              <w:rPr>
                <w:b/>
                <w:i/>
                <w:sz w:val="10"/>
                <w:szCs w:val="14"/>
              </w:rPr>
              <w:t>Recommend an investment</w:t>
            </w:r>
          </w:p>
        </w:tc>
        <w:tc>
          <w:tcPr>
            <w:tcW w:w="1710" w:type="dxa"/>
            <w:gridSpan w:val="3"/>
            <w:shd w:val="clear" w:color="auto" w:fill="F2F2F2" w:themeFill="background1" w:themeFillShade="F2"/>
          </w:tcPr>
          <w:p w:rsidR="000145DA" w:rsidRPr="002312FD" w:rsidRDefault="002312FD" w:rsidP="002F387B">
            <w:pPr>
              <w:spacing w:before="60"/>
              <w:rPr>
                <w:b/>
                <w:i/>
                <w:sz w:val="10"/>
                <w:szCs w:val="14"/>
              </w:rPr>
            </w:pPr>
            <w:r w:rsidRPr="002312FD">
              <w:rPr>
                <w:b/>
                <w:sz w:val="10"/>
                <w:szCs w:val="14"/>
              </w:rPr>
              <w:sym w:font="Wingdings 3" w:char="F075"/>
            </w:r>
            <w:r w:rsidRPr="002312FD">
              <w:rPr>
                <w:b/>
                <w:i/>
                <w:sz w:val="10"/>
                <w:szCs w:val="14"/>
              </w:rPr>
              <w:t xml:space="preserve"> </w:t>
            </w:r>
            <w:r w:rsidR="000145DA" w:rsidRPr="002312FD">
              <w:rPr>
                <w:b/>
                <w:i/>
                <w:sz w:val="10"/>
                <w:szCs w:val="14"/>
              </w:rPr>
              <w:t>Award a contract</w:t>
            </w:r>
          </w:p>
        </w:tc>
        <w:tc>
          <w:tcPr>
            <w:tcW w:w="1708" w:type="dxa"/>
            <w:gridSpan w:val="3"/>
            <w:shd w:val="clear" w:color="auto" w:fill="F2F2F2" w:themeFill="background1" w:themeFillShade="F2"/>
          </w:tcPr>
          <w:p w:rsidR="000145DA" w:rsidRPr="002312FD" w:rsidRDefault="002312FD" w:rsidP="002F387B">
            <w:pPr>
              <w:spacing w:before="60"/>
              <w:rPr>
                <w:b/>
                <w:i/>
                <w:sz w:val="10"/>
                <w:szCs w:val="14"/>
              </w:rPr>
            </w:pPr>
            <w:r w:rsidRPr="002312FD">
              <w:rPr>
                <w:b/>
                <w:sz w:val="10"/>
                <w:szCs w:val="14"/>
              </w:rPr>
              <w:sym w:font="Wingdings 3" w:char="F075"/>
            </w:r>
            <w:r w:rsidRPr="002312FD">
              <w:rPr>
                <w:b/>
                <w:i/>
                <w:sz w:val="10"/>
                <w:szCs w:val="14"/>
              </w:rPr>
              <w:t xml:space="preserve"> </w:t>
            </w:r>
            <w:r w:rsidR="000145DA" w:rsidRPr="002312FD">
              <w:rPr>
                <w:b/>
                <w:i/>
                <w:sz w:val="10"/>
                <w:szCs w:val="14"/>
              </w:rPr>
              <w:t>Deliver the solution</w:t>
            </w:r>
          </w:p>
        </w:tc>
        <w:tc>
          <w:tcPr>
            <w:tcW w:w="1703" w:type="dxa"/>
            <w:gridSpan w:val="3"/>
            <w:shd w:val="clear" w:color="auto" w:fill="F2F2F2" w:themeFill="background1" w:themeFillShade="F2"/>
          </w:tcPr>
          <w:p w:rsidR="000145DA" w:rsidRPr="002312FD" w:rsidRDefault="002312FD" w:rsidP="002F387B">
            <w:pPr>
              <w:spacing w:before="60"/>
              <w:rPr>
                <w:b/>
                <w:i/>
                <w:sz w:val="10"/>
                <w:szCs w:val="14"/>
              </w:rPr>
            </w:pPr>
            <w:r w:rsidRPr="002312FD">
              <w:rPr>
                <w:b/>
                <w:sz w:val="10"/>
                <w:szCs w:val="14"/>
              </w:rPr>
              <w:sym w:font="Wingdings 3" w:char="F075"/>
            </w:r>
            <w:r w:rsidRPr="002312FD">
              <w:rPr>
                <w:b/>
                <w:i/>
                <w:sz w:val="10"/>
                <w:szCs w:val="14"/>
              </w:rPr>
              <w:t xml:space="preserve"> </w:t>
            </w:r>
            <w:r w:rsidR="000145DA" w:rsidRPr="002312FD">
              <w:rPr>
                <w:b/>
                <w:i/>
                <w:sz w:val="10"/>
                <w:szCs w:val="14"/>
              </w:rPr>
              <w:t>Deliver the benefits</w:t>
            </w:r>
          </w:p>
        </w:tc>
      </w:tr>
      <w:tr w:rsidR="000145DA" w:rsidRPr="008E1140" w:rsidTr="000145DA">
        <w:trPr>
          <w:trHeight w:val="1134"/>
          <w:tblCellSpacing w:w="7" w:type="dxa"/>
        </w:trPr>
        <w:tc>
          <w:tcPr>
            <w:tcW w:w="426" w:type="dxa"/>
            <w:tcBorders>
              <w:top w:val="single" w:sz="8" w:space="0" w:color="FFFFFF" w:themeColor="background1"/>
              <w:left w:val="single" w:sz="8" w:space="0" w:color="FFFFFF" w:themeColor="background1"/>
              <w:bottom w:val="single" w:sz="8" w:space="0" w:color="FFFFFF" w:themeColor="background1"/>
              <w:right w:val="nil"/>
            </w:tcBorders>
            <w:shd w:val="clear" w:color="auto" w:fill="D9D9D9" w:themeFill="background1" w:themeFillShade="D9"/>
            <w:textDirection w:val="btLr"/>
          </w:tcPr>
          <w:p w:rsidR="000145DA" w:rsidRPr="00E86733" w:rsidRDefault="000145DA" w:rsidP="002F387B">
            <w:pPr>
              <w:spacing w:before="60"/>
              <w:ind w:left="113" w:right="113"/>
              <w:jc w:val="center"/>
              <w:rPr>
                <w:b/>
                <w:sz w:val="14"/>
                <w:szCs w:val="14"/>
              </w:rPr>
            </w:pPr>
            <w:r w:rsidRPr="00E86733">
              <w:rPr>
                <w:b/>
                <w:sz w:val="14"/>
                <w:szCs w:val="14"/>
              </w:rPr>
              <w:t>Outputs</w:t>
            </w:r>
          </w:p>
        </w:tc>
        <w:tc>
          <w:tcPr>
            <w:tcW w:w="1712" w:type="dxa"/>
            <w:gridSpan w:val="2"/>
            <w:shd w:val="clear" w:color="auto" w:fill="D6E2F1" w:themeFill="accent5" w:themeFillTint="66"/>
          </w:tcPr>
          <w:p w:rsidR="000145DA" w:rsidRDefault="000145DA" w:rsidP="002F387B">
            <w:pPr>
              <w:spacing w:before="60"/>
              <w:rPr>
                <w:sz w:val="14"/>
                <w:szCs w:val="14"/>
              </w:rPr>
            </w:pPr>
            <w:r>
              <w:rPr>
                <w:sz w:val="14"/>
                <w:szCs w:val="14"/>
              </w:rPr>
              <w:t>Strategic assessment (non</w:t>
            </w:r>
            <w:r>
              <w:rPr>
                <w:sz w:val="14"/>
                <w:szCs w:val="14"/>
              </w:rPr>
              <w:noBreakHyphen/>
              <w:t>High Value/High Risk)</w:t>
            </w:r>
          </w:p>
          <w:p w:rsidR="000145DA" w:rsidRPr="00755DCB" w:rsidRDefault="000145DA" w:rsidP="002F387B">
            <w:pPr>
              <w:spacing w:before="60"/>
              <w:rPr>
                <w:sz w:val="14"/>
                <w:szCs w:val="14"/>
              </w:rPr>
            </w:pPr>
            <w:r>
              <w:rPr>
                <w:sz w:val="14"/>
                <w:szCs w:val="14"/>
              </w:rPr>
              <w:t>Preliminary business case (if High Value/High Risk</w:t>
            </w:r>
          </w:p>
        </w:tc>
        <w:tc>
          <w:tcPr>
            <w:tcW w:w="1706" w:type="dxa"/>
            <w:gridSpan w:val="2"/>
            <w:shd w:val="clear" w:color="auto" w:fill="F2F2F2" w:themeFill="background1" w:themeFillShade="F2"/>
          </w:tcPr>
          <w:p w:rsidR="000145DA" w:rsidRDefault="000145DA" w:rsidP="002F387B">
            <w:pPr>
              <w:spacing w:before="60"/>
              <w:rPr>
                <w:sz w:val="14"/>
                <w:szCs w:val="14"/>
              </w:rPr>
            </w:pPr>
            <w:r>
              <w:rPr>
                <w:sz w:val="14"/>
                <w:szCs w:val="14"/>
              </w:rPr>
              <w:t>Full business case</w:t>
            </w:r>
          </w:p>
          <w:p w:rsidR="0041055A" w:rsidRPr="00755DCB" w:rsidRDefault="0041055A" w:rsidP="002F387B">
            <w:pPr>
              <w:spacing w:before="60"/>
              <w:rPr>
                <w:sz w:val="14"/>
                <w:szCs w:val="14"/>
              </w:rPr>
            </w:pPr>
            <w:r>
              <w:rPr>
                <w:sz w:val="14"/>
                <w:szCs w:val="14"/>
              </w:rPr>
              <w:t>HVHR Project Assurance Plan</w:t>
            </w:r>
          </w:p>
        </w:tc>
        <w:tc>
          <w:tcPr>
            <w:tcW w:w="1710" w:type="dxa"/>
            <w:gridSpan w:val="3"/>
            <w:shd w:val="clear" w:color="auto" w:fill="F2F2F2" w:themeFill="background1" w:themeFillShade="F2"/>
          </w:tcPr>
          <w:p w:rsidR="000145DA" w:rsidRDefault="000145DA" w:rsidP="002F387B">
            <w:pPr>
              <w:spacing w:before="60"/>
              <w:rPr>
                <w:sz w:val="14"/>
                <w:szCs w:val="14"/>
              </w:rPr>
            </w:pPr>
            <w:r>
              <w:rPr>
                <w:sz w:val="14"/>
                <w:szCs w:val="14"/>
              </w:rPr>
              <w:t>Expressions of interest</w:t>
            </w:r>
          </w:p>
          <w:p w:rsidR="000145DA" w:rsidRDefault="000145DA" w:rsidP="002F387B">
            <w:pPr>
              <w:spacing w:before="60"/>
              <w:rPr>
                <w:sz w:val="14"/>
                <w:szCs w:val="14"/>
              </w:rPr>
            </w:pPr>
            <w:r>
              <w:rPr>
                <w:sz w:val="14"/>
                <w:szCs w:val="14"/>
              </w:rPr>
              <w:t>Request for tender</w:t>
            </w:r>
          </w:p>
          <w:p w:rsidR="000145DA" w:rsidRDefault="000145DA" w:rsidP="002F387B">
            <w:pPr>
              <w:spacing w:before="60"/>
              <w:rPr>
                <w:sz w:val="14"/>
                <w:szCs w:val="14"/>
              </w:rPr>
            </w:pPr>
            <w:r>
              <w:rPr>
                <w:sz w:val="14"/>
                <w:szCs w:val="14"/>
              </w:rPr>
              <w:t>Contract</w:t>
            </w:r>
          </w:p>
          <w:p w:rsidR="000145DA" w:rsidRPr="00755DCB" w:rsidRDefault="000145DA" w:rsidP="002F387B">
            <w:pPr>
              <w:spacing w:before="60"/>
              <w:rPr>
                <w:sz w:val="14"/>
                <w:szCs w:val="14"/>
              </w:rPr>
            </w:pPr>
            <w:r>
              <w:rPr>
                <w:sz w:val="14"/>
                <w:szCs w:val="14"/>
              </w:rPr>
              <w:t>Project status reports</w:t>
            </w:r>
          </w:p>
        </w:tc>
        <w:tc>
          <w:tcPr>
            <w:tcW w:w="1708" w:type="dxa"/>
            <w:gridSpan w:val="3"/>
            <w:shd w:val="clear" w:color="auto" w:fill="F2F2F2" w:themeFill="background1" w:themeFillShade="F2"/>
          </w:tcPr>
          <w:p w:rsidR="000145DA" w:rsidRPr="00755DCB" w:rsidRDefault="000145DA" w:rsidP="002F387B">
            <w:pPr>
              <w:spacing w:before="60"/>
              <w:rPr>
                <w:sz w:val="14"/>
                <w:szCs w:val="14"/>
              </w:rPr>
            </w:pPr>
            <w:r>
              <w:rPr>
                <w:sz w:val="14"/>
                <w:szCs w:val="14"/>
              </w:rPr>
              <w:t>Project status reports</w:t>
            </w:r>
          </w:p>
        </w:tc>
        <w:tc>
          <w:tcPr>
            <w:tcW w:w="1703" w:type="dxa"/>
            <w:gridSpan w:val="3"/>
            <w:shd w:val="clear" w:color="auto" w:fill="F2F2F2" w:themeFill="background1" w:themeFillShade="F2"/>
          </w:tcPr>
          <w:p w:rsidR="000145DA" w:rsidRDefault="000145DA" w:rsidP="002F387B">
            <w:pPr>
              <w:spacing w:before="60"/>
              <w:rPr>
                <w:sz w:val="14"/>
                <w:szCs w:val="14"/>
              </w:rPr>
            </w:pPr>
            <w:r>
              <w:rPr>
                <w:sz w:val="14"/>
                <w:szCs w:val="14"/>
              </w:rPr>
              <w:t>Project wrap-up report</w:t>
            </w:r>
          </w:p>
          <w:p w:rsidR="000145DA" w:rsidRPr="00755DCB" w:rsidRDefault="000145DA" w:rsidP="002F387B">
            <w:pPr>
              <w:spacing w:before="60"/>
              <w:rPr>
                <w:sz w:val="14"/>
                <w:szCs w:val="14"/>
              </w:rPr>
            </w:pPr>
            <w:r>
              <w:rPr>
                <w:sz w:val="14"/>
                <w:szCs w:val="14"/>
              </w:rPr>
              <w:t>Investment evaluation report</w:t>
            </w:r>
          </w:p>
        </w:tc>
      </w:tr>
      <w:tr w:rsidR="000145DA" w:rsidRPr="008E1140" w:rsidTr="000145DA">
        <w:trPr>
          <w:gridAfter w:val="1"/>
          <w:wAfter w:w="10" w:type="dxa"/>
          <w:trHeight w:val="1134"/>
          <w:tblCellSpacing w:w="7" w:type="dxa"/>
        </w:trPr>
        <w:tc>
          <w:tcPr>
            <w:tcW w:w="426" w:type="dxa"/>
            <w:tcBorders>
              <w:top w:val="single" w:sz="8" w:space="0" w:color="FFFFFF" w:themeColor="background1"/>
              <w:left w:val="single" w:sz="8" w:space="0" w:color="FFFFFF" w:themeColor="background1"/>
              <w:bottom w:val="single" w:sz="8" w:space="0" w:color="FFFFFF" w:themeColor="background1"/>
              <w:right w:val="nil"/>
            </w:tcBorders>
            <w:shd w:val="clear" w:color="auto" w:fill="D9D9D9" w:themeFill="background1" w:themeFillShade="D9"/>
            <w:textDirection w:val="btLr"/>
          </w:tcPr>
          <w:p w:rsidR="000145DA" w:rsidRPr="00E86733" w:rsidRDefault="000145DA" w:rsidP="002F387B">
            <w:pPr>
              <w:spacing w:before="60"/>
              <w:ind w:left="113" w:right="113"/>
              <w:jc w:val="center"/>
              <w:rPr>
                <w:b/>
                <w:sz w:val="14"/>
                <w:szCs w:val="14"/>
              </w:rPr>
            </w:pPr>
            <w:r w:rsidRPr="00E86733">
              <w:rPr>
                <w:b/>
                <w:sz w:val="14"/>
                <w:szCs w:val="14"/>
              </w:rPr>
              <w:t>Guidelines</w:t>
            </w:r>
          </w:p>
        </w:tc>
        <w:tc>
          <w:tcPr>
            <w:tcW w:w="1698" w:type="dxa"/>
            <w:shd w:val="clear" w:color="auto" w:fill="D6E2F1" w:themeFill="accent5" w:themeFillTint="66"/>
          </w:tcPr>
          <w:p w:rsidR="000145DA" w:rsidRDefault="000145DA" w:rsidP="002F387B">
            <w:pPr>
              <w:spacing w:before="60"/>
              <w:rPr>
                <w:sz w:val="14"/>
                <w:szCs w:val="14"/>
              </w:rPr>
            </w:pPr>
            <w:r>
              <w:rPr>
                <w:sz w:val="14"/>
                <w:szCs w:val="14"/>
              </w:rPr>
              <w:t>Investment lifecycle overview</w:t>
            </w:r>
          </w:p>
          <w:p w:rsidR="000145DA" w:rsidRPr="00755DCB" w:rsidRDefault="000145DA" w:rsidP="002F387B">
            <w:pPr>
              <w:spacing w:before="60"/>
              <w:rPr>
                <w:sz w:val="14"/>
                <w:szCs w:val="14"/>
              </w:rPr>
            </w:pPr>
            <w:r>
              <w:rPr>
                <w:sz w:val="14"/>
                <w:szCs w:val="14"/>
              </w:rPr>
              <w:t>Conceptualise guideline</w:t>
            </w:r>
          </w:p>
        </w:tc>
        <w:tc>
          <w:tcPr>
            <w:tcW w:w="1700" w:type="dxa"/>
            <w:gridSpan w:val="2"/>
            <w:shd w:val="clear" w:color="auto" w:fill="F2F2F2" w:themeFill="background1" w:themeFillShade="F2"/>
          </w:tcPr>
          <w:p w:rsidR="000145DA" w:rsidRPr="00755DCB" w:rsidRDefault="000145DA" w:rsidP="002F387B">
            <w:pPr>
              <w:spacing w:before="60"/>
              <w:rPr>
                <w:sz w:val="14"/>
                <w:szCs w:val="14"/>
              </w:rPr>
            </w:pPr>
            <w:r>
              <w:rPr>
                <w:sz w:val="14"/>
                <w:szCs w:val="14"/>
              </w:rPr>
              <w:t>Prove guideline</w:t>
            </w:r>
          </w:p>
        </w:tc>
        <w:tc>
          <w:tcPr>
            <w:tcW w:w="1711" w:type="dxa"/>
            <w:gridSpan w:val="3"/>
            <w:shd w:val="clear" w:color="auto" w:fill="F2F2F2" w:themeFill="background1" w:themeFillShade="F2"/>
          </w:tcPr>
          <w:p w:rsidR="000145DA" w:rsidRPr="00755DCB" w:rsidRDefault="000145DA" w:rsidP="002F387B">
            <w:pPr>
              <w:spacing w:before="60"/>
              <w:rPr>
                <w:sz w:val="14"/>
                <w:szCs w:val="14"/>
              </w:rPr>
            </w:pPr>
            <w:r>
              <w:rPr>
                <w:sz w:val="14"/>
                <w:szCs w:val="14"/>
              </w:rPr>
              <w:t>Procure guideline</w:t>
            </w:r>
          </w:p>
        </w:tc>
        <w:tc>
          <w:tcPr>
            <w:tcW w:w="1706" w:type="dxa"/>
            <w:gridSpan w:val="3"/>
            <w:shd w:val="clear" w:color="auto" w:fill="F2F2F2" w:themeFill="background1" w:themeFillShade="F2"/>
          </w:tcPr>
          <w:p w:rsidR="000145DA" w:rsidRPr="00755DCB" w:rsidRDefault="000145DA" w:rsidP="002F387B">
            <w:pPr>
              <w:spacing w:before="60"/>
              <w:rPr>
                <w:sz w:val="14"/>
                <w:szCs w:val="14"/>
              </w:rPr>
            </w:pPr>
            <w:r>
              <w:rPr>
                <w:sz w:val="14"/>
                <w:szCs w:val="14"/>
              </w:rPr>
              <w:t>Implement guideline</w:t>
            </w:r>
          </w:p>
        </w:tc>
        <w:tc>
          <w:tcPr>
            <w:tcW w:w="1700" w:type="dxa"/>
            <w:gridSpan w:val="3"/>
            <w:shd w:val="clear" w:color="auto" w:fill="F2F2F2" w:themeFill="background1" w:themeFillShade="F2"/>
          </w:tcPr>
          <w:p w:rsidR="000145DA" w:rsidRPr="00755DCB" w:rsidRDefault="000145DA" w:rsidP="002F387B">
            <w:pPr>
              <w:spacing w:before="60"/>
              <w:rPr>
                <w:sz w:val="14"/>
                <w:szCs w:val="14"/>
              </w:rPr>
            </w:pPr>
            <w:r>
              <w:rPr>
                <w:sz w:val="14"/>
                <w:szCs w:val="14"/>
              </w:rPr>
              <w:t>Realise guideline</w:t>
            </w:r>
          </w:p>
        </w:tc>
      </w:tr>
      <w:tr w:rsidR="000145DA" w:rsidRPr="008E1140" w:rsidTr="000145DA">
        <w:trPr>
          <w:gridAfter w:val="2"/>
          <w:wAfter w:w="30" w:type="dxa"/>
          <w:trHeight w:val="1134"/>
          <w:tblCellSpacing w:w="7" w:type="dxa"/>
        </w:trPr>
        <w:tc>
          <w:tcPr>
            <w:tcW w:w="426" w:type="dxa"/>
            <w:tcBorders>
              <w:top w:val="single" w:sz="8" w:space="0" w:color="FFFFFF" w:themeColor="background1"/>
              <w:left w:val="single" w:sz="8" w:space="0" w:color="FFFFFF" w:themeColor="background1"/>
              <w:bottom w:val="single" w:sz="8" w:space="0" w:color="FFFFFF" w:themeColor="background1"/>
              <w:right w:val="nil"/>
            </w:tcBorders>
            <w:shd w:val="clear" w:color="auto" w:fill="D9D9D9" w:themeFill="background1" w:themeFillShade="D9"/>
            <w:textDirection w:val="btLr"/>
          </w:tcPr>
          <w:p w:rsidR="000145DA" w:rsidRPr="00E86733" w:rsidRDefault="000145DA" w:rsidP="002F387B">
            <w:pPr>
              <w:spacing w:before="60"/>
              <w:ind w:left="113" w:right="113"/>
              <w:jc w:val="center"/>
              <w:rPr>
                <w:b/>
                <w:sz w:val="14"/>
                <w:szCs w:val="14"/>
              </w:rPr>
            </w:pPr>
            <w:r w:rsidRPr="00E86733">
              <w:rPr>
                <w:b/>
                <w:sz w:val="14"/>
                <w:szCs w:val="14"/>
              </w:rPr>
              <w:t>Tools</w:t>
            </w:r>
          </w:p>
        </w:tc>
        <w:tc>
          <w:tcPr>
            <w:tcW w:w="1698" w:type="dxa"/>
            <w:shd w:val="clear" w:color="auto" w:fill="D6E2F1" w:themeFill="accent5" w:themeFillTint="66"/>
          </w:tcPr>
          <w:p w:rsidR="000145DA" w:rsidRDefault="000145DA" w:rsidP="002F387B">
            <w:pPr>
              <w:spacing w:before="60"/>
              <w:rPr>
                <w:sz w:val="14"/>
                <w:szCs w:val="14"/>
              </w:rPr>
            </w:pPr>
            <w:r>
              <w:rPr>
                <w:sz w:val="14"/>
                <w:szCs w:val="14"/>
              </w:rPr>
              <w:t>Project profile model</w:t>
            </w:r>
          </w:p>
          <w:p w:rsidR="000145DA" w:rsidRDefault="000145DA" w:rsidP="002F387B">
            <w:pPr>
              <w:spacing w:before="60"/>
              <w:rPr>
                <w:sz w:val="14"/>
                <w:szCs w:val="14"/>
              </w:rPr>
            </w:pPr>
            <w:r>
              <w:rPr>
                <w:sz w:val="14"/>
                <w:szCs w:val="14"/>
              </w:rPr>
              <w:t>IMS tools</w:t>
            </w:r>
          </w:p>
          <w:p w:rsidR="000145DA" w:rsidRPr="00755DCB" w:rsidRDefault="000145DA" w:rsidP="002F387B">
            <w:pPr>
              <w:spacing w:before="60"/>
              <w:rPr>
                <w:sz w:val="14"/>
                <w:szCs w:val="14"/>
              </w:rPr>
            </w:pPr>
            <w:r>
              <w:rPr>
                <w:sz w:val="14"/>
                <w:szCs w:val="14"/>
              </w:rPr>
              <w:t>Investment decision-</w:t>
            </w:r>
            <w:proofErr w:type="spellStart"/>
            <w:r>
              <w:rPr>
                <w:sz w:val="14"/>
                <w:szCs w:val="14"/>
              </w:rPr>
              <w:t>maker’s</w:t>
            </w:r>
            <w:proofErr w:type="spellEnd"/>
            <w:r>
              <w:rPr>
                <w:sz w:val="14"/>
                <w:szCs w:val="14"/>
              </w:rPr>
              <w:t xml:space="preserve"> checklist</w:t>
            </w:r>
          </w:p>
        </w:tc>
        <w:tc>
          <w:tcPr>
            <w:tcW w:w="1700" w:type="dxa"/>
            <w:gridSpan w:val="2"/>
            <w:shd w:val="clear" w:color="auto" w:fill="F2F2F2" w:themeFill="background1" w:themeFillShade="F2"/>
          </w:tcPr>
          <w:p w:rsidR="000145DA" w:rsidRDefault="000145DA" w:rsidP="002F387B">
            <w:pPr>
              <w:spacing w:before="60"/>
              <w:rPr>
                <w:sz w:val="14"/>
                <w:szCs w:val="14"/>
              </w:rPr>
            </w:pPr>
            <w:r>
              <w:rPr>
                <w:sz w:val="14"/>
                <w:szCs w:val="14"/>
              </w:rPr>
              <w:t>Project profile model</w:t>
            </w:r>
          </w:p>
          <w:p w:rsidR="000145DA" w:rsidRDefault="000145DA" w:rsidP="002F387B">
            <w:pPr>
              <w:spacing w:before="60"/>
              <w:rPr>
                <w:sz w:val="14"/>
                <w:szCs w:val="14"/>
              </w:rPr>
            </w:pPr>
            <w:r>
              <w:rPr>
                <w:sz w:val="14"/>
                <w:szCs w:val="14"/>
              </w:rPr>
              <w:t>IMS tools</w:t>
            </w:r>
          </w:p>
          <w:p w:rsidR="000145DA" w:rsidRPr="00755DCB" w:rsidRDefault="000145DA" w:rsidP="002F387B">
            <w:pPr>
              <w:spacing w:before="60"/>
              <w:rPr>
                <w:sz w:val="14"/>
                <w:szCs w:val="14"/>
              </w:rPr>
            </w:pPr>
            <w:r>
              <w:rPr>
                <w:sz w:val="14"/>
                <w:szCs w:val="14"/>
              </w:rPr>
              <w:t>Investment decision-</w:t>
            </w:r>
            <w:proofErr w:type="spellStart"/>
            <w:r>
              <w:rPr>
                <w:sz w:val="14"/>
                <w:szCs w:val="14"/>
              </w:rPr>
              <w:t>maker’s</w:t>
            </w:r>
            <w:proofErr w:type="spellEnd"/>
            <w:r>
              <w:rPr>
                <w:sz w:val="14"/>
                <w:szCs w:val="14"/>
              </w:rPr>
              <w:t xml:space="preserve"> checklist</w:t>
            </w:r>
          </w:p>
        </w:tc>
        <w:tc>
          <w:tcPr>
            <w:tcW w:w="1697" w:type="dxa"/>
            <w:gridSpan w:val="2"/>
            <w:shd w:val="clear" w:color="auto" w:fill="F2F2F2" w:themeFill="background1" w:themeFillShade="F2"/>
          </w:tcPr>
          <w:p w:rsidR="000145DA" w:rsidRPr="00755DCB" w:rsidRDefault="000145DA" w:rsidP="002F387B">
            <w:pPr>
              <w:spacing w:before="60"/>
              <w:rPr>
                <w:sz w:val="14"/>
                <w:szCs w:val="14"/>
              </w:rPr>
            </w:pPr>
            <w:r>
              <w:rPr>
                <w:sz w:val="14"/>
                <w:szCs w:val="14"/>
              </w:rPr>
              <w:t>Procurement tool</w:t>
            </w:r>
          </w:p>
        </w:tc>
        <w:tc>
          <w:tcPr>
            <w:tcW w:w="1701" w:type="dxa"/>
            <w:gridSpan w:val="3"/>
            <w:shd w:val="clear" w:color="auto" w:fill="F2F2F2" w:themeFill="background1" w:themeFillShade="F2"/>
          </w:tcPr>
          <w:p w:rsidR="000145DA" w:rsidRPr="00755DCB" w:rsidRDefault="000145DA" w:rsidP="002F387B">
            <w:pPr>
              <w:spacing w:before="60"/>
              <w:rPr>
                <w:sz w:val="14"/>
                <w:szCs w:val="14"/>
              </w:rPr>
            </w:pPr>
          </w:p>
        </w:tc>
        <w:tc>
          <w:tcPr>
            <w:tcW w:w="1699" w:type="dxa"/>
            <w:gridSpan w:val="3"/>
            <w:shd w:val="clear" w:color="auto" w:fill="F2F2F2" w:themeFill="background1" w:themeFillShade="F2"/>
          </w:tcPr>
          <w:p w:rsidR="000145DA" w:rsidRPr="00755DCB" w:rsidRDefault="000145DA" w:rsidP="002F387B">
            <w:pPr>
              <w:spacing w:before="60"/>
              <w:rPr>
                <w:sz w:val="14"/>
                <w:szCs w:val="14"/>
              </w:rPr>
            </w:pPr>
            <w:r>
              <w:rPr>
                <w:sz w:val="14"/>
                <w:szCs w:val="14"/>
              </w:rPr>
              <w:t>Benefits tracking tool</w:t>
            </w:r>
          </w:p>
        </w:tc>
      </w:tr>
      <w:tr w:rsidR="000145DA" w:rsidRPr="008E1140" w:rsidTr="000145DA">
        <w:trPr>
          <w:gridAfter w:val="2"/>
          <w:wAfter w:w="30" w:type="dxa"/>
          <w:trHeight w:val="1134"/>
          <w:tblCellSpacing w:w="7" w:type="dxa"/>
        </w:trPr>
        <w:tc>
          <w:tcPr>
            <w:tcW w:w="426" w:type="dxa"/>
            <w:tcBorders>
              <w:top w:val="single" w:sz="8" w:space="0" w:color="FFFFFF" w:themeColor="background1"/>
              <w:left w:val="single" w:sz="8" w:space="0" w:color="FFFFFF" w:themeColor="background1"/>
              <w:bottom w:val="single" w:sz="8" w:space="0" w:color="FFFFFF" w:themeColor="background1"/>
              <w:right w:val="nil"/>
            </w:tcBorders>
            <w:shd w:val="clear" w:color="auto" w:fill="D9D9D9" w:themeFill="background1" w:themeFillShade="D9"/>
            <w:textDirection w:val="btLr"/>
          </w:tcPr>
          <w:p w:rsidR="000145DA" w:rsidRPr="00E86733" w:rsidRDefault="000145DA" w:rsidP="002F387B">
            <w:pPr>
              <w:spacing w:before="60"/>
              <w:ind w:left="113" w:right="113"/>
              <w:jc w:val="center"/>
              <w:rPr>
                <w:b/>
                <w:sz w:val="14"/>
                <w:szCs w:val="14"/>
              </w:rPr>
            </w:pPr>
            <w:r w:rsidRPr="00E86733">
              <w:rPr>
                <w:b/>
                <w:sz w:val="14"/>
                <w:szCs w:val="14"/>
              </w:rPr>
              <w:t>Gateway</w:t>
            </w:r>
          </w:p>
        </w:tc>
        <w:tc>
          <w:tcPr>
            <w:tcW w:w="1698" w:type="dxa"/>
            <w:shd w:val="clear" w:color="auto" w:fill="D6E2F1" w:themeFill="accent5" w:themeFillTint="66"/>
          </w:tcPr>
          <w:p w:rsidR="000145DA" w:rsidRPr="00862402" w:rsidRDefault="000145DA" w:rsidP="002F387B">
            <w:pPr>
              <w:spacing w:before="60"/>
              <w:rPr>
                <w:sz w:val="14"/>
                <w:szCs w:val="14"/>
              </w:rPr>
            </w:pPr>
            <w:r>
              <w:rPr>
                <w:b/>
                <w:sz w:val="14"/>
                <w:szCs w:val="14"/>
              </w:rPr>
              <w:t>Gate 1:</w:t>
            </w:r>
            <w:r>
              <w:rPr>
                <w:sz w:val="14"/>
                <w:szCs w:val="14"/>
              </w:rPr>
              <w:t xml:space="preserve"> Concept and feasibility</w:t>
            </w:r>
          </w:p>
        </w:tc>
        <w:tc>
          <w:tcPr>
            <w:tcW w:w="1700" w:type="dxa"/>
            <w:gridSpan w:val="2"/>
            <w:shd w:val="clear" w:color="auto" w:fill="F2F2F2" w:themeFill="background1" w:themeFillShade="F2"/>
          </w:tcPr>
          <w:p w:rsidR="000145DA" w:rsidRPr="00862402" w:rsidRDefault="000145DA" w:rsidP="002F387B">
            <w:pPr>
              <w:spacing w:before="60"/>
              <w:rPr>
                <w:sz w:val="14"/>
                <w:szCs w:val="14"/>
              </w:rPr>
            </w:pPr>
            <w:r>
              <w:rPr>
                <w:b/>
                <w:sz w:val="14"/>
                <w:szCs w:val="14"/>
              </w:rPr>
              <w:t>Gate 2:</w:t>
            </w:r>
            <w:r>
              <w:rPr>
                <w:sz w:val="14"/>
                <w:szCs w:val="14"/>
              </w:rPr>
              <w:t xml:space="preserve"> Full business case</w:t>
            </w:r>
          </w:p>
        </w:tc>
        <w:tc>
          <w:tcPr>
            <w:tcW w:w="1697" w:type="dxa"/>
            <w:gridSpan w:val="2"/>
            <w:shd w:val="clear" w:color="auto" w:fill="F2F2F2" w:themeFill="background1" w:themeFillShade="F2"/>
          </w:tcPr>
          <w:p w:rsidR="000145DA" w:rsidRDefault="000145DA" w:rsidP="002F387B">
            <w:pPr>
              <w:spacing w:before="60"/>
              <w:rPr>
                <w:sz w:val="14"/>
                <w:szCs w:val="14"/>
              </w:rPr>
            </w:pPr>
            <w:r>
              <w:rPr>
                <w:b/>
                <w:sz w:val="14"/>
                <w:szCs w:val="14"/>
              </w:rPr>
              <w:t>Gate 3:</w:t>
            </w:r>
            <w:r>
              <w:rPr>
                <w:sz w:val="14"/>
                <w:szCs w:val="14"/>
              </w:rPr>
              <w:t xml:space="preserve"> Readiness for market</w:t>
            </w:r>
          </w:p>
          <w:p w:rsidR="000145DA" w:rsidRPr="00862402" w:rsidRDefault="000145DA" w:rsidP="002F387B">
            <w:pPr>
              <w:spacing w:before="60"/>
              <w:rPr>
                <w:sz w:val="14"/>
                <w:szCs w:val="14"/>
              </w:rPr>
            </w:pPr>
            <w:r>
              <w:rPr>
                <w:b/>
                <w:sz w:val="14"/>
                <w:szCs w:val="14"/>
              </w:rPr>
              <w:t>Gate 4:</w:t>
            </w:r>
            <w:r>
              <w:rPr>
                <w:sz w:val="14"/>
                <w:szCs w:val="14"/>
              </w:rPr>
              <w:t xml:space="preserve"> Tender decision</w:t>
            </w:r>
          </w:p>
        </w:tc>
        <w:tc>
          <w:tcPr>
            <w:tcW w:w="1701" w:type="dxa"/>
            <w:gridSpan w:val="3"/>
            <w:shd w:val="clear" w:color="auto" w:fill="F2F2F2" w:themeFill="background1" w:themeFillShade="F2"/>
          </w:tcPr>
          <w:p w:rsidR="000145DA" w:rsidRPr="00862402" w:rsidRDefault="000145DA" w:rsidP="002F387B">
            <w:pPr>
              <w:spacing w:before="60"/>
              <w:rPr>
                <w:sz w:val="14"/>
                <w:szCs w:val="14"/>
              </w:rPr>
            </w:pPr>
            <w:r>
              <w:rPr>
                <w:b/>
                <w:sz w:val="14"/>
                <w:szCs w:val="14"/>
              </w:rPr>
              <w:t>Gate 5:</w:t>
            </w:r>
            <w:r>
              <w:rPr>
                <w:sz w:val="14"/>
                <w:szCs w:val="14"/>
              </w:rPr>
              <w:t xml:space="preserve"> Readiness for service</w:t>
            </w:r>
          </w:p>
        </w:tc>
        <w:tc>
          <w:tcPr>
            <w:tcW w:w="1699" w:type="dxa"/>
            <w:gridSpan w:val="3"/>
            <w:shd w:val="clear" w:color="auto" w:fill="F2F2F2" w:themeFill="background1" w:themeFillShade="F2"/>
          </w:tcPr>
          <w:p w:rsidR="000145DA" w:rsidRPr="00862402" w:rsidRDefault="000145DA" w:rsidP="002F387B">
            <w:pPr>
              <w:spacing w:before="60"/>
              <w:rPr>
                <w:sz w:val="14"/>
                <w:szCs w:val="14"/>
              </w:rPr>
            </w:pPr>
            <w:r>
              <w:rPr>
                <w:b/>
                <w:sz w:val="14"/>
                <w:szCs w:val="14"/>
              </w:rPr>
              <w:t>Gate 6:</w:t>
            </w:r>
            <w:r>
              <w:rPr>
                <w:sz w:val="14"/>
                <w:szCs w:val="14"/>
              </w:rPr>
              <w:t xml:space="preserve"> Benefits realisation</w:t>
            </w:r>
          </w:p>
        </w:tc>
      </w:tr>
      <w:tr w:rsidR="000145DA" w:rsidRPr="008E1140" w:rsidTr="000145DA">
        <w:trPr>
          <w:gridAfter w:val="2"/>
          <w:wAfter w:w="30" w:type="dxa"/>
          <w:trHeight w:val="501"/>
          <w:tblCellSpacing w:w="7" w:type="dxa"/>
        </w:trPr>
        <w:tc>
          <w:tcPr>
            <w:tcW w:w="426" w:type="dxa"/>
            <w:tcBorders>
              <w:top w:val="single" w:sz="8" w:space="0" w:color="FFFFFF" w:themeColor="background1"/>
              <w:left w:val="single" w:sz="8" w:space="0" w:color="FFFFFF" w:themeColor="background1"/>
              <w:bottom w:val="single" w:sz="8" w:space="0" w:color="FFFFFF" w:themeColor="background1"/>
              <w:right w:val="nil"/>
            </w:tcBorders>
            <w:shd w:val="clear" w:color="auto" w:fill="auto"/>
            <w:textDirection w:val="btLr"/>
          </w:tcPr>
          <w:p w:rsidR="000145DA" w:rsidRPr="00E86733" w:rsidRDefault="000145DA" w:rsidP="002F387B">
            <w:pPr>
              <w:spacing w:before="60"/>
              <w:ind w:left="113" w:right="113"/>
              <w:jc w:val="center"/>
              <w:rPr>
                <w:b/>
                <w:sz w:val="14"/>
                <w:szCs w:val="14"/>
              </w:rPr>
            </w:pPr>
          </w:p>
        </w:tc>
        <w:tc>
          <w:tcPr>
            <w:tcW w:w="1698" w:type="dxa"/>
            <w:shd w:val="clear" w:color="auto" w:fill="7F7F7F" w:themeFill="text1" w:themeFillTint="80"/>
          </w:tcPr>
          <w:p w:rsidR="000145DA" w:rsidRPr="00862402" w:rsidRDefault="00795EDD" w:rsidP="002F387B">
            <w:pPr>
              <w:spacing w:before="60"/>
              <w:rPr>
                <w:b/>
                <w:i/>
                <w:color w:val="FFFFFF" w:themeColor="background1"/>
                <w:sz w:val="16"/>
                <w:szCs w:val="16"/>
              </w:rPr>
            </w:pPr>
            <w:r>
              <w:rPr>
                <w:b/>
                <w:i/>
                <w:noProof/>
                <w:color w:val="FFFFFF" w:themeColor="background1"/>
                <w:sz w:val="16"/>
                <w:szCs w:val="16"/>
                <w:lang w:eastAsia="en-AU"/>
              </w:rPr>
              <mc:AlternateContent>
                <mc:Choice Requires="wps">
                  <w:drawing>
                    <wp:anchor distT="0" distB="0" distL="114300" distR="114300" simplePos="0" relativeHeight="251661312" behindDoc="0" locked="0" layoutInCell="1" allowOverlap="1">
                      <wp:simplePos x="0" y="0"/>
                      <wp:positionH relativeFrom="column">
                        <wp:posOffset>574675</wp:posOffset>
                      </wp:positionH>
                      <wp:positionV relativeFrom="paragraph">
                        <wp:posOffset>197308</wp:posOffset>
                      </wp:positionV>
                      <wp:extent cx="361507" cy="0"/>
                      <wp:effectExtent l="0" t="76200" r="19685" b="114300"/>
                      <wp:wrapNone/>
                      <wp:docPr id="2" name="Straight Arrow Connector 2"/>
                      <wp:cNvGraphicFramePr/>
                      <a:graphic xmlns:a="http://schemas.openxmlformats.org/drawingml/2006/main">
                        <a:graphicData uri="http://schemas.microsoft.com/office/word/2010/wordprocessingShape">
                          <wps:wsp>
                            <wps:cNvCnPr/>
                            <wps:spPr>
                              <a:xfrm>
                                <a:off x="0" y="0"/>
                                <a:ext cx="361507" cy="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45.25pt;margin-top:15.55pt;width:28.4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" strokecolor="white [3212]">
                      <v:stroke endarrow="open"/>
                    </v:shape>
                  </w:pict>
                </mc:Fallback>
              </mc:AlternateContent>
            </w:r>
            <w:r w:rsidR="000145DA" w:rsidRPr="00862402">
              <w:rPr>
                <w:b/>
                <w:i/>
                <w:color w:val="FFFFFF" w:themeColor="background1"/>
                <w:sz w:val="16"/>
                <w:szCs w:val="16"/>
              </w:rPr>
              <w:t>Government filtering</w:t>
            </w:r>
          </w:p>
        </w:tc>
        <w:tc>
          <w:tcPr>
            <w:tcW w:w="1700" w:type="dxa"/>
            <w:gridSpan w:val="2"/>
            <w:shd w:val="clear" w:color="auto" w:fill="7F7F7F" w:themeFill="text1" w:themeFillTint="80"/>
          </w:tcPr>
          <w:p w:rsidR="000145DA" w:rsidRPr="00862402" w:rsidRDefault="00795EDD" w:rsidP="002F387B">
            <w:pPr>
              <w:spacing w:before="60"/>
              <w:rPr>
                <w:b/>
                <w:i/>
                <w:color w:val="FFFFFF" w:themeColor="background1"/>
                <w:sz w:val="16"/>
                <w:szCs w:val="16"/>
              </w:rPr>
            </w:pPr>
            <w:r>
              <w:rPr>
                <w:b/>
                <w:i/>
                <w:noProof/>
                <w:color w:val="FFFFFF" w:themeColor="background1"/>
                <w:sz w:val="16"/>
                <w:szCs w:val="16"/>
                <w:lang w:eastAsia="en-AU"/>
              </w:rPr>
              <mc:AlternateContent>
                <mc:Choice Requires="wps">
                  <w:drawing>
                    <wp:anchor distT="0" distB="0" distL="114300" distR="114300" simplePos="0" relativeHeight="251663360" behindDoc="0" locked="0" layoutInCell="1" allowOverlap="1" wp14:anchorId="45B950E6" wp14:editId="7161619E">
                      <wp:simplePos x="0" y="0"/>
                      <wp:positionH relativeFrom="column">
                        <wp:posOffset>511810</wp:posOffset>
                      </wp:positionH>
                      <wp:positionV relativeFrom="paragraph">
                        <wp:posOffset>210820</wp:posOffset>
                      </wp:positionV>
                      <wp:extent cx="361315" cy="0"/>
                      <wp:effectExtent l="0" t="76200" r="19685" b="114300"/>
                      <wp:wrapNone/>
                      <wp:docPr id="14" name="Straight Arrow Connector 14"/>
                      <wp:cNvGraphicFramePr/>
                      <a:graphic xmlns:a="http://schemas.openxmlformats.org/drawingml/2006/main">
                        <a:graphicData uri="http://schemas.microsoft.com/office/word/2010/wordprocessingShape">
                          <wps:wsp>
                            <wps:cNvCnPr/>
                            <wps:spPr>
                              <a:xfrm>
                                <a:off x="0" y="0"/>
                                <a:ext cx="361315" cy="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40.3pt;margin-top:16.6pt;width:28.4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" strokecolor="white [3212]">
                      <v:stroke endarrow="open"/>
                    </v:shape>
                  </w:pict>
                </mc:Fallback>
              </mc:AlternateContent>
            </w:r>
            <w:r w:rsidR="000145DA" w:rsidRPr="00862402">
              <w:rPr>
                <w:b/>
                <w:i/>
                <w:color w:val="FFFFFF" w:themeColor="background1"/>
                <w:sz w:val="16"/>
                <w:szCs w:val="16"/>
              </w:rPr>
              <w:t>Government funding</w:t>
            </w:r>
          </w:p>
        </w:tc>
        <w:tc>
          <w:tcPr>
            <w:tcW w:w="1697" w:type="dxa"/>
            <w:gridSpan w:val="2"/>
            <w:shd w:val="clear" w:color="auto" w:fill="7F7F7F" w:themeFill="text1" w:themeFillTint="80"/>
          </w:tcPr>
          <w:p w:rsidR="000145DA" w:rsidRPr="00862402" w:rsidRDefault="00795EDD" w:rsidP="002F387B">
            <w:pPr>
              <w:spacing w:before="60"/>
              <w:rPr>
                <w:b/>
                <w:i/>
                <w:color w:val="FFFFFF" w:themeColor="background1"/>
                <w:sz w:val="16"/>
                <w:szCs w:val="16"/>
              </w:rPr>
            </w:pPr>
            <w:r>
              <w:rPr>
                <w:b/>
                <w:i/>
                <w:noProof/>
                <w:color w:val="FFFFFF" w:themeColor="background1"/>
                <w:sz w:val="16"/>
                <w:szCs w:val="16"/>
                <w:lang w:eastAsia="en-AU"/>
              </w:rPr>
              <mc:AlternateContent>
                <mc:Choice Requires="wps">
                  <w:drawing>
                    <wp:anchor distT="0" distB="0" distL="114300" distR="114300" simplePos="0" relativeHeight="251665408" behindDoc="0" locked="0" layoutInCell="1" allowOverlap="1" wp14:anchorId="35405502" wp14:editId="000A0001">
                      <wp:simplePos x="0" y="0"/>
                      <wp:positionH relativeFrom="column">
                        <wp:posOffset>564515</wp:posOffset>
                      </wp:positionH>
                      <wp:positionV relativeFrom="paragraph">
                        <wp:posOffset>203200</wp:posOffset>
                      </wp:positionV>
                      <wp:extent cx="361315" cy="0"/>
                      <wp:effectExtent l="0" t="76200" r="19685" b="114300"/>
                      <wp:wrapNone/>
                      <wp:docPr id="22" name="Straight Arrow Connector 22"/>
                      <wp:cNvGraphicFramePr/>
                      <a:graphic xmlns:a="http://schemas.openxmlformats.org/drawingml/2006/main">
                        <a:graphicData uri="http://schemas.microsoft.com/office/word/2010/wordprocessingShape">
                          <wps:wsp>
                            <wps:cNvCnPr/>
                            <wps:spPr>
                              <a:xfrm>
                                <a:off x="0" y="0"/>
                                <a:ext cx="361315" cy="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2" o:spid="_x0000_s1026" type="#_x0000_t32" style="position:absolute;margin-left:44.45pt;margin-top:16pt;width:28.4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" strokecolor="white [3212]">
                      <v:stroke endarrow="open"/>
                    </v:shape>
                  </w:pict>
                </mc:Fallback>
              </mc:AlternateContent>
            </w:r>
            <w:r w:rsidR="000145DA" w:rsidRPr="00862402">
              <w:rPr>
                <w:b/>
                <w:i/>
                <w:color w:val="FFFFFF" w:themeColor="background1"/>
                <w:sz w:val="16"/>
                <w:szCs w:val="16"/>
              </w:rPr>
              <w:t>Government approval</w:t>
            </w:r>
          </w:p>
        </w:tc>
        <w:tc>
          <w:tcPr>
            <w:tcW w:w="1701" w:type="dxa"/>
            <w:gridSpan w:val="3"/>
            <w:shd w:val="clear" w:color="auto" w:fill="7F7F7F" w:themeFill="text1" w:themeFillTint="80"/>
          </w:tcPr>
          <w:p w:rsidR="000145DA" w:rsidRPr="00862402" w:rsidRDefault="00795EDD" w:rsidP="002F387B">
            <w:pPr>
              <w:spacing w:before="60"/>
              <w:rPr>
                <w:b/>
                <w:i/>
                <w:color w:val="FFFFFF" w:themeColor="background1"/>
                <w:sz w:val="16"/>
                <w:szCs w:val="16"/>
              </w:rPr>
            </w:pPr>
            <w:r>
              <w:rPr>
                <w:b/>
                <w:i/>
                <w:noProof/>
                <w:color w:val="FFFFFF" w:themeColor="background1"/>
                <w:sz w:val="16"/>
                <w:szCs w:val="16"/>
                <w:lang w:eastAsia="en-AU"/>
              </w:rPr>
              <mc:AlternateContent>
                <mc:Choice Requires="wps">
                  <w:drawing>
                    <wp:anchor distT="0" distB="0" distL="114300" distR="114300" simplePos="0" relativeHeight="251669504" behindDoc="0" locked="0" layoutInCell="1" allowOverlap="1" wp14:anchorId="0D28B108" wp14:editId="6D1C3BEC">
                      <wp:simplePos x="0" y="0"/>
                      <wp:positionH relativeFrom="column">
                        <wp:posOffset>586740</wp:posOffset>
                      </wp:positionH>
                      <wp:positionV relativeFrom="paragraph">
                        <wp:posOffset>195580</wp:posOffset>
                      </wp:positionV>
                      <wp:extent cx="361315" cy="0"/>
                      <wp:effectExtent l="0" t="76200" r="19685" b="114300"/>
                      <wp:wrapNone/>
                      <wp:docPr id="25" name="Straight Arrow Connector 25"/>
                      <wp:cNvGraphicFramePr/>
                      <a:graphic xmlns:a="http://schemas.openxmlformats.org/drawingml/2006/main">
                        <a:graphicData uri="http://schemas.microsoft.com/office/word/2010/wordprocessingShape">
                          <wps:wsp>
                            <wps:cNvCnPr/>
                            <wps:spPr>
                              <a:xfrm>
                                <a:off x="0" y="0"/>
                                <a:ext cx="361315" cy="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5" o:spid="_x0000_s1026" type="#_x0000_t32" style="position:absolute;margin-left:46.2pt;margin-top:15.4pt;width:28.4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" strokecolor="white [3212]">
                      <v:stroke endarrow="open"/>
                    </v:shape>
                  </w:pict>
                </mc:Fallback>
              </mc:AlternateContent>
            </w:r>
            <w:r w:rsidR="000145DA" w:rsidRPr="00862402">
              <w:rPr>
                <w:b/>
                <w:i/>
                <w:color w:val="FFFFFF" w:themeColor="background1"/>
                <w:sz w:val="16"/>
                <w:szCs w:val="16"/>
              </w:rPr>
              <w:t xml:space="preserve">Government </w:t>
            </w:r>
            <w:r>
              <w:rPr>
                <w:b/>
                <w:i/>
                <w:noProof/>
                <w:color w:val="FFFFFF" w:themeColor="background1"/>
                <w:sz w:val="16"/>
                <w:szCs w:val="16"/>
                <w:lang w:eastAsia="en-AU"/>
              </w:rPr>
              <mc:AlternateContent>
                <mc:Choice Requires="wps">
                  <w:drawing>
                    <wp:anchor distT="0" distB="0" distL="114300" distR="114300" simplePos="0" relativeHeight="251667456" behindDoc="0" locked="0" layoutInCell="1" allowOverlap="1" wp14:anchorId="55AAAFAC" wp14:editId="1022411D">
                      <wp:simplePos x="0" y="0"/>
                      <wp:positionH relativeFrom="column">
                        <wp:posOffset>-1510665</wp:posOffset>
                      </wp:positionH>
                      <wp:positionV relativeFrom="paragraph">
                        <wp:posOffset>363220</wp:posOffset>
                      </wp:positionV>
                      <wp:extent cx="361315" cy="0"/>
                      <wp:effectExtent l="0" t="76200" r="19685" b="114300"/>
                      <wp:wrapNone/>
                      <wp:docPr id="23" name="Straight Arrow Connector 23"/>
                      <wp:cNvGraphicFramePr/>
                      <a:graphic xmlns:a="http://schemas.openxmlformats.org/drawingml/2006/main">
                        <a:graphicData uri="http://schemas.microsoft.com/office/word/2010/wordprocessingShape">
                          <wps:wsp>
                            <wps:cNvCnPr/>
                            <wps:spPr>
                              <a:xfrm>
                                <a:off x="0" y="0"/>
                                <a:ext cx="361315" cy="0"/>
                              </a:xfrm>
                              <a:prstGeom prst="straightConnector1">
                                <a:avLst/>
                              </a:prstGeom>
                              <a:ln>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3" o:spid="_x0000_s1026" type="#_x0000_t32" style="position:absolute;margin-left:-118.95pt;margin-top:28.6pt;width:28.4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" strokecolor="white [3212]">
                      <v:stroke endarrow="open"/>
                    </v:shape>
                  </w:pict>
                </mc:Fallback>
              </mc:AlternateContent>
            </w:r>
            <w:r w:rsidR="000145DA" w:rsidRPr="00862402">
              <w:rPr>
                <w:b/>
                <w:i/>
                <w:color w:val="FFFFFF" w:themeColor="background1"/>
                <w:sz w:val="16"/>
                <w:szCs w:val="16"/>
              </w:rPr>
              <w:t>monitoring</w:t>
            </w:r>
            <w:r>
              <w:rPr>
                <w:b/>
                <w:i/>
                <w:color w:val="FFFFFF" w:themeColor="background1"/>
                <w:sz w:val="16"/>
                <w:szCs w:val="16"/>
              </w:rPr>
              <w:t xml:space="preserve"> </w:t>
            </w:r>
          </w:p>
        </w:tc>
        <w:tc>
          <w:tcPr>
            <w:tcW w:w="1699" w:type="dxa"/>
            <w:gridSpan w:val="3"/>
            <w:shd w:val="clear" w:color="auto" w:fill="7F7F7F" w:themeFill="text1" w:themeFillTint="80"/>
          </w:tcPr>
          <w:p w:rsidR="000145DA" w:rsidRPr="00862402" w:rsidRDefault="000145DA" w:rsidP="002F387B">
            <w:pPr>
              <w:spacing w:before="60"/>
              <w:rPr>
                <w:b/>
                <w:i/>
                <w:color w:val="FFFFFF" w:themeColor="background1"/>
                <w:sz w:val="16"/>
                <w:szCs w:val="16"/>
              </w:rPr>
            </w:pPr>
            <w:r w:rsidRPr="00862402">
              <w:rPr>
                <w:b/>
                <w:i/>
                <w:color w:val="FFFFFF" w:themeColor="background1"/>
                <w:sz w:val="16"/>
                <w:szCs w:val="16"/>
              </w:rPr>
              <w:t>Government evaluation</w:t>
            </w:r>
          </w:p>
        </w:tc>
      </w:tr>
      <w:tr w:rsidR="000145DA" w:rsidRPr="00A05101" w:rsidTr="002F387B">
        <w:trPr>
          <w:gridAfter w:val="2"/>
          <w:wAfter w:w="30" w:type="dxa"/>
          <w:trHeight w:val="366"/>
          <w:tblCellSpacing w:w="7" w:type="dxa"/>
        </w:trPr>
        <w:tc>
          <w:tcPr>
            <w:tcW w:w="426" w:type="dxa"/>
            <w:tcBorders>
              <w:top w:val="single" w:sz="8" w:space="0" w:color="FFFFFF" w:themeColor="background1"/>
              <w:left w:val="single" w:sz="8" w:space="0" w:color="FFFFFF" w:themeColor="background1"/>
              <w:bottom w:val="single" w:sz="18" w:space="0" w:color="FFFFFF" w:themeColor="background1"/>
              <w:right w:val="nil"/>
            </w:tcBorders>
            <w:shd w:val="clear" w:color="auto" w:fill="auto"/>
            <w:textDirection w:val="btLr"/>
          </w:tcPr>
          <w:p w:rsidR="000145DA" w:rsidRPr="00A05101" w:rsidRDefault="000145DA" w:rsidP="002F387B">
            <w:pPr>
              <w:spacing w:before="60"/>
              <w:ind w:left="113" w:right="113"/>
              <w:jc w:val="center"/>
              <w:rPr>
                <w:rFonts w:cstheme="majorHAnsi"/>
                <w:b/>
                <w:sz w:val="14"/>
                <w:szCs w:val="14"/>
              </w:rPr>
            </w:pPr>
          </w:p>
        </w:tc>
        <w:tc>
          <w:tcPr>
            <w:tcW w:w="8551" w:type="dxa"/>
            <w:gridSpan w:val="11"/>
            <w:shd w:val="clear" w:color="auto" w:fill="F2F2F2" w:themeFill="background1" w:themeFillShade="F2"/>
          </w:tcPr>
          <w:p w:rsidR="000145DA" w:rsidRPr="00A05101" w:rsidRDefault="000145DA" w:rsidP="002F387B">
            <w:pPr>
              <w:pStyle w:val="TableText"/>
              <w:rPr>
                <w:rFonts w:asciiTheme="majorHAnsi" w:hAnsiTheme="majorHAnsi" w:cstheme="majorHAnsi"/>
                <w:i/>
                <w:sz w:val="12"/>
              </w:rPr>
            </w:pPr>
            <w:r w:rsidRPr="00A05101">
              <w:rPr>
                <w:rFonts w:asciiTheme="majorHAnsi" w:hAnsiTheme="majorHAnsi" w:cstheme="majorHAnsi"/>
                <w:i/>
                <w:sz w:val="12"/>
              </w:rPr>
              <w:t>* High Value/High Risk (HVHR) investments include some further specific requirements.</w:t>
            </w:r>
          </w:p>
          <w:p w:rsidR="000145DA" w:rsidRPr="00A05101" w:rsidRDefault="000145DA" w:rsidP="002F387B">
            <w:pPr>
              <w:pStyle w:val="TableText"/>
              <w:rPr>
                <w:rFonts w:asciiTheme="majorHAnsi" w:hAnsiTheme="majorHAnsi" w:cstheme="majorHAnsi"/>
              </w:rPr>
            </w:pPr>
            <w:r w:rsidRPr="00A05101">
              <w:rPr>
                <w:rFonts w:asciiTheme="majorHAnsi" w:hAnsiTheme="majorHAnsi" w:cstheme="majorHAnsi"/>
                <w:i/>
                <w:sz w:val="12"/>
              </w:rPr>
              <w:t>To find out more about HVHR investments, read the Investment lifecycle and high value/high risk guidelines at www.lifecycleguidance.dtf.vic.giv.au</w:t>
            </w:r>
          </w:p>
        </w:tc>
      </w:tr>
    </w:tbl>
    <w:p w:rsidR="000145DA" w:rsidRDefault="000145DA" w:rsidP="000145DA">
      <w:pPr>
        <w:pStyle w:val="Spacer"/>
      </w:pPr>
    </w:p>
    <w:p w:rsidR="002A412B" w:rsidRDefault="002A412B" w:rsidP="00151399"/>
    <w:p w:rsidR="00686051" w:rsidRDefault="00686051" w:rsidP="00151399"/>
    <w:p w:rsidR="00573A3F" w:rsidRDefault="00573A3F" w:rsidP="00416CA8">
      <w:pPr>
        <w:pStyle w:val="Heading20"/>
        <w:spacing w:after="320"/>
      </w:pPr>
      <w:bookmarkStart w:id="4" w:name="_Toc499215078"/>
      <w:r>
        <w:lastRenderedPageBreak/>
        <w:t>How to use this guideline</w:t>
      </w:r>
      <w:bookmarkEnd w:id="4"/>
    </w:p>
    <w:p w:rsidR="00573A3F" w:rsidRDefault="00573A3F" w:rsidP="00573A3F">
      <w:r>
        <w:t>This guideline should be used as a tool. It is not a compliance process document. Rather, its purpose is to provide agencies with guidance on useful processes that will help them frame their thinking as they prepare their investment strategies. These processes support evidence-based decision making.</w:t>
      </w:r>
    </w:p>
    <w:p w:rsidR="00573A3F" w:rsidRDefault="00573A3F" w:rsidP="00573A3F">
      <w:r>
        <w:t xml:space="preserve">Following the conceptualise stage, if an agency concludes that an asset investment proposal is warranted, they may present their case with supporting evidence to the Government using these guidelines. </w:t>
      </w:r>
    </w:p>
    <w:p w:rsidR="00573A3F" w:rsidRPr="00573A3F" w:rsidRDefault="00573A3F" w:rsidP="00573A3F">
      <w:r>
        <w:t>Agencies investigating a problem likely to involve information and communications technology (ICT) elements should read the supplementary ICT</w:t>
      </w:r>
      <w:r w:rsidR="001B75D4">
        <w:t xml:space="preserve"> </w:t>
      </w:r>
      <w:r>
        <w:t>Business Case Development guideline.</w:t>
      </w:r>
    </w:p>
    <w:p w:rsidR="00D12DB3" w:rsidRDefault="00D12DB3" w:rsidP="00747570">
      <w:pPr>
        <w:sectPr w:rsidR="00D12DB3" w:rsidSect="00416CA8">
          <w:headerReference w:type="even" r:id="rId27"/>
          <w:headerReference w:type="default" r:id="rId28"/>
          <w:footerReference w:type="even" r:id="rId29"/>
          <w:footerReference w:type="default" r:id="rId30"/>
          <w:pgSz w:w="11906" w:h="16838" w:code="9"/>
          <w:pgMar w:top="1418" w:right="1418" w:bottom="990" w:left="1985" w:header="680" w:footer="454" w:gutter="0"/>
          <w:pgNumType w:start="1"/>
          <w:cols w:sep="1" w:space="567"/>
          <w:docGrid w:linePitch="360"/>
        </w:sectPr>
      </w:pPr>
    </w:p>
    <w:p w:rsidR="00573A3F" w:rsidRDefault="00573A3F" w:rsidP="00573A3F">
      <w:pPr>
        <w:pStyle w:val="Heading1"/>
      </w:pPr>
      <w:bookmarkStart w:id="5" w:name="_Toc499215079"/>
      <w:r>
        <w:lastRenderedPageBreak/>
        <w:t>Introduction</w:t>
      </w:r>
      <w:bookmarkEnd w:id="5"/>
    </w:p>
    <w:p w:rsidR="00573A3F" w:rsidRDefault="00573A3F" w:rsidP="00573A3F">
      <w:pPr>
        <w:pStyle w:val="Heading2"/>
      </w:pPr>
      <w:bookmarkStart w:id="6" w:name="_Toc499215080"/>
      <w:r>
        <w:t>The conceptualise stage</w:t>
      </w:r>
      <w:bookmarkEnd w:id="6"/>
    </w:p>
    <w:p w:rsidR="00573A3F" w:rsidRDefault="00573A3F" w:rsidP="00573A3F">
      <w:r>
        <w:t>The conceptualise stage covers the initial examination of problems or opportunities that agencies believe warrant attention from government. It allows decision</w:t>
      </w:r>
      <w:r>
        <w:rPr>
          <w:rFonts w:ascii="Cambria Math" w:hAnsi="Cambria Math" w:cs="Cambria Math"/>
        </w:rPr>
        <w:t>‐</w:t>
      </w:r>
      <w:r>
        <w:t xml:space="preserve">makers to consider the merits of the proposal early in its development and to determine whether it justifies further investigation. </w:t>
      </w:r>
    </w:p>
    <w:p w:rsidR="00573A3F" w:rsidRDefault="00573A3F" w:rsidP="00573A3F">
      <w:r>
        <w:t>Put simply, investment decision</w:t>
      </w:r>
      <w:r>
        <w:rPr>
          <w:rFonts w:ascii="Cambria Math" w:hAnsi="Cambria Math" w:cs="Cambria Math"/>
        </w:rPr>
        <w:t>‐</w:t>
      </w:r>
      <w:r>
        <w:t xml:space="preserve">makers ultimately need to know the answers to two key questions outlined below. </w:t>
      </w:r>
    </w:p>
    <w:p w:rsidR="00573A3F" w:rsidRDefault="00573A3F" w:rsidP="00573A3F">
      <w:pPr>
        <w:pStyle w:val="ListBullet"/>
      </w:pPr>
      <w:r>
        <w:t>Is there a need?</w:t>
      </w:r>
    </w:p>
    <w:p w:rsidR="00573A3F" w:rsidRDefault="00573A3F" w:rsidP="00573A3F">
      <w:pPr>
        <w:pStyle w:val="ListBullet"/>
      </w:pPr>
      <w:r>
        <w:t>What is the problem or business need to be addressed?</w:t>
      </w:r>
    </w:p>
    <w:p w:rsidR="00573A3F" w:rsidRDefault="00573A3F" w:rsidP="00573A3F">
      <w:pPr>
        <w:pStyle w:val="ListBullet"/>
      </w:pPr>
      <w:r>
        <w:t xml:space="preserve">What benefits can the Government expect from successfully responding to the problem? </w:t>
      </w:r>
    </w:p>
    <w:p w:rsidR="00573A3F" w:rsidRDefault="00573A3F" w:rsidP="00573A3F">
      <w:pPr>
        <w:pStyle w:val="ListBullet"/>
      </w:pPr>
      <w:r>
        <w:t>What response options will best address the identified problem or business need?</w:t>
      </w:r>
    </w:p>
    <w:p w:rsidR="00573A3F" w:rsidRDefault="00573A3F" w:rsidP="00573A3F">
      <w:pPr>
        <w:pStyle w:val="ListBullet"/>
      </w:pPr>
      <w:r>
        <w:t>Is there any uncertainty impacting the problem definition, desired benefits, response options and/or the preferred response?</w:t>
      </w:r>
    </w:p>
    <w:p w:rsidR="00573A3F" w:rsidRDefault="00573A3F" w:rsidP="00573A3F">
      <w:pPr>
        <w:pStyle w:val="ListBullet"/>
      </w:pPr>
      <w:r>
        <w:t>Can it be delivered successfully?</w:t>
      </w:r>
    </w:p>
    <w:p w:rsidR="00573A3F" w:rsidRDefault="00573A3F" w:rsidP="00573A3F">
      <w:pPr>
        <w:pStyle w:val="ListBullet"/>
      </w:pPr>
      <w:r>
        <w:t xml:space="preserve">What is the best value-for-money project option that will address the problem and achieve the benefits? </w:t>
      </w:r>
    </w:p>
    <w:p w:rsidR="00573A3F" w:rsidRDefault="00573A3F" w:rsidP="00573A3F">
      <w:pPr>
        <w:pStyle w:val="ListBullet"/>
      </w:pPr>
      <w:r>
        <w:t xml:space="preserve">Can the recommended solution really be delivered? </w:t>
      </w:r>
    </w:p>
    <w:p w:rsidR="00573A3F" w:rsidRDefault="00573A3F" w:rsidP="00573A3F">
      <w:r>
        <w:t>The conceptualise stage is primarily concerned with question 1 and this guideline presents a process that agencies may use to answer it. Question 2 is considered in detail in Stage 2 Prove.</w:t>
      </w:r>
    </w:p>
    <w:p w:rsidR="00573A3F" w:rsidRDefault="00573A3F" w:rsidP="00573A3F">
      <w:r>
        <w:t xml:space="preserve">This early planning stage is important as it allows agencies to identify those proposals that address a real need, align with government policies and priorities and merit intervention. It allows government to eliminate proposals that do not meet these criteria, and direct resources to those investments that will deliver the greatest benefits. </w:t>
      </w:r>
    </w:p>
    <w:p w:rsidR="00573A3F" w:rsidRDefault="00573A3F" w:rsidP="00573A3F">
      <w:r>
        <w:t xml:space="preserve">The output of this stage is a clearly defined investment proposal. This may be used to support departmental prioritisation processes and Gate 1: </w:t>
      </w:r>
      <w:r w:rsidRPr="00573A3F">
        <w:rPr>
          <w:i/>
        </w:rPr>
        <w:t>Concept and Feasibility</w:t>
      </w:r>
      <w:r>
        <w:t xml:space="preserve"> Gateway reviews. In some instances, the Department of Treasury and Finance (DTF) may require departments to prepare and submit Strategic Assessments (for non-High Value High Risk (HVHR) proposals) or Preliminary Business Cases (for HVHR proposals). These outputs will be used to inform the development of the full business case in Stage 2: Prove.</w:t>
      </w:r>
    </w:p>
    <w:p w:rsidR="00573A3F" w:rsidRDefault="00573A3F" w:rsidP="00416CA8">
      <w:r>
        <w:br w:type="page"/>
      </w:r>
    </w:p>
    <w:p w:rsidR="00573A3F" w:rsidRDefault="00573A3F" w:rsidP="00573A3F">
      <w:pPr>
        <w:pStyle w:val="Heading2"/>
      </w:pPr>
      <w:bookmarkStart w:id="7" w:name="_Toc499215081"/>
      <w:r>
        <w:lastRenderedPageBreak/>
        <w:t xml:space="preserve">The investment logic </w:t>
      </w:r>
      <w:r w:rsidR="008516EF">
        <w:t>‘</w:t>
      </w:r>
      <w:r>
        <w:t>line of enquiry</w:t>
      </w:r>
      <w:r w:rsidR="008516EF">
        <w:t>’</w:t>
      </w:r>
      <w:bookmarkEnd w:id="7"/>
    </w:p>
    <w:p w:rsidR="00573A3F" w:rsidRDefault="00573A3F" w:rsidP="00573A3F">
      <w:r>
        <w:t>The conceptualise stage requires agencies to present their investment analysis as a four-step process, summarised as follows:</w:t>
      </w:r>
    </w:p>
    <w:p w:rsidR="006B0A76" w:rsidRDefault="00C5315B" w:rsidP="006343D9">
      <w:pPr>
        <w:pStyle w:val="Caption"/>
      </w:pPr>
      <w:r>
        <w:t>Figure 1</w:t>
      </w:r>
      <w:r w:rsidR="00A30A51">
        <w:t>:</w:t>
      </w:r>
      <w:r>
        <w:t xml:space="preserve"> The inv</w:t>
      </w:r>
      <w:r w:rsidR="006343D9">
        <w:t>estment logic</w:t>
      </w:r>
      <w:r w:rsidR="008516EF">
        <w:t>’</w:t>
      </w:r>
      <w:r w:rsidR="006343D9">
        <w:t>s line of enquiry</w:t>
      </w:r>
    </w:p>
    <w:p w:rsidR="006B0A76" w:rsidRPr="006B0A76" w:rsidRDefault="006343D9" w:rsidP="006B0A76">
      <w:r w:rsidRPr="006343D9">
        <w:rPr>
          <w:noProof/>
          <w:lang w:eastAsia="en-AU"/>
        </w:rPr>
        <mc:AlternateContent>
          <mc:Choice Requires="wpg">
            <w:drawing>
              <wp:inline distT="0" distB="0" distL="0" distR="0" wp14:anchorId="14C776A6" wp14:editId="431F8928">
                <wp:extent cx="5381625" cy="857250"/>
                <wp:effectExtent l="0" t="0" r="9525" b="0"/>
                <wp:docPr id="11" name="Group 33"/>
                <wp:cNvGraphicFramePr/>
                <a:graphic xmlns:a="http://schemas.openxmlformats.org/drawingml/2006/main">
                  <a:graphicData uri="http://schemas.microsoft.com/office/word/2010/wordprocessingGroup">
                    <wpg:wgp>
                      <wpg:cNvGrpSpPr/>
                      <wpg:grpSpPr>
                        <a:xfrm>
                          <a:off x="0" y="0"/>
                          <a:ext cx="5381625" cy="857250"/>
                          <a:chOff x="0" y="0"/>
                          <a:chExt cx="5904656" cy="1224136"/>
                        </a:xfrm>
                      </wpg:grpSpPr>
                      <wps:wsp>
                        <wps:cNvPr id="17" name="Rectangle 17"/>
                        <wps:cNvSpPr/>
                        <wps:spPr>
                          <a:xfrm>
                            <a:off x="0" y="0"/>
                            <a:ext cx="5904656" cy="1224136"/>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4553643" y="216024"/>
                            <a:ext cx="1208290" cy="8093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Default="007A323E" w:rsidP="006343D9">
                              <w:pPr>
                                <w:pStyle w:val="NormalWeb"/>
                                <w:spacing w:before="0" w:after="0"/>
                                <w:jc w:val="center"/>
                              </w:pPr>
                              <w:r>
                                <w:rPr>
                                  <w:rFonts w:asciiTheme="minorHAnsi" w:hAnsi="Arial" w:cstheme="minorBidi"/>
                                  <w:b/>
                                  <w:bCs/>
                                  <w:color w:val="FFFFFF" w:themeColor="background1"/>
                                  <w:kern w:val="24"/>
                                  <w:sz w:val="18"/>
                                  <w:szCs w:val="18"/>
                                </w:rPr>
                                <w:t>What is the recommended solution?</w:t>
                              </w:r>
                            </w:p>
                          </w:txbxContent>
                        </wps:txbx>
                        <wps:bodyPr rtlCol="0" anchor="ctr"/>
                      </wps:wsp>
                      <wps:wsp>
                        <wps:cNvPr id="27" name="Right Arrow 27"/>
                        <wps:cNvSpPr/>
                        <wps:spPr>
                          <a:xfrm>
                            <a:off x="1344054" y="586583"/>
                            <a:ext cx="270071" cy="125003"/>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wps:cNvSpPr/>
                        <wps:spPr>
                          <a:xfrm>
                            <a:off x="3075282" y="216377"/>
                            <a:ext cx="1208290" cy="8093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Default="007A323E" w:rsidP="006343D9">
                              <w:pPr>
                                <w:pStyle w:val="NormalWeb"/>
                                <w:spacing w:before="0" w:after="0"/>
                                <w:jc w:val="center"/>
                              </w:pPr>
                              <w:r>
                                <w:rPr>
                                  <w:rFonts w:asciiTheme="minorHAnsi" w:hAnsi="Arial" w:cstheme="minorBidi"/>
                                  <w:b/>
                                  <w:bCs/>
                                  <w:color w:val="FFFFFF" w:themeColor="background1"/>
                                  <w:kern w:val="24"/>
                                  <w:sz w:val="18"/>
                                  <w:szCs w:val="18"/>
                                </w:rPr>
                                <w:t>What is the preferred response?</w:t>
                              </w:r>
                            </w:p>
                          </w:txbxContent>
                        </wps:txbx>
                        <wps:bodyPr rtlCol="0" anchor="ctr"/>
                      </wps:wsp>
                      <wps:wsp>
                        <wps:cNvPr id="29" name="Rectangle 29"/>
                        <wps:cNvSpPr/>
                        <wps:spPr>
                          <a:xfrm>
                            <a:off x="1614126" y="234035"/>
                            <a:ext cx="1208290" cy="8093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Default="007A323E" w:rsidP="006343D9">
                              <w:pPr>
                                <w:pStyle w:val="NormalWeb"/>
                                <w:spacing w:before="0" w:after="0"/>
                                <w:jc w:val="center"/>
                              </w:pPr>
                              <w:r>
                                <w:rPr>
                                  <w:rFonts w:asciiTheme="minorHAnsi" w:hAnsi="Arial" w:cstheme="minorBidi"/>
                                  <w:b/>
                                  <w:bCs/>
                                  <w:color w:val="FFFFFF" w:themeColor="background1"/>
                                  <w:kern w:val="24"/>
                                  <w:sz w:val="18"/>
                                  <w:szCs w:val="18"/>
                                </w:rPr>
                                <w:t>What benefits need to be delivered?</w:t>
                              </w:r>
                            </w:p>
                          </w:txbxContent>
                        </wps:txbx>
                        <wps:bodyPr rtlCol="0" anchor="ctr"/>
                      </wps:wsp>
                      <wps:wsp>
                        <wps:cNvPr id="30" name="Rectangle 30"/>
                        <wps:cNvSpPr/>
                        <wps:spPr>
                          <a:xfrm>
                            <a:off x="172041" y="216024"/>
                            <a:ext cx="1208290" cy="8093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Default="007A323E" w:rsidP="006343D9">
                              <w:pPr>
                                <w:pStyle w:val="NormalWeb"/>
                                <w:spacing w:before="0" w:after="0"/>
                                <w:jc w:val="center"/>
                              </w:pPr>
                              <w:r>
                                <w:rPr>
                                  <w:rFonts w:asciiTheme="minorHAnsi" w:hAnsi="Arial" w:cstheme="minorBidi"/>
                                  <w:b/>
                                  <w:bCs/>
                                  <w:color w:val="FFFFFF" w:themeColor="background1"/>
                                  <w:kern w:val="24"/>
                                  <w:sz w:val="18"/>
                                  <w:szCs w:val="18"/>
                                </w:rPr>
                                <w:t>What is the problem?</w:t>
                              </w:r>
                            </w:p>
                          </w:txbxContent>
                        </wps:txbx>
                        <wps:bodyPr rtlCol="0" anchor="ctr"/>
                      </wps:wsp>
                      <wps:wsp>
                        <wps:cNvPr id="31" name="Right Arrow 31"/>
                        <wps:cNvSpPr/>
                        <wps:spPr>
                          <a:xfrm>
                            <a:off x="2805211" y="576192"/>
                            <a:ext cx="270071" cy="125003"/>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 name="Right Arrow 32"/>
                        <wps:cNvSpPr/>
                        <wps:spPr>
                          <a:xfrm>
                            <a:off x="4283572" y="576191"/>
                            <a:ext cx="270071" cy="125003"/>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33" o:spid="_x0000_s1026" style="width:423.75pt;height:67.5pt;mso-position-horizontal-relative:char;mso-position-vertical-relative:line" coordsize="59046,12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">
                <v:rect id="Rectangle 17" o:spid="_x0000_s1027" style="position:absolute;width:59046;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Sm/cIA&#10;AADbAAAADwAAAGRycy9kb3ducmV2LnhtbERPTYvCMBC9C/6HMII3TdeDLl2jLKLgQRDtLrq3oRnb&#10;YjOpTazVX28WBG/zeJ8znbemFA3VrrCs4GMYgSBOrS44U/CTrAafIJxH1lhaJgV3cjCfdTtTjLW9&#10;8Y6avc9ECGEXo4Lc+yqW0qU5GXRDWxEH7mRrgz7AOpO6xlsIN6UcRdFYGiw4NORY0SKn9Ly/GgXb&#10;TZMsLqPjb7q9Tv7Oh83jRMtEqX6v/f4C4an1b/HLvdZh/gT+fwkH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tKb9wgAAANsAAAAPAAAAAAAAAAAAAAAAAJgCAABkcnMvZG93&#10;bnJldi54bWxQSwUGAAAAAAQABAD1AAAAhwMAAAAA&#10;" fillcolor="#cce3f5 [3209]" stroked="f" strokeweight="2pt"/>
                <v:rect id="Rectangle 18" o:spid="_x0000_s1028" style="position:absolute;left:45536;top:2160;width:12083;height:8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0+Z8IA&#10;AADbAAAADwAAAGRycy9kb3ducmV2LnhtbESPQWsCMRCF7wX/QxjBW81apMpqFBGKe5CCtj9g2Iyb&#10;xWSybKKu/945FHqb4b1575v1dghe3alPbWQDs2kBiriOtuXGwO/P1/sSVMrIFn1kMvCkBNvN6G2N&#10;pY0PPtH9nBslIZxKNOBy7kqtU+0oYJrGjli0S+wDZln7RtseHxIevP4oik8dsGVpcNjR3lF9Pd+C&#10;AV/gjRan5ffFHRpezFPlj9fKmMl42K1AZRryv/nvurKCL7Dyiwy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T5nwgAAANsAAAAPAAAAAAAAAAAAAAAAAJgCAABkcnMvZG93&#10;bnJldi54bWxQSwUGAAAAAAQABAD1AAAAhwMAAAAA&#10;" fillcolor="#004ea8 [3205]" stroked="f" strokeweight="2pt">
                  <v:textbox>
                    <w:txbxContent>
                      <w:p w:rsidR="007A323E" w:rsidRDefault="007A323E" w:rsidP="006343D9">
                        <w:pPr>
                          <w:pStyle w:val="NormalWeb"/>
                          <w:spacing w:before="0" w:after="0"/>
                          <w:jc w:val="center"/>
                        </w:pPr>
                        <w:r>
                          <w:rPr>
                            <w:rFonts w:asciiTheme="minorHAnsi" w:hAnsi="Arial" w:cstheme="minorBidi"/>
                            <w:b/>
                            <w:bCs/>
                            <w:color w:val="FFFFFF" w:themeColor="background1"/>
                            <w:kern w:val="24"/>
                            <w:sz w:val="18"/>
                            <w:szCs w:val="18"/>
                          </w:rPr>
                          <w:t>What is the recommended solution?</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7" o:spid="_x0000_s1029" type="#_x0000_t13" style="position:absolute;left:13440;top:5865;width:2701;height: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0isQA&#10;AADbAAAADwAAAGRycy9kb3ducmV2LnhtbESPzWrDMBCE74W8g9hAbo1cH+LGjWySlEBOLfk5JLfF&#10;2tqm0spYquO8fVQo9DjMzDfMqhytEQP1vnWs4GWegCCunG65VnA+7Z5fQfiArNE4JgV38lAWk6cV&#10;5trd+EDDMdQiQtjnqKAJocul9FVDFv3cdcTR+3K9xRBlX0vd4y3CrZFpkiykxZbjQoMdbRuqvo8/&#10;VsFQJYbeLx/Xyybz5vOQLVO5Xio1m47rNxCBxvAf/mvvtYI0g98v8QfI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tIrEAAAA2wAAAA8AAAAAAAAAAAAAAAAAmAIAAGRycy9k&#10;b3ducmV2LnhtbFBLBQYAAAAABAAEAPUAAACJAwAAAAA=&#10;" adj="16601" fillcolor="#004ea8 [3205]" stroked="f" strokeweight="2pt"/>
                <v:rect id="Rectangle 28" o:spid="_x0000_s1030" style="position:absolute;left:30752;top:2163;width:12083;height:8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H02r4A&#10;AADbAAAADwAAAGRycy9kb3ducmV2LnhtbERPzYrCMBC+C/sOYRb2ZlNlUek2iiws9iCCug8wNGNT&#10;mkxKE7W+vTkIHj++/3IzOituNITWs4JZloMgrr1uuVHwf/6brkCEiKzReiYFDwqwWX9MSiy0v/OR&#10;bqfYiBTCoUAFJsa+kDLUhhyGzPfEibv4wWFMcGikHvCewp2V8zxfSIctpwaDPf0aqrvT1SmwOV5p&#10;eVwdLmbX8PI7VHbfVUp9fY7bHxCRxvgWv9yVVjBPY9OX9AP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sR9Nq+AAAA2wAAAA8AAAAAAAAAAAAAAAAAmAIAAGRycy9kb3ducmV2&#10;LnhtbFBLBQYAAAAABAAEAPUAAACDAwAAAAA=&#10;" fillcolor="#004ea8 [3205]" stroked="f" strokeweight="2pt">
                  <v:textbox>
                    <w:txbxContent>
                      <w:p w:rsidR="007A323E" w:rsidRDefault="007A323E" w:rsidP="006343D9">
                        <w:pPr>
                          <w:pStyle w:val="NormalWeb"/>
                          <w:spacing w:before="0" w:after="0"/>
                          <w:jc w:val="center"/>
                        </w:pPr>
                        <w:r>
                          <w:rPr>
                            <w:rFonts w:asciiTheme="minorHAnsi" w:hAnsi="Arial" w:cstheme="minorBidi"/>
                            <w:b/>
                            <w:bCs/>
                            <w:color w:val="FFFFFF" w:themeColor="background1"/>
                            <w:kern w:val="24"/>
                            <w:sz w:val="18"/>
                            <w:szCs w:val="18"/>
                          </w:rPr>
                          <w:t>What is the preferred response?</w:t>
                        </w:r>
                      </w:p>
                    </w:txbxContent>
                  </v:textbox>
                </v:rect>
                <v:rect id="Rectangle 29" o:spid="_x0000_s1031" style="position:absolute;left:16141;top:2340;width:12083;height:8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1RQcMA&#10;AADbAAAADwAAAGRycy9kb3ducmV2LnhtbESPzWrDMBCE74W+g9hCb7WcUGrHiRJCoNSHUsjPAyzW&#10;xjKRVsZSYufto0Khx2FmvmFWm8lZcaMhdJ4VzLIcBHHjdcetgtPx860EESKyRuuZFNwpwGb9/LTC&#10;SvuR93Q7xFYkCIcKFZgY+0rK0BhyGDLfEyfv7AeHMcmhlXrAMcGdlfM8/5AOO04LBnvaGWouh6tT&#10;YHO8UrEvf87mq+XiPdT2+1Ir9foybZcgIk3xP/zXrrWC+QJ+v6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1RQcMAAADbAAAADwAAAAAAAAAAAAAAAACYAgAAZHJzL2Rv&#10;d25yZXYueG1sUEsFBgAAAAAEAAQA9QAAAIgDAAAAAA==&#10;" fillcolor="#004ea8 [3205]" stroked="f" strokeweight="2pt">
                  <v:textbox>
                    <w:txbxContent>
                      <w:p w:rsidR="007A323E" w:rsidRDefault="007A323E" w:rsidP="006343D9">
                        <w:pPr>
                          <w:pStyle w:val="NormalWeb"/>
                          <w:spacing w:before="0" w:after="0"/>
                          <w:jc w:val="center"/>
                        </w:pPr>
                        <w:r>
                          <w:rPr>
                            <w:rFonts w:asciiTheme="minorHAnsi" w:hAnsi="Arial" w:cstheme="minorBidi"/>
                            <w:b/>
                            <w:bCs/>
                            <w:color w:val="FFFFFF" w:themeColor="background1"/>
                            <w:kern w:val="24"/>
                            <w:sz w:val="18"/>
                            <w:szCs w:val="18"/>
                          </w:rPr>
                          <w:t>What benefits need to be delivered?</w:t>
                        </w:r>
                      </w:p>
                    </w:txbxContent>
                  </v:textbox>
                </v:rect>
                <v:rect id="Rectangle 30" o:spid="_x0000_s1032" style="position:absolute;left:1720;top:2160;width:12083;height:8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uAb4A&#10;AADbAAAADwAAAGRycy9kb3ducmV2LnhtbERPzYrCMBC+C/sOYYS9aaorKt1GWQSxBxHUfYChmTbF&#10;ZFKaqN233xwEjx/ff7EdnBUP6kPrWcFsmoEgrrxuuVHwe91P1iBCRNZoPZOCPwqw3XyMCsy1f/KZ&#10;HpfYiBTCIUcFJsYulzJUhhyGqe+IE1f73mFMsG+k7vGZwp2V8yxbSoctpwaDHe0MVbfL3SmwGd5p&#10;dV6fanNoeLUIpT3eSqU+x8PPN4hIQ3yLX+5SK/hK69OX9APk5h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C+bgG+AAAA2wAAAA8AAAAAAAAAAAAAAAAAmAIAAGRycy9kb3ducmV2&#10;LnhtbFBLBQYAAAAABAAEAPUAAACDAwAAAAA=&#10;" fillcolor="#004ea8 [3205]" stroked="f" strokeweight="2pt">
                  <v:textbox>
                    <w:txbxContent>
                      <w:p w:rsidR="007A323E" w:rsidRDefault="007A323E" w:rsidP="006343D9">
                        <w:pPr>
                          <w:pStyle w:val="NormalWeb"/>
                          <w:spacing w:before="0" w:after="0"/>
                          <w:jc w:val="center"/>
                        </w:pPr>
                        <w:r>
                          <w:rPr>
                            <w:rFonts w:asciiTheme="minorHAnsi" w:hAnsi="Arial" w:cstheme="minorBidi"/>
                            <w:b/>
                            <w:bCs/>
                            <w:color w:val="FFFFFF" w:themeColor="background1"/>
                            <w:kern w:val="24"/>
                            <w:sz w:val="18"/>
                            <w:szCs w:val="18"/>
                          </w:rPr>
                          <w:t>What is the problem?</w:t>
                        </w:r>
                      </w:p>
                    </w:txbxContent>
                  </v:textbox>
                </v:rect>
                <v:shape id="Right Arrow 31" o:spid="_x0000_s1033" type="#_x0000_t13" style="position:absolute;left:28052;top:5761;width:2700;height: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fuMQA&#10;AADbAAAADwAAAGRycy9kb3ducmV2LnhtbESPQWvCQBSE70L/w/IKvekmFpoaXYO1FHpStD3Y2yP7&#10;TEJ334bsmqT/visIHoeZ+YZZFaM1oqfON44VpLMEBHHpdMOVgu+vj+krCB+QNRrHpOCPPBTrh8kK&#10;c+0GPlB/DJWIEPY5KqhDaHMpfVmTRT9zLXH0zq6zGKLsKqk7HCLcGjlPkhdpseG4UGNL25rK3+PF&#10;KujLxND7afdzesu82R+yxVxuFko9PY6bJYhAY7iHb+1PreA5heuX+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H7jEAAAA2wAAAA8AAAAAAAAAAAAAAAAAmAIAAGRycy9k&#10;b3ducmV2LnhtbFBLBQYAAAAABAAEAPUAAACJAwAAAAA=&#10;" adj="16601" fillcolor="#004ea8 [3205]" stroked="f" strokeweight="2pt"/>
                <v:shape id="Right Arrow 32" o:spid="_x0000_s1034" type="#_x0000_t13" style="position:absolute;left:42835;top:5761;width:2701;height: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Bz8QA&#10;AADbAAAADwAAAGRycy9kb3ducmV2LnhtbESPT4vCMBTE74LfITxhb5raBf9Uo+guC54U3T3o7dG8&#10;bcsmL6XJ1vrtjSB4HGbmN8xy3VkjWmp85VjBeJSAIM6drrhQ8PP9NZyB8AFZo3FMCm7kYb3q95aY&#10;aXflI7WnUIgIYZ+hgjKEOpPS5yVZ9CNXE0fv1zUWQ5RNIXWD1wi3RqZJMpEWK44LJdb0UVL+d/q3&#10;Cto8MfR53l/O26k3h+N0nsrNXKm3QbdZgAjUhVf42d5pBe8pPL7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0gc/EAAAA2wAAAA8AAAAAAAAAAAAAAAAAmAIAAGRycy9k&#10;b3ducmV2LnhtbFBLBQYAAAAABAAEAPUAAACJAwAAAAA=&#10;" adj="16601" fillcolor="#004ea8 [3205]" stroked="f" strokeweight="2pt"/>
                <w10:anchorlock/>
              </v:group>
            </w:pict>
          </mc:Fallback>
        </mc:AlternateContent>
      </w:r>
    </w:p>
    <w:p w:rsidR="005F0BDC" w:rsidRDefault="005F0BDC"/>
    <w:p w:rsidR="00C5315B" w:rsidRDefault="00C5315B" w:rsidP="00C5315B">
      <w:pPr>
        <w:spacing w:before="0"/>
        <w:rPr>
          <w:sz w:val="10"/>
          <w:szCs w:val="10"/>
        </w:rPr>
      </w:pPr>
    </w:p>
    <w:p w:rsidR="00573A3F" w:rsidRDefault="00573A3F" w:rsidP="00573A3F">
      <w:r>
        <w:t>Developing this line of enquiry should be supported with evidence and involve an appropriate and balanced range of informed stakeholders.</w:t>
      </w:r>
    </w:p>
    <w:p w:rsidR="00573A3F" w:rsidRPr="00573A3F" w:rsidRDefault="00573A3F" w:rsidP="00573A3F">
      <w:pPr>
        <w:pStyle w:val="Heading2"/>
      </w:pPr>
      <w:bookmarkStart w:id="8" w:name="_Toc499215082"/>
      <w:r>
        <w:t>Using the Investment Management Standard during this stage</w:t>
      </w:r>
      <w:bookmarkEnd w:id="8"/>
    </w:p>
    <w:tbl>
      <w:tblPr>
        <w:tblStyle w:val="CalloutBox"/>
        <w:tblW w:w="5000" w:type="pct"/>
        <w:tblLook w:val="0720" w:firstRow="1" w:lastRow="0" w:firstColumn="0" w:lastColumn="1" w:noHBand="1" w:noVBand="1"/>
      </w:tblPr>
      <w:tblGrid>
        <w:gridCol w:w="4256"/>
        <w:gridCol w:w="4257"/>
      </w:tblGrid>
      <w:tr w:rsidR="00E60F3B" w:rsidTr="00E60F3B">
        <w:tc>
          <w:tcPr>
            <w:tcW w:w="2500" w:type="pct"/>
          </w:tcPr>
          <w:p w:rsidR="00E60F3B" w:rsidRDefault="00FE11CC">
            <w:r>
              <w:t>DTF recommends practitioners use the Victorian Government</w:t>
            </w:r>
            <w:r w:rsidR="008516EF">
              <w:t>’</w:t>
            </w:r>
            <w:r>
              <w:t>s Investment Management Standard (IMS) 2017 to help you examine an identified problem or business need in a structured way. It can be used effectively to clearly define the investment proposal and underpin the preliminary business case, strategic assessment or investment</w:t>
            </w:r>
            <w:r w:rsidR="001B75D4">
              <w:t xml:space="preserve"> </w:t>
            </w:r>
            <w:r>
              <w:t>funding submission, and aims to eliminate unnecessary process.</w:t>
            </w:r>
          </w:p>
        </w:tc>
        <w:tc>
          <w:tcPr>
            <w:cnfStyle w:val="000100000000" w:firstRow="0" w:lastRow="0" w:firstColumn="0" w:lastColumn="1" w:oddVBand="0" w:evenVBand="0" w:oddHBand="0" w:evenHBand="0" w:firstRowFirstColumn="0" w:firstRowLastColumn="0" w:lastRowFirstColumn="0" w:lastRowLastColumn="0"/>
            <w:tcW w:w="2500" w:type="pct"/>
          </w:tcPr>
          <w:p w:rsidR="00E60F3B" w:rsidRDefault="00E60F3B" w:rsidP="00E60F3B">
            <w:r>
              <w:t xml:space="preserve">The IMS establishes a set of simple practices that enable organisations to direct their resources to the things that matter most. </w:t>
            </w:r>
          </w:p>
          <w:p w:rsidR="00E60F3B" w:rsidRPr="00E60F3B" w:rsidRDefault="00E60F3B" w:rsidP="00E60F3B">
            <w:r>
              <w:t>It is not mandated that you use the IMS in the development of your submission, however it is recommended.</w:t>
            </w:r>
          </w:p>
        </w:tc>
      </w:tr>
    </w:tbl>
    <w:p w:rsidR="00E60F3B" w:rsidRDefault="00E60F3B" w:rsidP="00E60F3B">
      <w:r>
        <w:t>T</w:t>
      </w:r>
      <w:r w:rsidR="00FE11CC">
        <w:t xml:space="preserve">he IMS </w:t>
      </w:r>
      <w:r>
        <w:t>consists of a series of facilitated workshops and supporting tools that:</w:t>
      </w:r>
    </w:p>
    <w:p w:rsidR="00E60F3B" w:rsidRDefault="00E60F3B" w:rsidP="00E60F3B">
      <w:pPr>
        <w:pStyle w:val="ListBullet"/>
      </w:pPr>
      <w:r>
        <w:t>bring together those people with the most knowledge of a subject to pool information and inform decision-making;</w:t>
      </w:r>
    </w:p>
    <w:p w:rsidR="00E60F3B" w:rsidRDefault="00E60F3B" w:rsidP="00E60F3B">
      <w:pPr>
        <w:pStyle w:val="ListBullet"/>
      </w:pPr>
      <w:r>
        <w:t>consider each aspect of the investment Line of Enquiry (outlined in 1.2 above), ensuring each investment has a clearly defined problem, benefits that align with the intended outcomes and a range of feasible response option; and</w:t>
      </w:r>
    </w:p>
    <w:p w:rsidR="00E60F3B" w:rsidRDefault="00E60F3B" w:rsidP="00E60F3B">
      <w:pPr>
        <w:pStyle w:val="ListBullet"/>
      </w:pPr>
      <w:r>
        <w:t xml:space="preserve">depict the </w:t>
      </w:r>
      <w:r w:rsidR="008516EF">
        <w:t>‘</w:t>
      </w:r>
      <w:r>
        <w:t>investment story</w:t>
      </w:r>
      <w:r w:rsidR="008516EF">
        <w:t>’</w:t>
      </w:r>
      <w:r>
        <w:t xml:space="preserve"> succinctly using language and concepts that can be understood by a lay person.. </w:t>
      </w:r>
    </w:p>
    <w:p w:rsidR="00E60F3B" w:rsidRDefault="00E60F3B" w:rsidP="00E60F3B">
      <w:r>
        <w:t>Between one and four workshops are required for each proposal; the number is determined by the nature and complexity of the investment. The workshops produce documents useful to defining a new investment and establishing a robust business case. These include:</w:t>
      </w:r>
    </w:p>
    <w:p w:rsidR="00E60F3B" w:rsidRDefault="00E60F3B" w:rsidP="00E60F3B">
      <w:pPr>
        <w:pStyle w:val="ListBullet"/>
      </w:pPr>
      <w:r>
        <w:t>investment logic map;</w:t>
      </w:r>
    </w:p>
    <w:p w:rsidR="00E60F3B" w:rsidRDefault="00E60F3B" w:rsidP="00E60F3B">
      <w:pPr>
        <w:pStyle w:val="ListBullet"/>
      </w:pPr>
      <w:r>
        <w:t>benefit management plan;</w:t>
      </w:r>
    </w:p>
    <w:p w:rsidR="00E60F3B" w:rsidRDefault="00E60F3B" w:rsidP="00E60F3B">
      <w:pPr>
        <w:pStyle w:val="ListBullet"/>
      </w:pPr>
      <w:r>
        <w:t>response options analysis report; and</w:t>
      </w:r>
    </w:p>
    <w:p w:rsidR="00E60F3B" w:rsidRDefault="00E60F3B" w:rsidP="00E60F3B">
      <w:pPr>
        <w:pStyle w:val="ListBullet"/>
      </w:pPr>
      <w:r>
        <w:t>investment concept brief.</w:t>
      </w:r>
    </w:p>
    <w:p w:rsidR="00E60F3B" w:rsidRDefault="00E60F3B" w:rsidP="00E60F3B">
      <w:pPr>
        <w:pStyle w:val="ListBullet"/>
      </w:pPr>
      <w:r>
        <w:t xml:space="preserve">The IMS can be applied to an individual project or at the program level. </w:t>
      </w:r>
    </w:p>
    <w:p w:rsidR="00E60F3B" w:rsidRDefault="00E60F3B" w:rsidP="00E60F3B">
      <w:pPr>
        <w:pStyle w:val="ListBullet"/>
      </w:pPr>
      <w:r>
        <w:t>Further information on the IMS is available on the DTF website: http://www.dtf.vic.gov.au/Investment-Planning-and-Evaluation/Understanding-investment-planning-and-review/What-is-the-investment-management-standard</w:t>
      </w:r>
      <w:r w:rsidR="00C5315B">
        <w:t>.</w:t>
      </w:r>
    </w:p>
    <w:p w:rsidR="00E60F3B" w:rsidRDefault="00E60F3B" w:rsidP="002F68B4">
      <w:pPr>
        <w:pStyle w:val="Heading2"/>
      </w:pPr>
      <w:bookmarkStart w:id="9" w:name="_Toc499215083"/>
      <w:r>
        <w:lastRenderedPageBreak/>
        <w:t>How long-term planning relates to this stage</w:t>
      </w:r>
      <w:bookmarkEnd w:id="9"/>
    </w:p>
    <w:p w:rsidR="00E60F3B" w:rsidRDefault="00E60F3B" w:rsidP="00E60F3B">
      <w:r>
        <w:t>At the conceptualise stage, agencies should ensure that an identified need for an investment aligns with the agency</w:t>
      </w:r>
      <w:r w:rsidR="008516EF">
        <w:t>’</w:t>
      </w:r>
      <w:r>
        <w:t>s long-term service planning to meet future service needs and demands as well as its asset management objectives. This context should be described in the problem section of the strategic assessment or preliminary business case.</w:t>
      </w:r>
    </w:p>
    <w:p w:rsidR="00E60F3B" w:rsidRDefault="00E60F3B" w:rsidP="00E60F3B">
      <w:r>
        <w:t>Agencies should satisfy themselves that the investment proposal has been considered in the context of a cohesive response to a service delivery challenge. The asset initiatives should be included in the asset management strategy for the department</w:t>
      </w:r>
      <w:r w:rsidR="008516EF">
        <w:t>’</w:t>
      </w:r>
      <w:r>
        <w:t>s entire asset base. Implementation dependencies of other investment initiatives need to be identified and coordinated</w:t>
      </w:r>
      <w:r w:rsidR="001B75D4">
        <w:t xml:space="preserve">. </w:t>
      </w:r>
    </w:p>
    <w:p w:rsidR="00E60F3B" w:rsidRDefault="00E60F3B" w:rsidP="00E60F3B">
      <w:r>
        <w:t>Asset investment proposals should align with the department or agency</w:t>
      </w:r>
      <w:r w:rsidR="008516EF">
        <w:t>’</w:t>
      </w:r>
      <w:r>
        <w:t>s asset management strategy and consider the requirements of the Victorian Government</w:t>
      </w:r>
      <w:r w:rsidR="008516EF">
        <w:t>’</w:t>
      </w:r>
      <w:r>
        <w:t>s Asset Management Accountability Framework.</w:t>
      </w:r>
    </w:p>
    <w:p w:rsidR="00E60F3B" w:rsidRDefault="00E60F3B" w:rsidP="002F68B4">
      <w:pPr>
        <w:pStyle w:val="Heading2"/>
      </w:pPr>
      <w:bookmarkStart w:id="10" w:name="_Toc499215084"/>
      <w:r>
        <w:t>Whether to prepare a submission for a program or an individual investment?</w:t>
      </w:r>
      <w:bookmarkEnd w:id="10"/>
      <w:r>
        <w:t xml:space="preserve"> </w:t>
      </w:r>
    </w:p>
    <w:p w:rsidR="00E60F3B" w:rsidRDefault="00E60F3B" w:rsidP="00E60F3B">
      <w:r>
        <w:t xml:space="preserve">Programs tend to be outcome focussed and bring together multiple projects under a single coordinating structure, where each project contributes to the program outcomes. Programs can include pieces of work that are not projects (e.g. ongoing business as usual work) and can have a variety of structures. Program thinking is useful to: </w:t>
      </w:r>
    </w:p>
    <w:p w:rsidR="00E60F3B" w:rsidRDefault="00E60F3B" w:rsidP="00E60F3B">
      <w:pPr>
        <w:pStyle w:val="ListBullet"/>
      </w:pPr>
      <w:r>
        <w:t>identify and respond to unmet priorities of an organisation (what are our investment priorities over the next 10 years?);</w:t>
      </w:r>
    </w:p>
    <w:p w:rsidR="00E60F3B" w:rsidRDefault="00E60F3B" w:rsidP="00E60F3B">
      <w:pPr>
        <w:pStyle w:val="ListBullet"/>
      </w:pPr>
      <w:r>
        <w:t>help shape, manage and evaluate an interconnected collection of activities that contribute to a common outcome (such as an innovation strategy for the state); and</w:t>
      </w:r>
    </w:p>
    <w:p w:rsidR="00E60F3B" w:rsidRDefault="00E60F3B" w:rsidP="00E60F3B">
      <w:pPr>
        <w:pStyle w:val="ListBullet"/>
      </w:pPr>
      <w:r>
        <w:t>prioritise and manage a program of works (such as a series of rail/road separations).</w:t>
      </w:r>
    </w:p>
    <w:p w:rsidR="00E60F3B" w:rsidRDefault="00E60F3B" w:rsidP="00E60F3B">
      <w:r>
        <w:t>When deciding whether to prepare a Government submission presenting the case for a program, or an individual initiative that is part of a program, you should consider whether the core logic that is established in initiating an investment can be used for any of the following purposes:</w:t>
      </w:r>
    </w:p>
    <w:p w:rsidR="00E60F3B" w:rsidRDefault="00E60F3B" w:rsidP="00E60F3B">
      <w:pPr>
        <w:pStyle w:val="ListBullet"/>
      </w:pPr>
      <w:r>
        <w:t>to obtain Government approval for the development of a proposed program of activities;</w:t>
      </w:r>
    </w:p>
    <w:p w:rsidR="00E60F3B" w:rsidRDefault="00E60F3B" w:rsidP="00E60F3B">
      <w:pPr>
        <w:pStyle w:val="ListBullet"/>
      </w:pPr>
      <w:r>
        <w:t xml:space="preserve">to obtain Government approval for the prioritisation of similarly intended investment proposals; or </w:t>
      </w:r>
    </w:p>
    <w:p w:rsidR="00E60F3B" w:rsidRDefault="00E60F3B" w:rsidP="00E60F3B">
      <w:pPr>
        <w:pStyle w:val="ListBullet"/>
      </w:pPr>
      <w:r>
        <w:t xml:space="preserve">to strengthen the case for your </w:t>
      </w:r>
      <w:r w:rsidRPr="002F68B4">
        <w:rPr>
          <w:i/>
        </w:rPr>
        <w:t>individual initiative</w:t>
      </w:r>
      <w:r>
        <w:t xml:space="preserve"> if it is part of a program.</w:t>
      </w:r>
    </w:p>
    <w:p w:rsidR="00E60F3B" w:rsidRDefault="00E60F3B" w:rsidP="00E60F3B">
      <w:r>
        <w:t xml:space="preserve">If your agency decides it is appropriate to present a program submission at this stage, your submission could be presented in one of two formats: </w:t>
      </w:r>
    </w:p>
    <w:p w:rsidR="00E60F3B" w:rsidRDefault="00E60F3B" w:rsidP="00E60F3B">
      <w:pPr>
        <w:pStyle w:val="ListBullet"/>
      </w:pPr>
      <w:r>
        <w:t xml:space="preserve">For programs consisting of a number of major, complex projects (for example, multiple HVHR projects), it may be appropriate to present a preliminary business case outlining the program </w:t>
      </w:r>
      <w:r w:rsidR="008516EF">
        <w:t>‘</w:t>
      </w:r>
      <w:r>
        <w:t>master plan</w:t>
      </w:r>
      <w:r w:rsidR="008516EF">
        <w:t>’</w:t>
      </w:r>
      <w:r>
        <w:t xml:space="preserve"> and justifying the program logic. If supported, a full business case for the program can then be developed as an underlying support for the component projects. Agencies should then prepare separate business cases for major projects that are part of that master plan. </w:t>
      </w:r>
    </w:p>
    <w:p w:rsidR="00E60F3B" w:rsidRDefault="00E60F3B" w:rsidP="00E60F3B">
      <w:pPr>
        <w:pStyle w:val="ListBullet"/>
      </w:pPr>
      <w:r>
        <w:t xml:space="preserve">For programs consisting of smaller, less complex projects, it may be appropriate to present a preliminary business case or strategic assessment outlining the program logic, and then setting out the governance framework and criteria you will use to select projects within the program. </w:t>
      </w:r>
    </w:p>
    <w:p w:rsidR="00E60F3B" w:rsidRDefault="00E60F3B" w:rsidP="00E60F3B">
      <w:r>
        <w:lastRenderedPageBreak/>
        <w:t xml:space="preserve">If you are unsure about how to present your proposal in a submission, contact your DTF representative. </w:t>
      </w:r>
    </w:p>
    <w:p w:rsidR="00E60F3B" w:rsidRPr="00686051" w:rsidRDefault="00E60F3B" w:rsidP="002F68B4">
      <w:pPr>
        <w:pStyle w:val="Heading2"/>
      </w:pPr>
      <w:bookmarkStart w:id="11" w:name="_Toc499215085"/>
      <w:r w:rsidRPr="00686051">
        <w:t>Managing uncertainty</w:t>
      </w:r>
      <w:bookmarkEnd w:id="11"/>
    </w:p>
    <w:p w:rsidR="00E60F3B" w:rsidRPr="00686051" w:rsidRDefault="00E60F3B" w:rsidP="00E60F3B">
      <w:r w:rsidRPr="00686051">
        <w:t>Many of government</w:t>
      </w:r>
      <w:r w:rsidR="008516EF" w:rsidRPr="00686051">
        <w:t>’</w:t>
      </w:r>
      <w:r w:rsidRPr="00686051">
        <w:t xml:space="preserve">s investments are vulnerable to </w:t>
      </w:r>
      <w:r w:rsidRPr="00686051">
        <w:rPr>
          <w:b/>
          <w:i/>
        </w:rPr>
        <w:t>uncertainty</w:t>
      </w:r>
      <w:r w:rsidRPr="00686051">
        <w:t>: external factors that are beyond the investor</w:t>
      </w:r>
      <w:r w:rsidR="008516EF" w:rsidRPr="00686051">
        <w:t>’</w:t>
      </w:r>
      <w:r w:rsidRPr="00686051">
        <w:t>s control, and that can impact the delivery of our intended investment outcomes. Uncertainties can influence market conditions, including the demand or need for an investment and/or the ability of the supply market to provide an effective solution. Market changes can be unfavourable, presenting threats to investment delivery, or favourable, presenting opportunities for achieving greater value for money or enhanced benefits.</w:t>
      </w:r>
    </w:p>
    <w:p w:rsidR="00E60F3B" w:rsidRPr="00686051" w:rsidRDefault="00E60F3B" w:rsidP="00E60F3B">
      <w:r w:rsidRPr="00686051">
        <w:t>If these uncertainties are realised on an investment, they can challenge or invalidate our business case assumptions, and impact our investment strategy</w:t>
      </w:r>
      <w:r w:rsidR="008516EF" w:rsidRPr="00686051">
        <w:t>’</w:t>
      </w:r>
      <w:r w:rsidRPr="00686051">
        <w:t>s feasibility. Investment options that are preferred and would be successful under one set of conditions can become unviable and regretted if circumstances change</w:t>
      </w:r>
      <w:r w:rsidR="001B75D4" w:rsidRPr="00686051">
        <w:t xml:space="preserve">. </w:t>
      </w:r>
    </w:p>
    <w:p w:rsidR="00E60F3B" w:rsidRPr="00686051" w:rsidRDefault="00E60F3B" w:rsidP="00E60F3B">
      <w:r w:rsidRPr="00686051">
        <w:t>Uncertainty may be an influential determinant of investment success or failure, and needs to be carefully considered in our investment proposals. Previously investment guidance treated uncertainties in the same way as risks. However uncertainties fundamentally differ from risks in that they are outside the investor</w:t>
      </w:r>
      <w:r w:rsidR="008516EF" w:rsidRPr="00686051">
        <w:t>’</w:t>
      </w:r>
      <w:r w:rsidRPr="00686051">
        <w:t xml:space="preserve">s control to manage or ameliorate. They require different treatments, and therefore we cannot consider and plan for uncertainties using risk management tools and techniques. </w:t>
      </w:r>
    </w:p>
    <w:p w:rsidR="00E60F3B" w:rsidRPr="00686051" w:rsidRDefault="00E60F3B" w:rsidP="00E60F3B">
      <w:r w:rsidRPr="00686051">
        <w:t xml:space="preserve">To successfully deliver investments with high degrees of uncertainty, Government needs </w:t>
      </w:r>
      <w:r w:rsidRPr="00686051">
        <w:rPr>
          <w:b/>
          <w:i/>
        </w:rPr>
        <w:t>flexible</w:t>
      </w:r>
      <w:r w:rsidRPr="00686051">
        <w:t xml:space="preserve"> and </w:t>
      </w:r>
      <w:r w:rsidRPr="00686051">
        <w:rPr>
          <w:b/>
          <w:i/>
        </w:rPr>
        <w:t>resilient</w:t>
      </w:r>
      <w:r w:rsidRPr="00686051">
        <w:t xml:space="preserve"> investment strategies that anticipate or identify when change may impact an initiative and can then adapt and respond advantageously to prevailing conditions. </w:t>
      </w:r>
    </w:p>
    <w:p w:rsidR="00E60F3B" w:rsidRPr="00686051" w:rsidRDefault="00E60F3B" w:rsidP="00E60F3B">
      <w:r w:rsidRPr="00686051">
        <w:t xml:space="preserve">This may be as simple as avoiding uncertainty by </w:t>
      </w:r>
      <w:r w:rsidRPr="00686051">
        <w:rPr>
          <w:b/>
        </w:rPr>
        <w:t>waiting to take action</w:t>
      </w:r>
      <w:r w:rsidRPr="00686051">
        <w:t xml:space="preserve"> when there is greater certainty on future market conditions, or </w:t>
      </w:r>
      <w:r w:rsidRPr="00686051">
        <w:rPr>
          <w:b/>
        </w:rPr>
        <w:t>staging</w:t>
      </w:r>
      <w:r w:rsidRPr="00686051">
        <w:t xml:space="preserve"> decision making rather than locking in all the decisions at the start. It could also include techniques to </w:t>
      </w:r>
      <w:r w:rsidRPr="00686051">
        <w:rPr>
          <w:b/>
        </w:rPr>
        <w:t>respond to change during project delivery</w:t>
      </w:r>
      <w:r w:rsidRPr="00686051">
        <w:t>, such as: creating financial buffers to absorb impacts; shifting impacts to other project partners; minimising Government</w:t>
      </w:r>
      <w:r w:rsidR="008516EF" w:rsidRPr="00686051">
        <w:t>’</w:t>
      </w:r>
      <w:r w:rsidRPr="00686051">
        <w:t xml:space="preserve">s obligations under unfavourable conditions; providing the ability to exit from unproductive pathways cost-effectively; or leveraging opportunities that may arise. It could further involve </w:t>
      </w:r>
      <w:r w:rsidRPr="00686051">
        <w:rPr>
          <w:b/>
        </w:rPr>
        <w:t>future proofing</w:t>
      </w:r>
      <w:r w:rsidRPr="00686051">
        <w:t xml:space="preserve"> assets to be more resilient to change during their operational life.</w:t>
      </w:r>
    </w:p>
    <w:p w:rsidR="00E60F3B" w:rsidRPr="00686051" w:rsidRDefault="00E60F3B" w:rsidP="00E60F3B">
      <w:r w:rsidRPr="00686051">
        <w:rPr>
          <w:b/>
        </w:rPr>
        <w:t>Planning for delivering investments under uncertainty should commence in the Conceptualise stage.</w:t>
      </w:r>
      <w:r w:rsidRPr="00686051">
        <w:t xml:space="preserve"> Generally flexibility is greatest at the earliest point in the project development process, well before demand meets a technical constraint that may force a particular response, and ideally before there is a public commitment to a particular type of solution. </w:t>
      </w:r>
    </w:p>
    <w:p w:rsidR="00573A3F" w:rsidRPr="00686051" w:rsidRDefault="00E60F3B" w:rsidP="00E60F3B">
      <w:r w:rsidRPr="00686051">
        <w:rPr>
          <w:b/>
        </w:rPr>
        <w:t>In the Conceptualise stage, agencies should assess the extent to which a proposal may be vulnerable to uncertainty.</w:t>
      </w:r>
      <w:r w:rsidRPr="00686051">
        <w:t xml:space="preserve"> It should identify key sources of uncertainty, their potential impacts on the investment need, benefits and response options, and strategies for dealing with uncertainty effectively</w:t>
      </w:r>
      <w:r w:rsidR="001B75D4" w:rsidRPr="00686051">
        <w:t xml:space="preserve">. </w:t>
      </w:r>
      <w:r w:rsidRPr="00686051">
        <w:t>DTF recommends using a triage process to undertake this assessment:</w:t>
      </w:r>
    </w:p>
    <w:p w:rsidR="00C5315B" w:rsidRPr="00686051" w:rsidRDefault="00C5315B">
      <w:pPr>
        <w:rPr>
          <w:rFonts w:asciiTheme="majorHAnsi" w:hAnsiTheme="majorHAnsi"/>
          <w:b/>
          <w:sz w:val="16"/>
        </w:rPr>
      </w:pPr>
      <w:r w:rsidRPr="00686051">
        <w:br w:type="page"/>
      </w:r>
    </w:p>
    <w:p w:rsidR="00B21211" w:rsidRPr="00686051" w:rsidRDefault="002F68B4" w:rsidP="00B21211">
      <w:pPr>
        <w:pStyle w:val="Caption"/>
      </w:pPr>
      <w:r w:rsidRPr="00686051">
        <w:lastRenderedPageBreak/>
        <w:t>Figure 2: Overview of the real options triage process</w:t>
      </w:r>
    </w:p>
    <w:p w:rsidR="004A0E28" w:rsidRPr="00686051" w:rsidRDefault="004A0E28" w:rsidP="004A0E28">
      <w:r w:rsidRPr="00686051">
        <w:rPr>
          <w:noProof/>
          <w:lang w:eastAsia="en-AU"/>
        </w:rPr>
        <mc:AlternateContent>
          <mc:Choice Requires="wpg">
            <w:drawing>
              <wp:inline distT="0" distB="0" distL="0" distR="0" wp14:anchorId="6E5FEA95" wp14:editId="70B74505">
                <wp:extent cx="5472608" cy="4968552"/>
                <wp:effectExtent l="0" t="0" r="13970" b="22860"/>
                <wp:docPr id="40" name="Group 7"/>
                <wp:cNvGraphicFramePr/>
                <a:graphic xmlns:a="http://schemas.openxmlformats.org/drawingml/2006/main">
                  <a:graphicData uri="http://schemas.microsoft.com/office/word/2010/wordprocessingGroup">
                    <wpg:wgp>
                      <wpg:cNvGrpSpPr/>
                      <wpg:grpSpPr>
                        <a:xfrm>
                          <a:off x="0" y="0"/>
                          <a:ext cx="5472608" cy="4968552"/>
                          <a:chOff x="0" y="0"/>
                          <a:chExt cx="5472608" cy="4968552"/>
                        </a:xfrm>
                      </wpg:grpSpPr>
                      <wps:wsp>
                        <wps:cNvPr id="41" name="Rectangle 41"/>
                        <wps:cNvSpPr/>
                        <wps:spPr>
                          <a:xfrm>
                            <a:off x="1422200" y="1319944"/>
                            <a:ext cx="4050408" cy="112832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Pr="004A0E28" w:rsidRDefault="007A323E" w:rsidP="0089349D">
                              <w:pPr>
                                <w:pStyle w:val="ListParagraph"/>
                                <w:numPr>
                                  <w:ilvl w:val="0"/>
                                  <w:numId w:val="25"/>
                                </w:numPr>
                                <w:spacing w:before="0" w:after="0" w:line="240" w:lineRule="auto"/>
                                <w:ind w:left="450" w:hanging="270"/>
                                <w:rPr>
                                  <w:rFonts w:eastAsia="Times New Roman"/>
                                  <w:color w:val="000000" w:themeColor="text1"/>
                                  <w:sz w:val="18"/>
                                </w:rPr>
                              </w:pPr>
                              <w:r w:rsidRPr="004A0E28">
                                <w:rPr>
                                  <w:rFonts w:hAnsi="Arial"/>
                                  <w:color w:val="000000" w:themeColor="text1"/>
                                  <w:kern w:val="24"/>
                                  <w:sz w:val="18"/>
                                  <w:szCs w:val="18"/>
                                  <w:lang w:val="en-US"/>
                                </w:rPr>
                                <w:t xml:space="preserve">What would your </w:t>
                              </w:r>
                              <w:r>
                                <w:rPr>
                                  <w:rFonts w:hAnsi="Arial"/>
                                  <w:color w:val="000000" w:themeColor="text1"/>
                                  <w:kern w:val="24"/>
                                  <w:sz w:val="18"/>
                                  <w:szCs w:val="18"/>
                                  <w:lang w:val="en-US"/>
                                </w:rPr>
                                <w:t>‘</w:t>
                              </w:r>
                              <w:r w:rsidRPr="004A0E28">
                                <w:rPr>
                                  <w:rFonts w:hAnsi="Arial"/>
                                  <w:color w:val="000000" w:themeColor="text1"/>
                                  <w:kern w:val="24"/>
                                  <w:sz w:val="18"/>
                                  <w:szCs w:val="18"/>
                                  <w:lang w:val="en-US"/>
                                </w:rPr>
                                <w:t>preferred investment strategy</w:t>
                              </w:r>
                              <w:r>
                                <w:rPr>
                                  <w:rFonts w:hAnsi="Arial"/>
                                  <w:color w:val="000000" w:themeColor="text1"/>
                                  <w:kern w:val="24"/>
                                  <w:sz w:val="18"/>
                                  <w:szCs w:val="18"/>
                                  <w:lang w:val="en-US"/>
                                </w:rPr>
                                <w:t>’</w:t>
                              </w:r>
                              <w:r w:rsidRPr="004A0E28">
                                <w:rPr>
                                  <w:rFonts w:hAnsi="Arial"/>
                                  <w:color w:val="000000" w:themeColor="text1"/>
                                  <w:kern w:val="24"/>
                                  <w:sz w:val="18"/>
                                  <w:szCs w:val="18"/>
                                  <w:lang w:val="en-US"/>
                                </w:rPr>
                                <w:t xml:space="preserve"> look like under different conditions and future state?</w:t>
                              </w:r>
                            </w:p>
                            <w:p w:rsidR="007A323E" w:rsidRPr="004A0E28" w:rsidRDefault="007A323E" w:rsidP="0089349D">
                              <w:pPr>
                                <w:pStyle w:val="ListParagraph"/>
                                <w:numPr>
                                  <w:ilvl w:val="0"/>
                                  <w:numId w:val="25"/>
                                </w:numPr>
                                <w:spacing w:before="0" w:after="0" w:line="240" w:lineRule="auto"/>
                                <w:ind w:left="450" w:hanging="270"/>
                                <w:rPr>
                                  <w:rFonts w:eastAsia="Times New Roman"/>
                                  <w:color w:val="000000" w:themeColor="text1"/>
                                  <w:sz w:val="18"/>
                                </w:rPr>
                              </w:pPr>
                              <w:r w:rsidRPr="004A0E28">
                                <w:rPr>
                                  <w:rFonts w:hAnsi="Arial"/>
                                  <w:color w:val="000000" w:themeColor="text1"/>
                                  <w:kern w:val="24"/>
                                  <w:sz w:val="18"/>
                                  <w:szCs w:val="18"/>
                                  <w:lang w:val="en-US"/>
                                </w:rPr>
                                <w:t>Under what circumstances would the preferred investment strategy:</w:t>
                              </w:r>
                            </w:p>
                            <w:p w:rsidR="007A323E" w:rsidRPr="00743F7C" w:rsidRDefault="007A323E" w:rsidP="0089349D">
                              <w:pPr>
                                <w:pStyle w:val="ListParagraph"/>
                                <w:numPr>
                                  <w:ilvl w:val="1"/>
                                  <w:numId w:val="25"/>
                                </w:numPr>
                                <w:tabs>
                                  <w:tab w:val="clear" w:pos="1440"/>
                                </w:tabs>
                                <w:spacing w:before="0" w:after="0" w:line="240" w:lineRule="auto"/>
                                <w:ind w:left="720" w:hanging="270"/>
                                <w:rPr>
                                  <w:rFonts w:hAnsi="Arial"/>
                                  <w:color w:val="000000" w:themeColor="text1"/>
                                  <w:kern w:val="24"/>
                                  <w:sz w:val="18"/>
                                  <w:szCs w:val="18"/>
                                  <w:lang w:val="en-US"/>
                                </w:rPr>
                              </w:pPr>
                              <w:r w:rsidRPr="004A0E28">
                                <w:rPr>
                                  <w:rFonts w:hAnsi="Arial"/>
                                  <w:color w:val="000000" w:themeColor="text1"/>
                                  <w:kern w:val="24"/>
                                  <w:sz w:val="18"/>
                                  <w:szCs w:val="18"/>
                                  <w:lang w:val="en-US"/>
                                </w:rPr>
                                <w:t xml:space="preserve">no longer </w:t>
                              </w:r>
                              <w:r w:rsidRPr="00743F7C">
                                <w:rPr>
                                  <w:rFonts w:hAnsi="Arial"/>
                                  <w:color w:val="000000" w:themeColor="text1"/>
                                  <w:kern w:val="24"/>
                                  <w:sz w:val="18"/>
                                  <w:szCs w:val="18"/>
                                  <w:lang w:val="en-US"/>
                                </w:rPr>
                                <w:t>offer the best value for money;</w:t>
                              </w:r>
                            </w:p>
                            <w:p w:rsidR="007A323E" w:rsidRPr="00743F7C" w:rsidRDefault="007A323E" w:rsidP="0089349D">
                              <w:pPr>
                                <w:pStyle w:val="ListParagraph"/>
                                <w:numPr>
                                  <w:ilvl w:val="1"/>
                                  <w:numId w:val="25"/>
                                </w:numPr>
                                <w:tabs>
                                  <w:tab w:val="clear" w:pos="1440"/>
                                </w:tabs>
                                <w:spacing w:before="0" w:after="0" w:line="240" w:lineRule="auto"/>
                                <w:ind w:left="720" w:hanging="270"/>
                                <w:rPr>
                                  <w:rFonts w:hAnsi="Arial"/>
                                  <w:color w:val="000000" w:themeColor="text1"/>
                                  <w:kern w:val="24"/>
                                  <w:sz w:val="18"/>
                                  <w:szCs w:val="18"/>
                                  <w:lang w:val="en-US"/>
                                </w:rPr>
                              </w:pPr>
                              <w:r w:rsidRPr="00743F7C">
                                <w:rPr>
                                  <w:rFonts w:hAnsi="Arial"/>
                                  <w:color w:val="000000" w:themeColor="text1"/>
                                  <w:kern w:val="24"/>
                                  <w:sz w:val="18"/>
                                  <w:szCs w:val="18"/>
                                  <w:lang w:val="en-US"/>
                                </w:rPr>
                                <w:t xml:space="preserve">no longer achieve the intended </w:t>
                              </w:r>
                            </w:p>
                            <w:p w:rsidR="007A323E" w:rsidRPr="00743F7C" w:rsidRDefault="007A323E" w:rsidP="0089349D">
                              <w:pPr>
                                <w:pStyle w:val="ListParagraph"/>
                                <w:numPr>
                                  <w:ilvl w:val="1"/>
                                  <w:numId w:val="25"/>
                                </w:numPr>
                                <w:tabs>
                                  <w:tab w:val="clear" w:pos="1440"/>
                                </w:tabs>
                                <w:spacing w:before="0" w:after="0" w:line="240" w:lineRule="auto"/>
                                <w:ind w:left="720" w:hanging="270"/>
                                <w:rPr>
                                  <w:rFonts w:hAnsi="Arial"/>
                                  <w:color w:val="000000" w:themeColor="text1"/>
                                  <w:kern w:val="24"/>
                                  <w:sz w:val="18"/>
                                  <w:szCs w:val="18"/>
                                  <w:lang w:val="en-US"/>
                                </w:rPr>
                              </w:pPr>
                              <w:r w:rsidRPr="00743F7C">
                                <w:rPr>
                                  <w:rFonts w:hAnsi="Arial"/>
                                  <w:color w:val="000000" w:themeColor="text1"/>
                                  <w:kern w:val="24"/>
                                  <w:sz w:val="18"/>
                                  <w:szCs w:val="18"/>
                                  <w:lang w:val="en-US"/>
                                </w:rPr>
                                <w:t>be less effective than a different approach; and/or</w:t>
                              </w:r>
                            </w:p>
                            <w:p w:rsidR="007A323E" w:rsidRDefault="007A323E" w:rsidP="0089349D">
                              <w:pPr>
                                <w:pStyle w:val="ListParagraph"/>
                                <w:numPr>
                                  <w:ilvl w:val="1"/>
                                  <w:numId w:val="25"/>
                                </w:numPr>
                                <w:tabs>
                                  <w:tab w:val="clear" w:pos="1440"/>
                                </w:tabs>
                                <w:spacing w:before="0" w:after="0" w:line="240" w:lineRule="auto"/>
                                <w:ind w:left="720" w:hanging="270"/>
                                <w:rPr>
                                  <w:rFonts w:eastAsia="Times New Roman"/>
                                  <w:sz w:val="18"/>
                                </w:rPr>
                              </w:pPr>
                              <w:r w:rsidRPr="00743F7C">
                                <w:rPr>
                                  <w:rFonts w:hAnsi="Arial"/>
                                  <w:color w:val="000000" w:themeColor="text1"/>
                                  <w:kern w:val="24"/>
                                  <w:sz w:val="18"/>
                                  <w:szCs w:val="18"/>
                                  <w:lang w:val="en-US"/>
                                </w:rPr>
                                <w:t>be reg</w:t>
                              </w:r>
                              <w:r w:rsidRPr="004A0E28">
                                <w:rPr>
                                  <w:rFonts w:ascii="Arial" w:hAnsi="Arial" w:cs="Arial"/>
                                  <w:color w:val="000000" w:themeColor="text1"/>
                                  <w:kern w:val="24"/>
                                  <w:sz w:val="18"/>
                                  <w:szCs w:val="18"/>
                                  <w:lang w:val="en-US"/>
                                </w:rPr>
                                <w:t>re</w:t>
                              </w:r>
                              <w:r>
                                <w:rPr>
                                  <w:rFonts w:ascii="Arial" w:hAnsi="Arial" w:cs="Arial"/>
                                  <w:color w:val="000000" w:themeColor="text1"/>
                                  <w:kern w:val="24"/>
                                  <w:sz w:val="18"/>
                                  <w:szCs w:val="18"/>
                                  <w:lang w:val="en-US"/>
                                </w:rPr>
                                <w:t>tted?</w:t>
                              </w:r>
                            </w:p>
                          </w:txbxContent>
                        </wps:txbx>
                        <wps:bodyPr rtlCol="0" anchor="t" anchorCtr="0"/>
                      </wps:wsp>
                      <wps:wsp>
                        <wps:cNvPr id="42" name="Rectangle 42"/>
                        <wps:cNvSpPr/>
                        <wps:spPr>
                          <a:xfrm>
                            <a:off x="0" y="1440513"/>
                            <a:ext cx="1484087" cy="8093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Default="007A323E" w:rsidP="004A0E28">
                              <w:pPr>
                                <w:pStyle w:val="NormalWeb"/>
                                <w:spacing w:before="0" w:after="0"/>
                                <w:jc w:val="center"/>
                              </w:pPr>
                              <w:r>
                                <w:rPr>
                                  <w:rFonts w:asciiTheme="minorHAnsi" w:hAnsi="Arial" w:cstheme="minorBidi"/>
                                  <w:b/>
                                  <w:bCs/>
                                  <w:color w:val="FFFFFF" w:themeColor="background1"/>
                                  <w:kern w:val="24"/>
                                  <w:sz w:val="18"/>
                                  <w:szCs w:val="18"/>
                                </w:rPr>
                                <w:t>Identify how these uncertainties are likely to impact the preferred investment strategy</w:t>
                              </w:r>
                            </w:p>
                          </w:txbxContent>
                        </wps:txbx>
                        <wps:bodyPr rtlCol="0" anchor="ctr"/>
                      </wps:wsp>
                      <wps:wsp>
                        <wps:cNvPr id="43" name="Rectangle 43"/>
                        <wps:cNvSpPr/>
                        <wps:spPr>
                          <a:xfrm>
                            <a:off x="1422199" y="0"/>
                            <a:ext cx="4050409" cy="1152128"/>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Pr="004A0E28" w:rsidRDefault="007A323E" w:rsidP="0089349D">
                              <w:pPr>
                                <w:pStyle w:val="ListParagraph"/>
                                <w:numPr>
                                  <w:ilvl w:val="0"/>
                                  <w:numId w:val="26"/>
                                </w:numPr>
                                <w:tabs>
                                  <w:tab w:val="clear" w:pos="720"/>
                                </w:tabs>
                                <w:spacing w:before="0" w:after="0" w:line="240" w:lineRule="auto"/>
                                <w:ind w:left="450" w:hanging="270"/>
                                <w:rPr>
                                  <w:rFonts w:eastAsia="Times New Roman"/>
                                  <w:color w:val="000000" w:themeColor="text1"/>
                                  <w:sz w:val="18"/>
                                </w:rPr>
                              </w:pPr>
                              <w:r w:rsidRPr="004A0E28">
                                <w:rPr>
                                  <w:rFonts w:hAnsi="Arial"/>
                                  <w:color w:val="000000" w:themeColor="text1"/>
                                  <w:kern w:val="24"/>
                                  <w:sz w:val="18"/>
                                  <w:szCs w:val="18"/>
                                  <w:lang w:val="en-US"/>
                                </w:rPr>
                                <w:t xml:space="preserve">What externalities could impact the investment </w:t>
                              </w:r>
                              <w:r w:rsidRPr="004A0E28">
                                <w:rPr>
                                  <w:rFonts w:hAnsi="Arial"/>
                                  <w:i/>
                                  <w:iCs/>
                                  <w:color w:val="000000" w:themeColor="text1"/>
                                  <w:kern w:val="24"/>
                                  <w:sz w:val="18"/>
                                  <w:szCs w:val="18"/>
                                  <w:lang w:val="en-US"/>
                                </w:rPr>
                                <w:t xml:space="preserve">need </w:t>
                              </w:r>
                              <w:r w:rsidRPr="004A0E28">
                                <w:rPr>
                                  <w:rFonts w:hAnsi="Arial"/>
                                  <w:color w:val="000000" w:themeColor="text1"/>
                                  <w:kern w:val="24"/>
                                  <w:sz w:val="18"/>
                                  <w:szCs w:val="18"/>
                                  <w:lang w:val="en-US"/>
                                </w:rPr>
                                <w:t xml:space="preserve">or </w:t>
                              </w:r>
                              <w:r w:rsidRPr="004A0E28">
                                <w:rPr>
                                  <w:rFonts w:hAnsi="Arial"/>
                                  <w:i/>
                                  <w:iCs/>
                                  <w:color w:val="000000" w:themeColor="text1"/>
                                  <w:kern w:val="24"/>
                                  <w:sz w:val="18"/>
                                  <w:szCs w:val="18"/>
                                  <w:lang w:val="en-US"/>
                                </w:rPr>
                                <w:t xml:space="preserve">demand for a service, the preferred response, solution implementation or benefits </w:t>
                              </w:r>
                              <w:proofErr w:type="spellStart"/>
                              <w:r w:rsidRPr="004A0E28">
                                <w:rPr>
                                  <w:rFonts w:hAnsi="Arial"/>
                                  <w:i/>
                                  <w:iCs/>
                                  <w:color w:val="000000" w:themeColor="text1"/>
                                  <w:kern w:val="24"/>
                                  <w:sz w:val="18"/>
                                  <w:szCs w:val="18"/>
                                  <w:lang w:val="en-US"/>
                                </w:rPr>
                                <w:t>realisation</w:t>
                              </w:r>
                              <w:proofErr w:type="spellEnd"/>
                              <w:r w:rsidRPr="004A0E28">
                                <w:rPr>
                                  <w:rFonts w:hAnsi="Arial"/>
                                  <w:i/>
                                  <w:iCs/>
                                  <w:color w:val="000000" w:themeColor="text1"/>
                                  <w:kern w:val="24"/>
                                  <w:sz w:val="18"/>
                                  <w:szCs w:val="18"/>
                                  <w:lang w:val="en-US"/>
                                </w:rPr>
                                <w:t>?</w:t>
                              </w:r>
                            </w:p>
                            <w:p w:rsidR="007A323E" w:rsidRDefault="007A323E" w:rsidP="0089349D">
                              <w:pPr>
                                <w:pStyle w:val="ListParagraph"/>
                                <w:numPr>
                                  <w:ilvl w:val="0"/>
                                  <w:numId w:val="26"/>
                                </w:numPr>
                                <w:tabs>
                                  <w:tab w:val="clear" w:pos="720"/>
                                </w:tabs>
                                <w:spacing w:before="0" w:after="0" w:line="240" w:lineRule="auto"/>
                                <w:ind w:left="450" w:hanging="270"/>
                                <w:rPr>
                                  <w:rFonts w:eastAsia="Times New Roman"/>
                                  <w:sz w:val="18"/>
                                </w:rPr>
                              </w:pPr>
                              <w:r w:rsidRPr="004A0E28">
                                <w:rPr>
                                  <w:rFonts w:hAnsi="Arial"/>
                                  <w:color w:val="000000" w:themeColor="text1"/>
                                  <w:kern w:val="24"/>
                                  <w:sz w:val="18"/>
                                  <w:szCs w:val="18"/>
                                  <w:lang w:val="en-US"/>
                                </w:rPr>
                                <w:t>Could any of the uncertainties materially impact the business case assum</w:t>
                              </w:r>
                              <w:r>
                                <w:rPr>
                                  <w:rFonts w:hAnsi="Arial"/>
                                  <w:color w:val="000000" w:themeColor="text1"/>
                                  <w:kern w:val="24"/>
                                  <w:sz w:val="18"/>
                                  <w:szCs w:val="18"/>
                                  <w:lang w:val="en-US"/>
                                </w:rPr>
                                <w:t>ptions and assumed future state?</w:t>
                              </w:r>
                            </w:p>
                          </w:txbxContent>
                        </wps:txbx>
                        <wps:bodyPr rtlCol="0" anchor="ctr" anchorCtr="0"/>
                      </wps:wsp>
                      <wps:wsp>
                        <wps:cNvPr id="44" name="Rectangle 44"/>
                        <wps:cNvSpPr/>
                        <wps:spPr>
                          <a:xfrm>
                            <a:off x="0" y="102205"/>
                            <a:ext cx="1476436" cy="8093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Default="007A323E" w:rsidP="004A0E28">
                              <w:pPr>
                                <w:pStyle w:val="NormalWeb"/>
                                <w:spacing w:before="0" w:after="0"/>
                                <w:jc w:val="center"/>
                              </w:pPr>
                              <w:r>
                                <w:rPr>
                                  <w:rFonts w:asciiTheme="minorHAnsi" w:hAnsi="Arial" w:cstheme="minorBidi"/>
                                  <w:b/>
                                  <w:bCs/>
                                  <w:color w:val="FFFFFF" w:themeColor="background1"/>
                                  <w:kern w:val="24"/>
                                  <w:sz w:val="18"/>
                                  <w:szCs w:val="18"/>
                                </w:rPr>
                                <w:t>Identify the primary  sources of uncertainty that could impact your investment</w:t>
                              </w:r>
                            </w:p>
                          </w:txbxContent>
                        </wps:txbx>
                        <wps:bodyPr rtlCol="0" anchor="ctr"/>
                      </wps:wsp>
                      <wps:wsp>
                        <wps:cNvPr id="45" name="Rectangle 45"/>
                        <wps:cNvSpPr/>
                        <wps:spPr>
                          <a:xfrm>
                            <a:off x="1442086" y="3967009"/>
                            <a:ext cx="4030522" cy="1001543"/>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Pr="004A0E28" w:rsidRDefault="007A323E" w:rsidP="004A0E28">
                              <w:pPr>
                                <w:pStyle w:val="NormalWeb"/>
                                <w:spacing w:before="0" w:after="0"/>
                                <w:ind w:left="144"/>
                                <w:rPr>
                                  <w:color w:val="000000" w:themeColor="text1"/>
                                </w:rPr>
                              </w:pPr>
                              <w:r>
                                <w:rPr>
                                  <w:rFonts w:asciiTheme="minorHAnsi" w:hAnsi="Arial" w:cstheme="minorBidi"/>
                                  <w:b/>
                                  <w:bCs/>
                                  <w:color w:val="000000" w:themeColor="text1"/>
                                  <w:kern w:val="24"/>
                                  <w:sz w:val="18"/>
                                  <w:szCs w:val="18"/>
                                </w:rPr>
                                <w:t>An event(s) or change</w:t>
                              </w:r>
                              <w:r w:rsidRPr="004A0E28">
                                <w:rPr>
                                  <w:rFonts w:asciiTheme="minorHAnsi" w:hAnsi="Arial" w:cstheme="minorBidi"/>
                                  <w:b/>
                                  <w:bCs/>
                                  <w:color w:val="000000" w:themeColor="text1"/>
                                  <w:kern w:val="24"/>
                                  <w:sz w:val="18"/>
                                  <w:szCs w:val="18"/>
                                </w:rPr>
                                <w:t xml:space="preserve"> of conditions</w:t>
                              </w:r>
                              <w:r w:rsidRPr="004A0E28">
                                <w:rPr>
                                  <w:rFonts w:asciiTheme="minorHAnsi" w:hAnsi="Arial" w:cstheme="minorBidi"/>
                                  <w:color w:val="000000" w:themeColor="text1"/>
                                  <w:kern w:val="24"/>
                                  <w:sz w:val="18"/>
                                  <w:szCs w:val="18"/>
                                </w:rPr>
                                <w:t>. Examples include:</w:t>
                              </w:r>
                            </w:p>
                            <w:p w:rsidR="007A323E" w:rsidRPr="004A0E28" w:rsidRDefault="007A323E" w:rsidP="0089349D">
                              <w:pPr>
                                <w:pStyle w:val="ListParagraph"/>
                                <w:numPr>
                                  <w:ilvl w:val="0"/>
                                  <w:numId w:val="27"/>
                                </w:numPr>
                                <w:tabs>
                                  <w:tab w:val="left" w:pos="3538"/>
                                  <w:tab w:val="left" w:pos="3820"/>
                                </w:tabs>
                                <w:spacing w:before="0" w:after="0" w:line="240" w:lineRule="auto"/>
                                <w:ind w:left="450" w:hanging="270"/>
                                <w:rPr>
                                  <w:rFonts w:eastAsia="Times New Roman"/>
                                  <w:color w:val="000000" w:themeColor="text1"/>
                                  <w:sz w:val="18"/>
                                </w:rPr>
                              </w:pPr>
                              <w:r w:rsidRPr="004A0E28">
                                <w:rPr>
                                  <w:rFonts w:hAnsi="Arial"/>
                                  <w:color w:val="000000" w:themeColor="text1"/>
                                  <w:kern w:val="24"/>
                                  <w:sz w:val="18"/>
                                  <w:szCs w:val="18"/>
                                </w:rPr>
                                <w:t>Population increase or decrease</w:t>
                              </w:r>
                              <w:r w:rsidRPr="004A0E28">
                                <w:rPr>
                                  <w:rFonts w:hAnsi="Arial"/>
                                  <w:color w:val="000000" w:themeColor="text1"/>
                                  <w:kern w:val="24"/>
                                  <w:sz w:val="18"/>
                                  <w:szCs w:val="18"/>
                                </w:rPr>
                                <w:tab/>
                                <w:t>•</w:t>
                              </w:r>
                              <w:r w:rsidRPr="004A0E28">
                                <w:rPr>
                                  <w:rFonts w:hAnsi="Arial"/>
                                  <w:color w:val="000000" w:themeColor="text1"/>
                                  <w:kern w:val="24"/>
                                  <w:sz w:val="18"/>
                                  <w:szCs w:val="18"/>
                                </w:rPr>
                                <w:tab/>
                                <w:t>Globalisation isolation</w:t>
                              </w:r>
                            </w:p>
                            <w:p w:rsidR="007A323E" w:rsidRPr="004A0E28" w:rsidRDefault="007A323E" w:rsidP="0089349D">
                              <w:pPr>
                                <w:pStyle w:val="ListParagraph"/>
                                <w:numPr>
                                  <w:ilvl w:val="0"/>
                                  <w:numId w:val="27"/>
                                </w:numPr>
                                <w:tabs>
                                  <w:tab w:val="left" w:pos="3538"/>
                                  <w:tab w:val="left" w:pos="3820"/>
                                </w:tabs>
                                <w:spacing w:before="0" w:after="0" w:line="240" w:lineRule="auto"/>
                                <w:ind w:left="450" w:hanging="270"/>
                                <w:rPr>
                                  <w:rFonts w:eastAsia="Times New Roman"/>
                                  <w:color w:val="000000" w:themeColor="text1"/>
                                  <w:sz w:val="18"/>
                                </w:rPr>
                              </w:pPr>
                              <w:r w:rsidRPr="004A0E28">
                                <w:rPr>
                                  <w:rFonts w:hAnsi="Arial"/>
                                  <w:color w:val="000000" w:themeColor="text1"/>
                                  <w:kern w:val="24"/>
                                  <w:sz w:val="18"/>
                                  <w:szCs w:val="18"/>
                                </w:rPr>
                                <w:t>Change to demographic makeup</w:t>
                              </w:r>
                              <w:r w:rsidRPr="004A0E28">
                                <w:rPr>
                                  <w:rFonts w:hAnsi="Arial"/>
                                  <w:color w:val="000000" w:themeColor="text1"/>
                                  <w:kern w:val="24"/>
                                  <w:sz w:val="18"/>
                                  <w:szCs w:val="18"/>
                                </w:rPr>
                                <w:tab/>
                                <w:t>•</w:t>
                              </w:r>
                              <w:r w:rsidRPr="004A0E28">
                                <w:rPr>
                                  <w:rFonts w:hAnsi="Arial"/>
                                  <w:color w:val="000000" w:themeColor="text1"/>
                                  <w:kern w:val="24"/>
                                  <w:sz w:val="18"/>
                                  <w:szCs w:val="18"/>
                                </w:rPr>
                                <w:tab/>
                                <w:t>Climate change</w:t>
                              </w:r>
                            </w:p>
                            <w:p w:rsidR="007A323E" w:rsidRPr="004A0E28" w:rsidRDefault="007A323E" w:rsidP="0089349D">
                              <w:pPr>
                                <w:pStyle w:val="ListParagraph"/>
                                <w:numPr>
                                  <w:ilvl w:val="0"/>
                                  <w:numId w:val="27"/>
                                </w:numPr>
                                <w:tabs>
                                  <w:tab w:val="left" w:pos="3538"/>
                                  <w:tab w:val="left" w:pos="3820"/>
                                </w:tabs>
                                <w:spacing w:before="0" w:after="0" w:line="240" w:lineRule="auto"/>
                                <w:ind w:left="450" w:hanging="270"/>
                                <w:rPr>
                                  <w:rFonts w:eastAsia="Times New Roman"/>
                                  <w:color w:val="000000" w:themeColor="text1"/>
                                  <w:sz w:val="18"/>
                                </w:rPr>
                              </w:pPr>
                              <w:r w:rsidRPr="004A0E28">
                                <w:rPr>
                                  <w:rFonts w:hAnsi="Arial"/>
                                  <w:color w:val="000000" w:themeColor="text1"/>
                                  <w:kern w:val="24"/>
                                  <w:sz w:val="18"/>
                                  <w:szCs w:val="18"/>
                                </w:rPr>
                                <w:t>Economic downturn/upturn</w:t>
                              </w:r>
                              <w:r w:rsidRPr="004A0E28">
                                <w:rPr>
                                  <w:rFonts w:hAnsi="Arial"/>
                                  <w:color w:val="000000" w:themeColor="text1"/>
                                  <w:kern w:val="24"/>
                                  <w:sz w:val="18"/>
                                  <w:szCs w:val="18"/>
                                </w:rPr>
                                <w:tab/>
                                <w:t>•</w:t>
                              </w:r>
                              <w:r w:rsidRPr="004A0E28">
                                <w:rPr>
                                  <w:rFonts w:hAnsi="Arial"/>
                                  <w:color w:val="000000" w:themeColor="text1"/>
                                  <w:kern w:val="24"/>
                                  <w:sz w:val="18"/>
                                  <w:szCs w:val="18"/>
                                </w:rPr>
                                <w:tab/>
                                <w:t>Switch in technology</w:t>
                              </w:r>
                            </w:p>
                            <w:p w:rsidR="007A323E" w:rsidRDefault="007A323E" w:rsidP="0089349D">
                              <w:pPr>
                                <w:pStyle w:val="ListParagraph"/>
                                <w:numPr>
                                  <w:ilvl w:val="0"/>
                                  <w:numId w:val="27"/>
                                </w:numPr>
                                <w:tabs>
                                  <w:tab w:val="left" w:pos="3538"/>
                                  <w:tab w:val="left" w:pos="3820"/>
                                </w:tabs>
                                <w:spacing w:before="0" w:after="0" w:line="240" w:lineRule="auto"/>
                                <w:ind w:left="450" w:hanging="270"/>
                                <w:rPr>
                                  <w:rFonts w:eastAsia="Times New Roman"/>
                                  <w:sz w:val="18"/>
                                </w:rPr>
                              </w:pPr>
                              <w:r w:rsidRPr="004A0E28">
                                <w:rPr>
                                  <w:rFonts w:hAnsi="Arial"/>
                                  <w:color w:val="000000" w:themeColor="text1"/>
                                  <w:kern w:val="24"/>
                                  <w:sz w:val="18"/>
                                  <w:szCs w:val="18"/>
                                </w:rPr>
                                <w:t>Failure of project  interdependency</w:t>
                              </w:r>
                              <w:r w:rsidRPr="004A0E28">
                                <w:rPr>
                                  <w:rFonts w:hAnsi="Arial"/>
                                  <w:color w:val="000000" w:themeColor="text1"/>
                                  <w:kern w:val="24"/>
                                  <w:sz w:val="18"/>
                                  <w:szCs w:val="18"/>
                                </w:rPr>
                                <w:tab/>
                                <w:t>•</w:t>
                              </w:r>
                              <w:r w:rsidRPr="004A0E28">
                                <w:rPr>
                                  <w:rFonts w:hAnsi="Arial"/>
                                  <w:color w:val="000000" w:themeColor="text1"/>
                                  <w:kern w:val="24"/>
                                  <w:sz w:val="18"/>
                                  <w:szCs w:val="18"/>
                                </w:rPr>
                                <w:tab/>
                                <w:t>New ma</w:t>
                              </w:r>
                              <w:r>
                                <w:rPr>
                                  <w:rFonts w:hAnsi="Arial"/>
                                  <w:color w:val="000000" w:themeColor="text1"/>
                                  <w:kern w:val="24"/>
                                  <w:sz w:val="18"/>
                                  <w:szCs w:val="18"/>
                                </w:rPr>
                                <w:t>rket participant</w:t>
                              </w:r>
                            </w:p>
                          </w:txbxContent>
                        </wps:txbx>
                        <wps:bodyPr rtlCol="0" anchor="t" anchorCtr="0"/>
                      </wps:wsp>
                      <wps:wsp>
                        <wps:cNvPr id="46" name="Rectangle 46"/>
                        <wps:cNvSpPr/>
                        <wps:spPr>
                          <a:xfrm>
                            <a:off x="0" y="4087578"/>
                            <a:ext cx="1503973" cy="8093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Default="007A323E" w:rsidP="004A0E28">
                              <w:pPr>
                                <w:pStyle w:val="NormalWeb"/>
                                <w:spacing w:before="0" w:after="0"/>
                                <w:jc w:val="center"/>
                              </w:pPr>
                              <w:r>
                                <w:rPr>
                                  <w:rFonts w:asciiTheme="minorHAnsi" w:hAnsi="Arial" w:cstheme="minorBidi"/>
                                  <w:b/>
                                  <w:bCs/>
                                  <w:color w:val="FFFFFF" w:themeColor="background1"/>
                                  <w:kern w:val="24"/>
                                  <w:sz w:val="18"/>
                                  <w:szCs w:val="18"/>
                                </w:rPr>
                                <w:t>Identify trigger points that would prompt a decision to take a different course of action</w:t>
                              </w:r>
                            </w:p>
                          </w:txbxContent>
                        </wps:txbx>
                        <wps:bodyPr rtlCol="0" anchor="ctr"/>
                      </wps:wsp>
                      <wps:wsp>
                        <wps:cNvPr id="47" name="Rectangle 47"/>
                        <wps:cNvSpPr/>
                        <wps:spPr>
                          <a:xfrm>
                            <a:off x="1442085" y="2592288"/>
                            <a:ext cx="4030523" cy="1247936"/>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Pr="004A0E28" w:rsidRDefault="007A323E" w:rsidP="0089349D">
                              <w:pPr>
                                <w:pStyle w:val="ListParagraph"/>
                                <w:numPr>
                                  <w:ilvl w:val="0"/>
                                  <w:numId w:val="28"/>
                                </w:numPr>
                                <w:tabs>
                                  <w:tab w:val="clear" w:pos="720"/>
                                </w:tabs>
                                <w:spacing w:before="0" w:after="0" w:line="240" w:lineRule="auto"/>
                                <w:ind w:left="450" w:hanging="270"/>
                                <w:rPr>
                                  <w:rFonts w:eastAsia="Times New Roman"/>
                                  <w:color w:val="000000" w:themeColor="text1"/>
                                  <w:sz w:val="18"/>
                                </w:rPr>
                              </w:pPr>
                              <w:r>
                                <w:rPr>
                                  <w:rFonts w:hAnsi="Arial"/>
                                  <w:color w:val="000000" w:themeColor="text1"/>
                                  <w:kern w:val="24"/>
                                  <w:sz w:val="18"/>
                                  <w:szCs w:val="18"/>
                                  <w:lang w:val="en-US"/>
                                </w:rPr>
                                <w:t>If</w:t>
                              </w:r>
                              <w:r w:rsidRPr="004A0E28">
                                <w:rPr>
                                  <w:rFonts w:hAnsi="Arial"/>
                                  <w:color w:val="000000" w:themeColor="text1"/>
                                  <w:kern w:val="24"/>
                                  <w:sz w:val="18"/>
                                  <w:szCs w:val="18"/>
                                  <w:lang w:val="en-US"/>
                                </w:rPr>
                                <w:t xml:space="preserve"> conditions or assumptions do not turn out as you expect, what actions would you take to adapt your project to suit prevailing conditions? Examples include:</w:t>
                              </w:r>
                            </w:p>
                            <w:p w:rsidR="007A323E" w:rsidRPr="004A0E28" w:rsidRDefault="007A323E" w:rsidP="0089349D">
                              <w:pPr>
                                <w:pStyle w:val="ListParagraph"/>
                                <w:numPr>
                                  <w:ilvl w:val="1"/>
                                  <w:numId w:val="28"/>
                                </w:numPr>
                                <w:tabs>
                                  <w:tab w:val="clear" w:pos="1440"/>
                                </w:tabs>
                                <w:spacing w:before="0" w:after="0" w:line="240" w:lineRule="auto"/>
                                <w:ind w:left="720" w:hanging="270"/>
                                <w:rPr>
                                  <w:rFonts w:eastAsia="Times New Roman"/>
                                  <w:color w:val="000000" w:themeColor="text1"/>
                                  <w:sz w:val="18"/>
                                </w:rPr>
                              </w:pPr>
                              <w:r w:rsidRPr="004A0E28">
                                <w:rPr>
                                  <w:rFonts w:hAnsi="Arial"/>
                                  <w:color w:val="000000" w:themeColor="text1"/>
                                  <w:kern w:val="24"/>
                                  <w:sz w:val="18"/>
                                  <w:szCs w:val="18"/>
                                  <w:lang w:val="en-US"/>
                                </w:rPr>
                                <w:t>Delaying or staging investment until there is greater certainty</w:t>
                              </w:r>
                            </w:p>
                            <w:p w:rsidR="007A323E" w:rsidRPr="004A0E28" w:rsidRDefault="007A323E" w:rsidP="0089349D">
                              <w:pPr>
                                <w:pStyle w:val="ListParagraph"/>
                                <w:numPr>
                                  <w:ilvl w:val="1"/>
                                  <w:numId w:val="28"/>
                                </w:numPr>
                                <w:spacing w:before="0" w:after="0" w:line="240" w:lineRule="auto"/>
                                <w:ind w:left="720" w:hanging="270"/>
                                <w:rPr>
                                  <w:rFonts w:eastAsia="Times New Roman"/>
                                  <w:color w:val="000000" w:themeColor="text1"/>
                                  <w:sz w:val="18"/>
                                </w:rPr>
                              </w:pPr>
                              <w:r w:rsidRPr="004A0E28">
                                <w:rPr>
                                  <w:rFonts w:hAnsi="Arial"/>
                                  <w:color w:val="000000" w:themeColor="text1"/>
                                  <w:kern w:val="24"/>
                                  <w:sz w:val="18"/>
                                  <w:szCs w:val="18"/>
                                  <w:lang w:val="en-US"/>
                                </w:rPr>
                                <w:t>Expanding or reducing capacity to suit changes in demand</w:t>
                              </w:r>
                            </w:p>
                            <w:p w:rsidR="007A323E" w:rsidRPr="00743F7C" w:rsidRDefault="007A323E" w:rsidP="0089349D">
                              <w:pPr>
                                <w:pStyle w:val="ListParagraph"/>
                                <w:numPr>
                                  <w:ilvl w:val="1"/>
                                  <w:numId w:val="28"/>
                                </w:numPr>
                                <w:spacing w:before="0" w:after="0" w:line="240" w:lineRule="auto"/>
                                <w:ind w:left="720" w:hanging="270"/>
                                <w:rPr>
                                  <w:rFonts w:eastAsia="Times New Roman"/>
                                  <w:color w:val="000000" w:themeColor="text1"/>
                                  <w:sz w:val="18"/>
                                </w:rPr>
                              </w:pPr>
                              <w:r w:rsidRPr="00743F7C">
                                <w:rPr>
                                  <w:rFonts w:hAnsi="Arial"/>
                                  <w:color w:val="000000" w:themeColor="text1"/>
                                  <w:kern w:val="24"/>
                                  <w:sz w:val="18"/>
                                  <w:szCs w:val="18"/>
                                  <w:lang w:val="en-US"/>
                                </w:rPr>
                                <w:t>Switching inputs/outputs to suit changes in demand or supply</w:t>
                              </w:r>
                            </w:p>
                            <w:p w:rsidR="007A323E" w:rsidRPr="00743F7C" w:rsidRDefault="007A323E" w:rsidP="0089349D">
                              <w:pPr>
                                <w:pStyle w:val="ListParagraph"/>
                                <w:numPr>
                                  <w:ilvl w:val="1"/>
                                  <w:numId w:val="28"/>
                                </w:numPr>
                                <w:tabs>
                                  <w:tab w:val="clear" w:pos="1440"/>
                                </w:tabs>
                                <w:spacing w:before="0" w:after="0" w:line="240" w:lineRule="auto"/>
                                <w:ind w:left="720" w:hanging="270"/>
                                <w:rPr>
                                  <w:rFonts w:eastAsia="Times New Roman"/>
                                  <w:color w:val="000000" w:themeColor="text1"/>
                                  <w:sz w:val="18"/>
                                </w:rPr>
                              </w:pPr>
                              <w:r w:rsidRPr="00743F7C">
                                <w:rPr>
                                  <w:rFonts w:hAnsi="Arial"/>
                                  <w:color w:val="000000" w:themeColor="text1"/>
                                  <w:kern w:val="24"/>
                                  <w:sz w:val="18"/>
                                  <w:szCs w:val="18"/>
                                  <w:lang w:val="en-US"/>
                                </w:rPr>
                                <w:t>Abandoning the investment</w:t>
                              </w:r>
                            </w:p>
                            <w:p w:rsidR="007A323E" w:rsidRPr="00B809A5" w:rsidRDefault="007A323E" w:rsidP="004A0E28">
                              <w:pPr>
                                <w:pStyle w:val="ListParagraph"/>
                                <w:numPr>
                                  <w:ilvl w:val="1"/>
                                  <w:numId w:val="28"/>
                                </w:numPr>
                                <w:tabs>
                                  <w:tab w:val="clear" w:pos="1440"/>
                                </w:tabs>
                                <w:spacing w:before="0" w:after="0" w:line="240" w:lineRule="auto"/>
                                <w:ind w:left="720" w:hanging="270"/>
                                <w:rPr>
                                  <w:rFonts w:eastAsia="Times New Roman"/>
                                  <w:color w:val="000000" w:themeColor="text1"/>
                                  <w:sz w:val="18"/>
                                </w:rPr>
                              </w:pPr>
                              <w:r w:rsidRPr="00743F7C">
                                <w:rPr>
                                  <w:rFonts w:hAnsi="Arial"/>
                                  <w:color w:val="000000" w:themeColor="text1"/>
                                  <w:kern w:val="24"/>
                                  <w:sz w:val="18"/>
                                  <w:szCs w:val="18"/>
                                  <w:lang w:val="en-US"/>
                                </w:rPr>
                                <w:t>Increasing design flexibility to add greater resilience.</w:t>
                              </w:r>
                            </w:p>
                          </w:txbxContent>
                        </wps:txbx>
                        <wps:bodyPr rtlCol="0" anchor="t" anchorCtr="0"/>
                      </wps:wsp>
                      <wps:wsp>
                        <wps:cNvPr id="48" name="Rectangle 48"/>
                        <wps:cNvSpPr/>
                        <wps:spPr>
                          <a:xfrm>
                            <a:off x="0" y="2694493"/>
                            <a:ext cx="1496322" cy="8093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Default="007A323E" w:rsidP="004A0E28">
                              <w:pPr>
                                <w:pStyle w:val="NormalWeb"/>
                                <w:spacing w:before="0" w:after="0"/>
                                <w:jc w:val="center"/>
                              </w:pPr>
                              <w:r>
                                <w:rPr>
                                  <w:rFonts w:asciiTheme="minorHAnsi" w:hAnsi="Arial" w:cstheme="minorBidi"/>
                                  <w:b/>
                                  <w:bCs/>
                                  <w:color w:val="FFFFFF" w:themeColor="background1"/>
                                  <w:kern w:val="24"/>
                                  <w:sz w:val="18"/>
                                  <w:szCs w:val="18"/>
                                </w:rPr>
                                <w:t>Identify how you increase your investment strategy’s flexibility to better deal with uncertainty</w:t>
                              </w:r>
                            </w:p>
                            <w:p w:rsidR="007A323E" w:rsidRDefault="007A323E" w:rsidP="004A0E28"/>
                            <w:p w:rsidR="007A323E" w:rsidRDefault="007A323E" w:rsidP="004A0E28">
                              <w:pPr>
                                <w:pStyle w:val="NormalWeb"/>
                                <w:spacing w:before="0" w:after="0"/>
                                <w:jc w:val="center"/>
                              </w:pPr>
                              <w:r>
                                <w:rPr>
                                  <w:rFonts w:asciiTheme="minorHAnsi" w:hAnsi="Arial" w:cstheme="minorBidi"/>
                                  <w:b/>
                                  <w:bCs/>
                                  <w:color w:val="FFFFFF" w:themeColor="background1"/>
                                  <w:kern w:val="24"/>
                                  <w:sz w:val="18"/>
                                  <w:szCs w:val="18"/>
                                </w:rPr>
                                <w:t>Identify how you increase your investment strategy’s flexibility to better deal with uncertainty</w:t>
                              </w:r>
                            </w:p>
                          </w:txbxContent>
                        </wps:txbx>
                        <wps:bodyPr rtlCol="0" anchor="ctr"/>
                      </wps:wsp>
                    </wpg:wgp>
                  </a:graphicData>
                </a:graphic>
              </wp:inline>
            </w:drawing>
          </mc:Choice>
          <mc:Fallback>
            <w:pict>
              <v:group id="Group 7" o:spid="_x0000_s1035" style="width:430.9pt;height:391.2pt;mso-position-horizontal-relative:char;mso-position-vertical-relative:line" coordsize="54726,49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">
                <v:rect id="Rectangle 41" o:spid="_x0000_s1036" style="position:absolute;left:14222;top:13199;width:40504;height:11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yasMA&#10;AADbAAAADwAAAGRycy9kb3ducmV2LnhtbESPQUvEMBSE78L+h/AWvIibVkRsd7NLWVi0J7Er7vXR&#10;PJti81KS2NZ/bwTB4zAz3zC7w2IHMZEPvWMF+SYDQdw63XOn4O18un0EESKyxsExKfimAIf96mqH&#10;pXYzv9LUxE4kCIcSFZgYx1LK0BqyGDZuJE7eh/MWY5K+k9rjnOB2kHdZ9iAt9pwWDI50NNR+Nl9W&#10;QV35GZuqfsnyy9PN9J4XpqgLpa7XS7UFEWmJ/+G/9rNWcJ/D75f0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UyasMAAADbAAAADwAAAAAAAAAAAAAAAACYAgAAZHJzL2Rv&#10;d25yZXYueG1sUEsFBgAAAAAEAAQA9QAAAIgDAAAAAA==&#10;" filled="f" strokecolor="#004ea8 [3205]" strokeweight="2pt">
                  <v:textbox>
                    <w:txbxContent>
                      <w:p w:rsidR="007A323E" w:rsidRPr="004A0E28" w:rsidRDefault="007A323E" w:rsidP="0089349D">
                        <w:pPr>
                          <w:pStyle w:val="ListParagraph"/>
                          <w:numPr>
                            <w:ilvl w:val="0"/>
                            <w:numId w:val="25"/>
                          </w:numPr>
                          <w:spacing w:before="0" w:after="0" w:line="240" w:lineRule="auto"/>
                          <w:ind w:left="450" w:hanging="270"/>
                          <w:rPr>
                            <w:rFonts w:eastAsia="Times New Roman"/>
                            <w:color w:val="000000" w:themeColor="text1"/>
                            <w:sz w:val="18"/>
                          </w:rPr>
                        </w:pPr>
                        <w:r w:rsidRPr="004A0E28">
                          <w:rPr>
                            <w:rFonts w:hAnsi="Arial"/>
                            <w:color w:val="000000" w:themeColor="text1"/>
                            <w:kern w:val="24"/>
                            <w:sz w:val="18"/>
                            <w:szCs w:val="18"/>
                            <w:lang w:val="en-US"/>
                          </w:rPr>
                          <w:t xml:space="preserve">What would your </w:t>
                        </w:r>
                        <w:r>
                          <w:rPr>
                            <w:rFonts w:hAnsi="Arial"/>
                            <w:color w:val="000000" w:themeColor="text1"/>
                            <w:kern w:val="24"/>
                            <w:sz w:val="18"/>
                            <w:szCs w:val="18"/>
                            <w:lang w:val="en-US"/>
                          </w:rPr>
                          <w:t>‘</w:t>
                        </w:r>
                        <w:r w:rsidRPr="004A0E28">
                          <w:rPr>
                            <w:rFonts w:hAnsi="Arial"/>
                            <w:color w:val="000000" w:themeColor="text1"/>
                            <w:kern w:val="24"/>
                            <w:sz w:val="18"/>
                            <w:szCs w:val="18"/>
                            <w:lang w:val="en-US"/>
                          </w:rPr>
                          <w:t>preferred investment strategy</w:t>
                        </w:r>
                        <w:r>
                          <w:rPr>
                            <w:rFonts w:hAnsi="Arial"/>
                            <w:color w:val="000000" w:themeColor="text1"/>
                            <w:kern w:val="24"/>
                            <w:sz w:val="18"/>
                            <w:szCs w:val="18"/>
                            <w:lang w:val="en-US"/>
                          </w:rPr>
                          <w:t>’</w:t>
                        </w:r>
                        <w:r w:rsidRPr="004A0E28">
                          <w:rPr>
                            <w:rFonts w:hAnsi="Arial"/>
                            <w:color w:val="000000" w:themeColor="text1"/>
                            <w:kern w:val="24"/>
                            <w:sz w:val="18"/>
                            <w:szCs w:val="18"/>
                            <w:lang w:val="en-US"/>
                          </w:rPr>
                          <w:t xml:space="preserve"> look like under different conditions and future state?</w:t>
                        </w:r>
                      </w:p>
                      <w:p w:rsidR="007A323E" w:rsidRPr="004A0E28" w:rsidRDefault="007A323E" w:rsidP="0089349D">
                        <w:pPr>
                          <w:pStyle w:val="ListParagraph"/>
                          <w:numPr>
                            <w:ilvl w:val="0"/>
                            <w:numId w:val="25"/>
                          </w:numPr>
                          <w:spacing w:before="0" w:after="0" w:line="240" w:lineRule="auto"/>
                          <w:ind w:left="450" w:hanging="270"/>
                          <w:rPr>
                            <w:rFonts w:eastAsia="Times New Roman"/>
                            <w:color w:val="000000" w:themeColor="text1"/>
                            <w:sz w:val="18"/>
                          </w:rPr>
                        </w:pPr>
                        <w:r w:rsidRPr="004A0E28">
                          <w:rPr>
                            <w:rFonts w:hAnsi="Arial"/>
                            <w:color w:val="000000" w:themeColor="text1"/>
                            <w:kern w:val="24"/>
                            <w:sz w:val="18"/>
                            <w:szCs w:val="18"/>
                            <w:lang w:val="en-US"/>
                          </w:rPr>
                          <w:t>Under what circumstances would the preferred investment strategy:</w:t>
                        </w:r>
                      </w:p>
                      <w:p w:rsidR="007A323E" w:rsidRPr="00743F7C" w:rsidRDefault="007A323E" w:rsidP="0089349D">
                        <w:pPr>
                          <w:pStyle w:val="ListParagraph"/>
                          <w:numPr>
                            <w:ilvl w:val="1"/>
                            <w:numId w:val="25"/>
                          </w:numPr>
                          <w:tabs>
                            <w:tab w:val="clear" w:pos="1440"/>
                          </w:tabs>
                          <w:spacing w:before="0" w:after="0" w:line="240" w:lineRule="auto"/>
                          <w:ind w:left="720" w:hanging="270"/>
                          <w:rPr>
                            <w:rFonts w:hAnsi="Arial"/>
                            <w:color w:val="000000" w:themeColor="text1"/>
                            <w:kern w:val="24"/>
                            <w:sz w:val="18"/>
                            <w:szCs w:val="18"/>
                            <w:lang w:val="en-US"/>
                          </w:rPr>
                        </w:pPr>
                        <w:r w:rsidRPr="004A0E28">
                          <w:rPr>
                            <w:rFonts w:hAnsi="Arial"/>
                            <w:color w:val="000000" w:themeColor="text1"/>
                            <w:kern w:val="24"/>
                            <w:sz w:val="18"/>
                            <w:szCs w:val="18"/>
                            <w:lang w:val="en-US"/>
                          </w:rPr>
                          <w:t xml:space="preserve">no longer </w:t>
                        </w:r>
                        <w:r w:rsidRPr="00743F7C">
                          <w:rPr>
                            <w:rFonts w:hAnsi="Arial"/>
                            <w:color w:val="000000" w:themeColor="text1"/>
                            <w:kern w:val="24"/>
                            <w:sz w:val="18"/>
                            <w:szCs w:val="18"/>
                            <w:lang w:val="en-US"/>
                          </w:rPr>
                          <w:t>offer the best value for money;</w:t>
                        </w:r>
                      </w:p>
                      <w:p w:rsidR="007A323E" w:rsidRPr="00743F7C" w:rsidRDefault="007A323E" w:rsidP="0089349D">
                        <w:pPr>
                          <w:pStyle w:val="ListParagraph"/>
                          <w:numPr>
                            <w:ilvl w:val="1"/>
                            <w:numId w:val="25"/>
                          </w:numPr>
                          <w:tabs>
                            <w:tab w:val="clear" w:pos="1440"/>
                          </w:tabs>
                          <w:spacing w:before="0" w:after="0" w:line="240" w:lineRule="auto"/>
                          <w:ind w:left="720" w:hanging="270"/>
                          <w:rPr>
                            <w:rFonts w:hAnsi="Arial"/>
                            <w:color w:val="000000" w:themeColor="text1"/>
                            <w:kern w:val="24"/>
                            <w:sz w:val="18"/>
                            <w:szCs w:val="18"/>
                            <w:lang w:val="en-US"/>
                          </w:rPr>
                        </w:pPr>
                        <w:r w:rsidRPr="00743F7C">
                          <w:rPr>
                            <w:rFonts w:hAnsi="Arial"/>
                            <w:color w:val="000000" w:themeColor="text1"/>
                            <w:kern w:val="24"/>
                            <w:sz w:val="18"/>
                            <w:szCs w:val="18"/>
                            <w:lang w:val="en-US"/>
                          </w:rPr>
                          <w:t xml:space="preserve">no longer achieve the intended </w:t>
                        </w:r>
                      </w:p>
                      <w:p w:rsidR="007A323E" w:rsidRPr="00743F7C" w:rsidRDefault="007A323E" w:rsidP="0089349D">
                        <w:pPr>
                          <w:pStyle w:val="ListParagraph"/>
                          <w:numPr>
                            <w:ilvl w:val="1"/>
                            <w:numId w:val="25"/>
                          </w:numPr>
                          <w:tabs>
                            <w:tab w:val="clear" w:pos="1440"/>
                          </w:tabs>
                          <w:spacing w:before="0" w:after="0" w:line="240" w:lineRule="auto"/>
                          <w:ind w:left="720" w:hanging="270"/>
                          <w:rPr>
                            <w:rFonts w:hAnsi="Arial"/>
                            <w:color w:val="000000" w:themeColor="text1"/>
                            <w:kern w:val="24"/>
                            <w:sz w:val="18"/>
                            <w:szCs w:val="18"/>
                            <w:lang w:val="en-US"/>
                          </w:rPr>
                        </w:pPr>
                        <w:r w:rsidRPr="00743F7C">
                          <w:rPr>
                            <w:rFonts w:hAnsi="Arial"/>
                            <w:color w:val="000000" w:themeColor="text1"/>
                            <w:kern w:val="24"/>
                            <w:sz w:val="18"/>
                            <w:szCs w:val="18"/>
                            <w:lang w:val="en-US"/>
                          </w:rPr>
                          <w:t>be less effective than a different approach; and/or</w:t>
                        </w:r>
                      </w:p>
                      <w:p w:rsidR="007A323E" w:rsidRDefault="007A323E" w:rsidP="0089349D">
                        <w:pPr>
                          <w:pStyle w:val="ListParagraph"/>
                          <w:numPr>
                            <w:ilvl w:val="1"/>
                            <w:numId w:val="25"/>
                          </w:numPr>
                          <w:tabs>
                            <w:tab w:val="clear" w:pos="1440"/>
                          </w:tabs>
                          <w:spacing w:before="0" w:after="0" w:line="240" w:lineRule="auto"/>
                          <w:ind w:left="720" w:hanging="270"/>
                          <w:rPr>
                            <w:rFonts w:eastAsia="Times New Roman"/>
                            <w:sz w:val="18"/>
                          </w:rPr>
                        </w:pPr>
                        <w:r w:rsidRPr="00743F7C">
                          <w:rPr>
                            <w:rFonts w:hAnsi="Arial"/>
                            <w:color w:val="000000" w:themeColor="text1"/>
                            <w:kern w:val="24"/>
                            <w:sz w:val="18"/>
                            <w:szCs w:val="18"/>
                            <w:lang w:val="en-US"/>
                          </w:rPr>
                          <w:t>be reg</w:t>
                        </w:r>
                        <w:r w:rsidRPr="004A0E28">
                          <w:rPr>
                            <w:rFonts w:ascii="Arial" w:hAnsi="Arial" w:cs="Arial"/>
                            <w:color w:val="000000" w:themeColor="text1"/>
                            <w:kern w:val="24"/>
                            <w:sz w:val="18"/>
                            <w:szCs w:val="18"/>
                            <w:lang w:val="en-US"/>
                          </w:rPr>
                          <w:t>re</w:t>
                        </w:r>
                        <w:r>
                          <w:rPr>
                            <w:rFonts w:ascii="Arial" w:hAnsi="Arial" w:cs="Arial"/>
                            <w:color w:val="000000" w:themeColor="text1"/>
                            <w:kern w:val="24"/>
                            <w:sz w:val="18"/>
                            <w:szCs w:val="18"/>
                            <w:lang w:val="en-US"/>
                          </w:rPr>
                          <w:t>tted?</w:t>
                        </w:r>
                      </w:p>
                    </w:txbxContent>
                  </v:textbox>
                </v:rect>
                <v:rect id="Rectangle 42" o:spid="_x0000_s1037" style="position:absolute;top:14405;width:14840;height:8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mkMAA&#10;AADbAAAADwAAAGRycy9kb3ducmV2LnhtbESP3YrCMBSE7xd8h3AE79ZUEZVqFBHEXsiCPw9waI5N&#10;MTkpTdT69kZY8HKYmW+Y5bpzVjyoDbVnBaNhBoK49LrmSsHlvPudgwgRWaP1TApeFGC96v0sMdf+&#10;yUd6nGIlEoRDjgpMjE0uZSgNOQxD3xAn7+pbhzHJtpK6xWeCOyvHWTaVDmtOCwYb2hoqb6e7U2Az&#10;vNPsOP+7mn3Fs0ko7OFWKDXod5sFiEhd/Ib/24VWMBnD50v6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YmkMAAAADbAAAADwAAAAAAAAAAAAAAAACYAgAAZHJzL2Rvd25y&#10;ZXYueG1sUEsFBgAAAAAEAAQA9QAAAIUDAAAAAA==&#10;" fillcolor="#004ea8 [3205]" stroked="f" strokeweight="2pt">
                  <v:textbox>
                    <w:txbxContent>
                      <w:p w:rsidR="007A323E" w:rsidRDefault="007A323E" w:rsidP="004A0E28">
                        <w:pPr>
                          <w:pStyle w:val="NormalWeb"/>
                          <w:spacing w:before="0" w:after="0"/>
                          <w:jc w:val="center"/>
                        </w:pPr>
                        <w:r>
                          <w:rPr>
                            <w:rFonts w:asciiTheme="minorHAnsi" w:hAnsi="Arial" w:cstheme="minorBidi"/>
                            <w:b/>
                            <w:bCs/>
                            <w:color w:val="FFFFFF" w:themeColor="background1"/>
                            <w:kern w:val="24"/>
                            <w:sz w:val="18"/>
                            <w:szCs w:val="18"/>
                          </w:rPr>
                          <w:t>Identify how these uncertainties are likely to impact the preferred investment strategy</w:t>
                        </w:r>
                      </w:p>
                    </w:txbxContent>
                  </v:textbox>
                </v:rect>
                <v:rect id="Rectangle 43" o:spid="_x0000_s1038" style="position:absolute;left:14221;width:40505;height:1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xYMQA&#10;AADbAAAADwAAAGRycy9kb3ducmV2LnhtbESPQWvCQBSE74X+h+UVequbqqik2UgQCpZCwSiIt0f2&#10;NQndfZtmV5P+e7cgeBxm5hsmW4/WiAv1vnWs4HWSgCCunG65VnDYv7+sQPiArNE4JgV/5GGdPz5k&#10;mGo38I4uZahFhLBPUUETQpdK6auGLPqJ64ij9+16iyHKvpa6xyHCrZHTJFlIiy3HhQY72jRU/ZRn&#10;q8BMl+WWP4uvj5NmMxSbxf7Iv0o9P43FG4hAY7iHb+2tVjCfwf+X+AN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6sWDEAAAA2wAAAA8AAAAAAAAAAAAAAAAAmAIAAGRycy9k&#10;b3ducmV2LnhtbFBLBQYAAAAABAAEAPUAAACJAwAAAAA=&#10;" filled="f" strokecolor="#004ea8 [3205]" strokeweight="2pt">
                  <v:textbox>
                    <w:txbxContent>
                      <w:p w:rsidR="007A323E" w:rsidRPr="004A0E28" w:rsidRDefault="007A323E" w:rsidP="0089349D">
                        <w:pPr>
                          <w:pStyle w:val="ListParagraph"/>
                          <w:numPr>
                            <w:ilvl w:val="0"/>
                            <w:numId w:val="26"/>
                          </w:numPr>
                          <w:tabs>
                            <w:tab w:val="clear" w:pos="720"/>
                          </w:tabs>
                          <w:spacing w:before="0" w:after="0" w:line="240" w:lineRule="auto"/>
                          <w:ind w:left="450" w:hanging="270"/>
                          <w:rPr>
                            <w:rFonts w:eastAsia="Times New Roman"/>
                            <w:color w:val="000000" w:themeColor="text1"/>
                            <w:sz w:val="18"/>
                          </w:rPr>
                        </w:pPr>
                        <w:r w:rsidRPr="004A0E28">
                          <w:rPr>
                            <w:rFonts w:hAnsi="Arial"/>
                            <w:color w:val="000000" w:themeColor="text1"/>
                            <w:kern w:val="24"/>
                            <w:sz w:val="18"/>
                            <w:szCs w:val="18"/>
                            <w:lang w:val="en-US"/>
                          </w:rPr>
                          <w:t xml:space="preserve">What externalities could impact the investment </w:t>
                        </w:r>
                        <w:r w:rsidRPr="004A0E28">
                          <w:rPr>
                            <w:rFonts w:hAnsi="Arial"/>
                            <w:i/>
                            <w:iCs/>
                            <w:color w:val="000000" w:themeColor="text1"/>
                            <w:kern w:val="24"/>
                            <w:sz w:val="18"/>
                            <w:szCs w:val="18"/>
                            <w:lang w:val="en-US"/>
                          </w:rPr>
                          <w:t xml:space="preserve">need </w:t>
                        </w:r>
                        <w:r w:rsidRPr="004A0E28">
                          <w:rPr>
                            <w:rFonts w:hAnsi="Arial"/>
                            <w:color w:val="000000" w:themeColor="text1"/>
                            <w:kern w:val="24"/>
                            <w:sz w:val="18"/>
                            <w:szCs w:val="18"/>
                            <w:lang w:val="en-US"/>
                          </w:rPr>
                          <w:t xml:space="preserve">or </w:t>
                        </w:r>
                        <w:r w:rsidRPr="004A0E28">
                          <w:rPr>
                            <w:rFonts w:hAnsi="Arial"/>
                            <w:i/>
                            <w:iCs/>
                            <w:color w:val="000000" w:themeColor="text1"/>
                            <w:kern w:val="24"/>
                            <w:sz w:val="18"/>
                            <w:szCs w:val="18"/>
                            <w:lang w:val="en-US"/>
                          </w:rPr>
                          <w:t xml:space="preserve">demand for a service, the preferred response, solution implementation or benefits </w:t>
                        </w:r>
                        <w:proofErr w:type="spellStart"/>
                        <w:r w:rsidRPr="004A0E28">
                          <w:rPr>
                            <w:rFonts w:hAnsi="Arial"/>
                            <w:i/>
                            <w:iCs/>
                            <w:color w:val="000000" w:themeColor="text1"/>
                            <w:kern w:val="24"/>
                            <w:sz w:val="18"/>
                            <w:szCs w:val="18"/>
                            <w:lang w:val="en-US"/>
                          </w:rPr>
                          <w:t>realisation</w:t>
                        </w:r>
                        <w:proofErr w:type="spellEnd"/>
                        <w:r w:rsidRPr="004A0E28">
                          <w:rPr>
                            <w:rFonts w:hAnsi="Arial"/>
                            <w:i/>
                            <w:iCs/>
                            <w:color w:val="000000" w:themeColor="text1"/>
                            <w:kern w:val="24"/>
                            <w:sz w:val="18"/>
                            <w:szCs w:val="18"/>
                            <w:lang w:val="en-US"/>
                          </w:rPr>
                          <w:t>?</w:t>
                        </w:r>
                      </w:p>
                      <w:p w:rsidR="007A323E" w:rsidRDefault="007A323E" w:rsidP="0089349D">
                        <w:pPr>
                          <w:pStyle w:val="ListParagraph"/>
                          <w:numPr>
                            <w:ilvl w:val="0"/>
                            <w:numId w:val="26"/>
                          </w:numPr>
                          <w:tabs>
                            <w:tab w:val="clear" w:pos="720"/>
                          </w:tabs>
                          <w:spacing w:before="0" w:after="0" w:line="240" w:lineRule="auto"/>
                          <w:ind w:left="450" w:hanging="270"/>
                          <w:rPr>
                            <w:rFonts w:eastAsia="Times New Roman"/>
                            <w:sz w:val="18"/>
                          </w:rPr>
                        </w:pPr>
                        <w:r w:rsidRPr="004A0E28">
                          <w:rPr>
                            <w:rFonts w:hAnsi="Arial"/>
                            <w:color w:val="000000" w:themeColor="text1"/>
                            <w:kern w:val="24"/>
                            <w:sz w:val="18"/>
                            <w:szCs w:val="18"/>
                            <w:lang w:val="en-US"/>
                          </w:rPr>
                          <w:t>Could any of the uncertainties materially impact the business case assum</w:t>
                        </w:r>
                        <w:r>
                          <w:rPr>
                            <w:rFonts w:hAnsi="Arial"/>
                            <w:color w:val="000000" w:themeColor="text1"/>
                            <w:kern w:val="24"/>
                            <w:sz w:val="18"/>
                            <w:szCs w:val="18"/>
                            <w:lang w:val="en-US"/>
                          </w:rPr>
                          <w:t>ptions and assumed future state?</w:t>
                        </w:r>
                      </w:p>
                    </w:txbxContent>
                  </v:textbox>
                </v:rect>
                <v:rect id="Rectangle 44" o:spid="_x0000_s1039" style="position:absolute;top:1022;width:14764;height:8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Mbf8IA&#10;AADbAAAADwAAAGRycy9kb3ducmV2LnhtbESPwWrDMBBE74X8g9hCb43cYhLjRAkhUOJDKSTtByzW&#10;2jKRVsaSHefvq0Ihx2Fm3jDb/eysmGgInWcFb8sMBHHtdcetgp/vj9cCRIjIGq1nUnCnAPvd4mmL&#10;pfY3PtN0ia1IEA4lKjAx9qWUoTbkMCx9T5y8xg8OY5JDK/WAtwR3Vr5n2Uo67DgtGOzpaKi+Xkan&#10;wGY40vpcfDXm1PI6D5X9vFZKvTzPhw2ISHN8hP/blVaQ5/D3Jf0A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gxt/wgAAANsAAAAPAAAAAAAAAAAAAAAAAJgCAABkcnMvZG93&#10;bnJldi54bWxQSwUGAAAAAAQABAD1AAAAhwMAAAAA&#10;" fillcolor="#004ea8 [3205]" stroked="f" strokeweight="2pt">
                  <v:textbox>
                    <w:txbxContent>
                      <w:p w:rsidR="007A323E" w:rsidRDefault="007A323E" w:rsidP="004A0E28">
                        <w:pPr>
                          <w:pStyle w:val="NormalWeb"/>
                          <w:spacing w:before="0" w:after="0"/>
                          <w:jc w:val="center"/>
                        </w:pPr>
                        <w:r>
                          <w:rPr>
                            <w:rFonts w:asciiTheme="minorHAnsi" w:hAnsi="Arial" w:cstheme="minorBidi"/>
                            <w:b/>
                            <w:bCs/>
                            <w:color w:val="FFFFFF" w:themeColor="background1"/>
                            <w:kern w:val="24"/>
                            <w:sz w:val="18"/>
                            <w:szCs w:val="18"/>
                          </w:rPr>
                          <w:t>Identify the primary  sources of uncertainty that could impact your investment</w:t>
                        </w:r>
                      </w:p>
                    </w:txbxContent>
                  </v:textbox>
                </v:rect>
                <v:rect id="Rectangle 45" o:spid="_x0000_s1040" style="position:absolute;left:14420;top:39670;width:40306;height:100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40acQA&#10;AADbAAAADwAAAGRycy9kb3ducmV2LnhtbESPQUvEMBSE74L/IbwFL7KbVlS2dbNLEWTtSayi10fz&#10;bMo2LyWJbfffG0HwOMzMN8zusNhBTORD71hBvslAELdO99wpeH97Wm9BhIiscXBMCs4U4LC/vNhh&#10;qd3MrzQ1sRMJwqFEBSbGsZQytIYsho0biZP35bzFmKTvpPY4J7gd5E2W3UuLPacFgyM9GmpPzbdV&#10;UFd+xqaqX7L883g9feSFKepCqavVUj2AiLTE//Bf+1kruL2D3y/p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uNGnEAAAA2wAAAA8AAAAAAAAAAAAAAAAAmAIAAGRycy9k&#10;b3ducmV2LnhtbFBLBQYAAAAABAAEAPUAAACJAwAAAAA=&#10;" filled="f" strokecolor="#004ea8 [3205]" strokeweight="2pt">
                  <v:textbox>
                    <w:txbxContent>
                      <w:p w:rsidR="007A323E" w:rsidRPr="004A0E28" w:rsidRDefault="007A323E" w:rsidP="004A0E28">
                        <w:pPr>
                          <w:pStyle w:val="NormalWeb"/>
                          <w:spacing w:before="0" w:after="0"/>
                          <w:ind w:left="144"/>
                          <w:rPr>
                            <w:color w:val="000000" w:themeColor="text1"/>
                          </w:rPr>
                        </w:pPr>
                        <w:r>
                          <w:rPr>
                            <w:rFonts w:asciiTheme="minorHAnsi" w:hAnsi="Arial" w:cstheme="minorBidi"/>
                            <w:b/>
                            <w:bCs/>
                            <w:color w:val="000000" w:themeColor="text1"/>
                            <w:kern w:val="24"/>
                            <w:sz w:val="18"/>
                            <w:szCs w:val="18"/>
                          </w:rPr>
                          <w:t>An event(s) or change</w:t>
                        </w:r>
                        <w:r w:rsidRPr="004A0E28">
                          <w:rPr>
                            <w:rFonts w:asciiTheme="minorHAnsi" w:hAnsi="Arial" w:cstheme="minorBidi"/>
                            <w:b/>
                            <w:bCs/>
                            <w:color w:val="000000" w:themeColor="text1"/>
                            <w:kern w:val="24"/>
                            <w:sz w:val="18"/>
                            <w:szCs w:val="18"/>
                          </w:rPr>
                          <w:t xml:space="preserve"> of conditions</w:t>
                        </w:r>
                        <w:r w:rsidRPr="004A0E28">
                          <w:rPr>
                            <w:rFonts w:asciiTheme="minorHAnsi" w:hAnsi="Arial" w:cstheme="minorBidi"/>
                            <w:color w:val="000000" w:themeColor="text1"/>
                            <w:kern w:val="24"/>
                            <w:sz w:val="18"/>
                            <w:szCs w:val="18"/>
                          </w:rPr>
                          <w:t>. Examples include:</w:t>
                        </w:r>
                      </w:p>
                      <w:p w:rsidR="007A323E" w:rsidRPr="004A0E28" w:rsidRDefault="007A323E" w:rsidP="0089349D">
                        <w:pPr>
                          <w:pStyle w:val="ListParagraph"/>
                          <w:numPr>
                            <w:ilvl w:val="0"/>
                            <w:numId w:val="27"/>
                          </w:numPr>
                          <w:tabs>
                            <w:tab w:val="left" w:pos="3538"/>
                            <w:tab w:val="left" w:pos="3820"/>
                          </w:tabs>
                          <w:spacing w:before="0" w:after="0" w:line="240" w:lineRule="auto"/>
                          <w:ind w:left="450" w:hanging="270"/>
                          <w:rPr>
                            <w:rFonts w:eastAsia="Times New Roman"/>
                            <w:color w:val="000000" w:themeColor="text1"/>
                            <w:sz w:val="18"/>
                          </w:rPr>
                        </w:pPr>
                        <w:r w:rsidRPr="004A0E28">
                          <w:rPr>
                            <w:rFonts w:hAnsi="Arial"/>
                            <w:color w:val="000000" w:themeColor="text1"/>
                            <w:kern w:val="24"/>
                            <w:sz w:val="18"/>
                            <w:szCs w:val="18"/>
                          </w:rPr>
                          <w:t>Population increase or decrease</w:t>
                        </w:r>
                        <w:r w:rsidRPr="004A0E28">
                          <w:rPr>
                            <w:rFonts w:hAnsi="Arial"/>
                            <w:color w:val="000000" w:themeColor="text1"/>
                            <w:kern w:val="24"/>
                            <w:sz w:val="18"/>
                            <w:szCs w:val="18"/>
                          </w:rPr>
                          <w:tab/>
                          <w:t>•</w:t>
                        </w:r>
                        <w:r w:rsidRPr="004A0E28">
                          <w:rPr>
                            <w:rFonts w:hAnsi="Arial"/>
                            <w:color w:val="000000" w:themeColor="text1"/>
                            <w:kern w:val="24"/>
                            <w:sz w:val="18"/>
                            <w:szCs w:val="18"/>
                          </w:rPr>
                          <w:tab/>
                          <w:t>Globalisation isolation</w:t>
                        </w:r>
                      </w:p>
                      <w:p w:rsidR="007A323E" w:rsidRPr="004A0E28" w:rsidRDefault="007A323E" w:rsidP="0089349D">
                        <w:pPr>
                          <w:pStyle w:val="ListParagraph"/>
                          <w:numPr>
                            <w:ilvl w:val="0"/>
                            <w:numId w:val="27"/>
                          </w:numPr>
                          <w:tabs>
                            <w:tab w:val="left" w:pos="3538"/>
                            <w:tab w:val="left" w:pos="3820"/>
                          </w:tabs>
                          <w:spacing w:before="0" w:after="0" w:line="240" w:lineRule="auto"/>
                          <w:ind w:left="450" w:hanging="270"/>
                          <w:rPr>
                            <w:rFonts w:eastAsia="Times New Roman"/>
                            <w:color w:val="000000" w:themeColor="text1"/>
                            <w:sz w:val="18"/>
                          </w:rPr>
                        </w:pPr>
                        <w:r w:rsidRPr="004A0E28">
                          <w:rPr>
                            <w:rFonts w:hAnsi="Arial"/>
                            <w:color w:val="000000" w:themeColor="text1"/>
                            <w:kern w:val="24"/>
                            <w:sz w:val="18"/>
                            <w:szCs w:val="18"/>
                          </w:rPr>
                          <w:t>Change to demographic makeup</w:t>
                        </w:r>
                        <w:r w:rsidRPr="004A0E28">
                          <w:rPr>
                            <w:rFonts w:hAnsi="Arial"/>
                            <w:color w:val="000000" w:themeColor="text1"/>
                            <w:kern w:val="24"/>
                            <w:sz w:val="18"/>
                            <w:szCs w:val="18"/>
                          </w:rPr>
                          <w:tab/>
                          <w:t>•</w:t>
                        </w:r>
                        <w:r w:rsidRPr="004A0E28">
                          <w:rPr>
                            <w:rFonts w:hAnsi="Arial"/>
                            <w:color w:val="000000" w:themeColor="text1"/>
                            <w:kern w:val="24"/>
                            <w:sz w:val="18"/>
                            <w:szCs w:val="18"/>
                          </w:rPr>
                          <w:tab/>
                          <w:t>Climate change</w:t>
                        </w:r>
                      </w:p>
                      <w:p w:rsidR="007A323E" w:rsidRPr="004A0E28" w:rsidRDefault="007A323E" w:rsidP="0089349D">
                        <w:pPr>
                          <w:pStyle w:val="ListParagraph"/>
                          <w:numPr>
                            <w:ilvl w:val="0"/>
                            <w:numId w:val="27"/>
                          </w:numPr>
                          <w:tabs>
                            <w:tab w:val="left" w:pos="3538"/>
                            <w:tab w:val="left" w:pos="3820"/>
                          </w:tabs>
                          <w:spacing w:before="0" w:after="0" w:line="240" w:lineRule="auto"/>
                          <w:ind w:left="450" w:hanging="270"/>
                          <w:rPr>
                            <w:rFonts w:eastAsia="Times New Roman"/>
                            <w:color w:val="000000" w:themeColor="text1"/>
                            <w:sz w:val="18"/>
                          </w:rPr>
                        </w:pPr>
                        <w:r w:rsidRPr="004A0E28">
                          <w:rPr>
                            <w:rFonts w:hAnsi="Arial"/>
                            <w:color w:val="000000" w:themeColor="text1"/>
                            <w:kern w:val="24"/>
                            <w:sz w:val="18"/>
                            <w:szCs w:val="18"/>
                          </w:rPr>
                          <w:t>Economic downturn/upturn</w:t>
                        </w:r>
                        <w:r w:rsidRPr="004A0E28">
                          <w:rPr>
                            <w:rFonts w:hAnsi="Arial"/>
                            <w:color w:val="000000" w:themeColor="text1"/>
                            <w:kern w:val="24"/>
                            <w:sz w:val="18"/>
                            <w:szCs w:val="18"/>
                          </w:rPr>
                          <w:tab/>
                          <w:t>•</w:t>
                        </w:r>
                        <w:r w:rsidRPr="004A0E28">
                          <w:rPr>
                            <w:rFonts w:hAnsi="Arial"/>
                            <w:color w:val="000000" w:themeColor="text1"/>
                            <w:kern w:val="24"/>
                            <w:sz w:val="18"/>
                            <w:szCs w:val="18"/>
                          </w:rPr>
                          <w:tab/>
                          <w:t>Switch in technology</w:t>
                        </w:r>
                      </w:p>
                      <w:p w:rsidR="007A323E" w:rsidRDefault="007A323E" w:rsidP="0089349D">
                        <w:pPr>
                          <w:pStyle w:val="ListParagraph"/>
                          <w:numPr>
                            <w:ilvl w:val="0"/>
                            <w:numId w:val="27"/>
                          </w:numPr>
                          <w:tabs>
                            <w:tab w:val="left" w:pos="3538"/>
                            <w:tab w:val="left" w:pos="3820"/>
                          </w:tabs>
                          <w:spacing w:before="0" w:after="0" w:line="240" w:lineRule="auto"/>
                          <w:ind w:left="450" w:hanging="270"/>
                          <w:rPr>
                            <w:rFonts w:eastAsia="Times New Roman"/>
                            <w:sz w:val="18"/>
                          </w:rPr>
                        </w:pPr>
                        <w:r w:rsidRPr="004A0E28">
                          <w:rPr>
                            <w:rFonts w:hAnsi="Arial"/>
                            <w:color w:val="000000" w:themeColor="text1"/>
                            <w:kern w:val="24"/>
                            <w:sz w:val="18"/>
                            <w:szCs w:val="18"/>
                          </w:rPr>
                          <w:t>Failure of project  interdependency</w:t>
                        </w:r>
                        <w:r w:rsidRPr="004A0E28">
                          <w:rPr>
                            <w:rFonts w:hAnsi="Arial"/>
                            <w:color w:val="000000" w:themeColor="text1"/>
                            <w:kern w:val="24"/>
                            <w:sz w:val="18"/>
                            <w:szCs w:val="18"/>
                          </w:rPr>
                          <w:tab/>
                          <w:t>•</w:t>
                        </w:r>
                        <w:r w:rsidRPr="004A0E28">
                          <w:rPr>
                            <w:rFonts w:hAnsi="Arial"/>
                            <w:color w:val="000000" w:themeColor="text1"/>
                            <w:kern w:val="24"/>
                            <w:sz w:val="18"/>
                            <w:szCs w:val="18"/>
                          </w:rPr>
                          <w:tab/>
                          <w:t>New ma</w:t>
                        </w:r>
                        <w:r>
                          <w:rPr>
                            <w:rFonts w:hAnsi="Arial"/>
                            <w:color w:val="000000" w:themeColor="text1"/>
                            <w:kern w:val="24"/>
                            <w:sz w:val="18"/>
                            <w:szCs w:val="18"/>
                          </w:rPr>
                          <w:t>rket participant</w:t>
                        </w:r>
                      </w:p>
                    </w:txbxContent>
                  </v:textbox>
                </v:rect>
                <v:rect id="Rectangle 46" o:spid="_x0000_s1041" style="position:absolute;top:40875;width:15039;height:8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0gk8AA&#10;AADbAAAADwAAAGRycy9kb3ducmV2LnhtbESP3YrCMBSE7xd8h3AE79ZUEZVqFBHEXiyCPw9waI5N&#10;MTkpTdT69htB8HKYmW+Y5bpzVjyoDbVnBaNhBoK49LrmSsHlvPudgwgRWaP1TApeFGC96v0sMdf+&#10;yUd6nGIlEoRDjgpMjE0uZSgNOQxD3xAn7+pbhzHJtpK6xWeCOyvHWTaVDmtOCwYb2hoqb6e7U2Az&#10;vNPsOD9czb7i2SQU9u9WKDXod5sFiEhd/IY/7UIrmEzh/SX9AL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B0gk8AAAADbAAAADwAAAAAAAAAAAAAAAACYAgAAZHJzL2Rvd25y&#10;ZXYueG1sUEsFBgAAAAAEAAQA9QAAAIUDAAAAAA==&#10;" fillcolor="#004ea8 [3205]" stroked="f" strokeweight="2pt">
                  <v:textbox>
                    <w:txbxContent>
                      <w:p w:rsidR="007A323E" w:rsidRDefault="007A323E" w:rsidP="004A0E28">
                        <w:pPr>
                          <w:pStyle w:val="NormalWeb"/>
                          <w:spacing w:before="0" w:after="0"/>
                          <w:jc w:val="center"/>
                        </w:pPr>
                        <w:r>
                          <w:rPr>
                            <w:rFonts w:asciiTheme="minorHAnsi" w:hAnsi="Arial" w:cstheme="minorBidi"/>
                            <w:b/>
                            <w:bCs/>
                            <w:color w:val="FFFFFF" w:themeColor="background1"/>
                            <w:kern w:val="24"/>
                            <w:sz w:val="18"/>
                            <w:szCs w:val="18"/>
                          </w:rPr>
                          <w:t>Identify trigger points that would prompt a decision to take a different course of action</w:t>
                        </w:r>
                      </w:p>
                    </w:txbxContent>
                  </v:textbox>
                </v:rect>
                <v:rect id="Rectangle 47" o:spid="_x0000_s1042" style="position:absolute;left:14420;top:25922;width:40306;height:12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APhcQA&#10;AADbAAAADwAAAGRycy9kb3ducmV2LnhtbESPQUvEMBSE74L/IbwFL7KbVkS3dbNLEWTtSayi10fz&#10;bMo2LyWJbfffG0HwOMzMN8zusNhBTORD71hBvslAELdO99wpeH97Wm9BhIiscXBMCs4U4LC/vNhh&#10;qd3MrzQ1sRMJwqFEBSbGsZQytIYsho0biZP35bzFmKTvpPY4J7gd5E2W3UmLPacFgyM9GmpPzbdV&#10;UFd+xqaqX7L883g9feSFKepCqavVUj2AiLTE//Bf+1kruL2H3y/p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wD4XEAAAA2wAAAA8AAAAAAAAAAAAAAAAAmAIAAGRycy9k&#10;b3ducmV2LnhtbFBLBQYAAAAABAAEAPUAAACJAwAAAAA=&#10;" filled="f" strokecolor="#004ea8 [3205]" strokeweight="2pt">
                  <v:textbox>
                    <w:txbxContent>
                      <w:p w:rsidR="007A323E" w:rsidRPr="004A0E28" w:rsidRDefault="007A323E" w:rsidP="0089349D">
                        <w:pPr>
                          <w:pStyle w:val="ListParagraph"/>
                          <w:numPr>
                            <w:ilvl w:val="0"/>
                            <w:numId w:val="28"/>
                          </w:numPr>
                          <w:tabs>
                            <w:tab w:val="clear" w:pos="720"/>
                          </w:tabs>
                          <w:spacing w:before="0" w:after="0" w:line="240" w:lineRule="auto"/>
                          <w:ind w:left="450" w:hanging="270"/>
                          <w:rPr>
                            <w:rFonts w:eastAsia="Times New Roman"/>
                            <w:color w:val="000000" w:themeColor="text1"/>
                            <w:sz w:val="18"/>
                          </w:rPr>
                        </w:pPr>
                        <w:r>
                          <w:rPr>
                            <w:rFonts w:hAnsi="Arial"/>
                            <w:color w:val="000000" w:themeColor="text1"/>
                            <w:kern w:val="24"/>
                            <w:sz w:val="18"/>
                            <w:szCs w:val="18"/>
                            <w:lang w:val="en-US"/>
                          </w:rPr>
                          <w:t>If</w:t>
                        </w:r>
                        <w:r w:rsidRPr="004A0E28">
                          <w:rPr>
                            <w:rFonts w:hAnsi="Arial"/>
                            <w:color w:val="000000" w:themeColor="text1"/>
                            <w:kern w:val="24"/>
                            <w:sz w:val="18"/>
                            <w:szCs w:val="18"/>
                            <w:lang w:val="en-US"/>
                          </w:rPr>
                          <w:t xml:space="preserve"> conditions or assumptions do not turn out as you expect, what actions would you take to adapt your project to suit prevailing conditions? Examples include:</w:t>
                        </w:r>
                      </w:p>
                      <w:p w:rsidR="007A323E" w:rsidRPr="004A0E28" w:rsidRDefault="007A323E" w:rsidP="0089349D">
                        <w:pPr>
                          <w:pStyle w:val="ListParagraph"/>
                          <w:numPr>
                            <w:ilvl w:val="1"/>
                            <w:numId w:val="28"/>
                          </w:numPr>
                          <w:tabs>
                            <w:tab w:val="clear" w:pos="1440"/>
                          </w:tabs>
                          <w:spacing w:before="0" w:after="0" w:line="240" w:lineRule="auto"/>
                          <w:ind w:left="720" w:hanging="270"/>
                          <w:rPr>
                            <w:rFonts w:eastAsia="Times New Roman"/>
                            <w:color w:val="000000" w:themeColor="text1"/>
                            <w:sz w:val="18"/>
                          </w:rPr>
                        </w:pPr>
                        <w:r w:rsidRPr="004A0E28">
                          <w:rPr>
                            <w:rFonts w:hAnsi="Arial"/>
                            <w:color w:val="000000" w:themeColor="text1"/>
                            <w:kern w:val="24"/>
                            <w:sz w:val="18"/>
                            <w:szCs w:val="18"/>
                            <w:lang w:val="en-US"/>
                          </w:rPr>
                          <w:t>Delaying or staging investment until there is greater certainty</w:t>
                        </w:r>
                      </w:p>
                      <w:p w:rsidR="007A323E" w:rsidRPr="004A0E28" w:rsidRDefault="007A323E" w:rsidP="0089349D">
                        <w:pPr>
                          <w:pStyle w:val="ListParagraph"/>
                          <w:numPr>
                            <w:ilvl w:val="1"/>
                            <w:numId w:val="28"/>
                          </w:numPr>
                          <w:spacing w:before="0" w:after="0" w:line="240" w:lineRule="auto"/>
                          <w:ind w:left="720" w:hanging="270"/>
                          <w:rPr>
                            <w:rFonts w:eastAsia="Times New Roman"/>
                            <w:color w:val="000000" w:themeColor="text1"/>
                            <w:sz w:val="18"/>
                          </w:rPr>
                        </w:pPr>
                        <w:r w:rsidRPr="004A0E28">
                          <w:rPr>
                            <w:rFonts w:hAnsi="Arial"/>
                            <w:color w:val="000000" w:themeColor="text1"/>
                            <w:kern w:val="24"/>
                            <w:sz w:val="18"/>
                            <w:szCs w:val="18"/>
                            <w:lang w:val="en-US"/>
                          </w:rPr>
                          <w:t>Expanding or reducing capacity to suit changes in demand</w:t>
                        </w:r>
                      </w:p>
                      <w:p w:rsidR="007A323E" w:rsidRPr="00743F7C" w:rsidRDefault="007A323E" w:rsidP="0089349D">
                        <w:pPr>
                          <w:pStyle w:val="ListParagraph"/>
                          <w:numPr>
                            <w:ilvl w:val="1"/>
                            <w:numId w:val="28"/>
                          </w:numPr>
                          <w:spacing w:before="0" w:after="0" w:line="240" w:lineRule="auto"/>
                          <w:ind w:left="720" w:hanging="270"/>
                          <w:rPr>
                            <w:rFonts w:eastAsia="Times New Roman"/>
                            <w:color w:val="000000" w:themeColor="text1"/>
                            <w:sz w:val="18"/>
                          </w:rPr>
                        </w:pPr>
                        <w:r w:rsidRPr="00743F7C">
                          <w:rPr>
                            <w:rFonts w:hAnsi="Arial"/>
                            <w:color w:val="000000" w:themeColor="text1"/>
                            <w:kern w:val="24"/>
                            <w:sz w:val="18"/>
                            <w:szCs w:val="18"/>
                            <w:lang w:val="en-US"/>
                          </w:rPr>
                          <w:t>Switching inputs/outputs to suit changes in demand or supply</w:t>
                        </w:r>
                      </w:p>
                      <w:p w:rsidR="007A323E" w:rsidRPr="00743F7C" w:rsidRDefault="007A323E" w:rsidP="0089349D">
                        <w:pPr>
                          <w:pStyle w:val="ListParagraph"/>
                          <w:numPr>
                            <w:ilvl w:val="1"/>
                            <w:numId w:val="28"/>
                          </w:numPr>
                          <w:tabs>
                            <w:tab w:val="clear" w:pos="1440"/>
                          </w:tabs>
                          <w:spacing w:before="0" w:after="0" w:line="240" w:lineRule="auto"/>
                          <w:ind w:left="720" w:hanging="270"/>
                          <w:rPr>
                            <w:rFonts w:eastAsia="Times New Roman"/>
                            <w:color w:val="000000" w:themeColor="text1"/>
                            <w:sz w:val="18"/>
                          </w:rPr>
                        </w:pPr>
                        <w:r w:rsidRPr="00743F7C">
                          <w:rPr>
                            <w:rFonts w:hAnsi="Arial"/>
                            <w:color w:val="000000" w:themeColor="text1"/>
                            <w:kern w:val="24"/>
                            <w:sz w:val="18"/>
                            <w:szCs w:val="18"/>
                            <w:lang w:val="en-US"/>
                          </w:rPr>
                          <w:t>Abandoning the investment</w:t>
                        </w:r>
                      </w:p>
                      <w:p w:rsidR="007A323E" w:rsidRPr="00B809A5" w:rsidRDefault="007A323E" w:rsidP="004A0E28">
                        <w:pPr>
                          <w:pStyle w:val="ListParagraph"/>
                          <w:numPr>
                            <w:ilvl w:val="1"/>
                            <w:numId w:val="28"/>
                          </w:numPr>
                          <w:tabs>
                            <w:tab w:val="clear" w:pos="1440"/>
                          </w:tabs>
                          <w:spacing w:before="0" w:after="0" w:line="240" w:lineRule="auto"/>
                          <w:ind w:left="720" w:hanging="270"/>
                          <w:rPr>
                            <w:rFonts w:eastAsia="Times New Roman"/>
                            <w:color w:val="000000" w:themeColor="text1"/>
                            <w:sz w:val="18"/>
                          </w:rPr>
                        </w:pPr>
                        <w:r w:rsidRPr="00743F7C">
                          <w:rPr>
                            <w:rFonts w:hAnsi="Arial"/>
                            <w:color w:val="000000" w:themeColor="text1"/>
                            <w:kern w:val="24"/>
                            <w:sz w:val="18"/>
                            <w:szCs w:val="18"/>
                            <w:lang w:val="en-US"/>
                          </w:rPr>
                          <w:t>Increasing design flexibility to add greater resilience.</w:t>
                        </w:r>
                      </w:p>
                    </w:txbxContent>
                  </v:textbox>
                </v:rect>
                <v:rect id="Rectangle 48" o:spid="_x0000_s1043" style="position:absolute;top:26944;width:14963;height:8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4Rer8A&#10;AADbAAAADwAAAGRycy9kb3ducmV2LnhtbERP3WqDMBS+H+wdwhnsbsYOWYszLWUw5sUYaPcAB3Nq&#10;xORETFrd2y8XhV5+fP/VYXVWXGkOg2cFmywHQdx5PXCv4Pf0+bIDESKyRuuZFPxRgMP+8aHCUvuF&#10;G7q2sRcphEOJCkyMUyll6Aw5DJmfiBN39rPDmODcSz3jksKdla95/iYdDpwaDE70Yagb24tTYHO8&#10;0LbZ/ZzNV8/bItT2e6yVen5aj+8gIq3xLr65a62gSGPTl/QD5P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zhF6vwAAANsAAAAPAAAAAAAAAAAAAAAAAJgCAABkcnMvZG93bnJl&#10;di54bWxQSwUGAAAAAAQABAD1AAAAhAMAAAAA&#10;" fillcolor="#004ea8 [3205]" stroked="f" strokeweight="2pt">
                  <v:textbox>
                    <w:txbxContent>
                      <w:p w:rsidR="007A323E" w:rsidRDefault="007A323E" w:rsidP="004A0E28">
                        <w:pPr>
                          <w:pStyle w:val="NormalWeb"/>
                          <w:spacing w:before="0" w:after="0"/>
                          <w:jc w:val="center"/>
                        </w:pPr>
                        <w:r>
                          <w:rPr>
                            <w:rFonts w:asciiTheme="minorHAnsi" w:hAnsi="Arial" w:cstheme="minorBidi"/>
                            <w:b/>
                            <w:bCs/>
                            <w:color w:val="FFFFFF" w:themeColor="background1"/>
                            <w:kern w:val="24"/>
                            <w:sz w:val="18"/>
                            <w:szCs w:val="18"/>
                          </w:rPr>
                          <w:t>Identify how you increase your investment strategy’s flexibility to better deal with uncertainty</w:t>
                        </w:r>
                      </w:p>
                      <w:p w:rsidR="007A323E" w:rsidRDefault="007A323E" w:rsidP="004A0E28"/>
                      <w:p w:rsidR="007A323E" w:rsidRDefault="007A323E" w:rsidP="004A0E28">
                        <w:pPr>
                          <w:pStyle w:val="NormalWeb"/>
                          <w:spacing w:before="0" w:after="0"/>
                          <w:jc w:val="center"/>
                        </w:pPr>
                        <w:r>
                          <w:rPr>
                            <w:rFonts w:asciiTheme="minorHAnsi" w:hAnsi="Arial" w:cstheme="minorBidi"/>
                            <w:b/>
                            <w:bCs/>
                            <w:color w:val="FFFFFF" w:themeColor="background1"/>
                            <w:kern w:val="24"/>
                            <w:sz w:val="18"/>
                            <w:szCs w:val="18"/>
                          </w:rPr>
                          <w:t>Identify how you increase your investment strategy’s flexibility to better deal with uncertainty</w:t>
                        </w:r>
                      </w:p>
                    </w:txbxContent>
                  </v:textbox>
                </v:rect>
                <w10:anchorlock/>
              </v:group>
            </w:pict>
          </mc:Fallback>
        </mc:AlternateContent>
      </w:r>
    </w:p>
    <w:p w:rsidR="00B809A5" w:rsidRPr="00686051" w:rsidRDefault="00B809A5"/>
    <w:p w:rsidR="002F68B4" w:rsidRPr="00686051" w:rsidRDefault="002F68B4" w:rsidP="002F68B4">
      <w:r w:rsidRPr="00686051">
        <w:t>DTF recommends agencies apply this process to all investments. Any identified issues should be noted in the investment pr</w:t>
      </w:r>
      <w:r w:rsidR="008E3770" w:rsidRPr="00686051">
        <w:t>oposal and strategic assessment</w:t>
      </w:r>
      <w:r w:rsidRPr="00686051">
        <w:t xml:space="preserve">/preliminary business case (where relevant), and further explored in the full business case. Where a proposal is impacted by significant uncertainty, agencies should consider using quantitative analysis techniques (such as </w:t>
      </w:r>
      <w:r w:rsidRPr="00686051">
        <w:rPr>
          <w:b/>
          <w:i/>
        </w:rPr>
        <w:t>real options analysis</w:t>
      </w:r>
      <w:r w:rsidRPr="00686051">
        <w:t xml:space="preserve">) to augment options analysis in the full business case if the proposal proceeds to that stage. </w:t>
      </w:r>
    </w:p>
    <w:p w:rsidR="002F68B4" w:rsidRPr="00686051" w:rsidRDefault="002F68B4" w:rsidP="002F68B4">
      <w:r w:rsidRPr="00686051">
        <w:t xml:space="preserve">Real options analysis is an investment evaluation and decision-making framework that incorporates </w:t>
      </w:r>
      <w:r w:rsidRPr="00686051">
        <w:rPr>
          <w:b/>
          <w:i/>
        </w:rPr>
        <w:t>flexible</w:t>
      </w:r>
      <w:r w:rsidRPr="00686051">
        <w:t xml:space="preserve">, quantitative approaches to better manage projects that are significantly impacted by </w:t>
      </w:r>
      <w:r w:rsidRPr="00686051">
        <w:rPr>
          <w:b/>
          <w:i/>
        </w:rPr>
        <w:t>uncertainty</w:t>
      </w:r>
      <w:r w:rsidRPr="00686051">
        <w:t>. It can support Government develop infrastructure investment strategies that are adaptable and better meet evolving community needs.</w:t>
      </w:r>
    </w:p>
    <w:p w:rsidR="002F68B4" w:rsidRPr="00686051" w:rsidRDefault="002F68B4" w:rsidP="002F68B4">
      <w:r w:rsidRPr="00686051">
        <w:t>Further information on managing uncertainty and undertaking real options analysis is contained in Investing under uncertainty –</w:t>
      </w:r>
      <w:r w:rsidR="007A323E" w:rsidRPr="00686051">
        <w:t xml:space="preserve"> </w:t>
      </w:r>
      <w:r w:rsidRPr="00686051">
        <w:t xml:space="preserve">Investment Lifecycle </w:t>
      </w:r>
      <w:r w:rsidR="00B94597" w:rsidRPr="00686051">
        <w:t>Guidelines technical supplement</w:t>
      </w:r>
      <w:r w:rsidR="00B94597" w:rsidRPr="00686051">
        <w:rPr>
          <w:rStyle w:val="FootnoteReference"/>
        </w:rPr>
        <w:footnoteReference w:id="1"/>
      </w:r>
      <w:r w:rsidRPr="00686051">
        <w:t>.</w:t>
      </w:r>
    </w:p>
    <w:p w:rsidR="002F68B4" w:rsidRDefault="002F68B4" w:rsidP="002F68B4">
      <w:r w:rsidRPr="00686051">
        <w:lastRenderedPageBreak/>
        <w:t>The 2017 IMS may be used to help identify any key uncertainties impacting the problem definition, intended benefits and res</w:t>
      </w:r>
      <w:r w:rsidR="007A323E" w:rsidRPr="00686051">
        <w:t>ponse options. Any uncertainty</w:t>
      </w:r>
      <w:r w:rsidRPr="00686051">
        <w:t xml:space="preserve"> identified during an IMS workshop can be captured within the workshop outputs.</w:t>
      </w:r>
    </w:p>
    <w:p w:rsidR="002F68B4" w:rsidRDefault="002F68B4" w:rsidP="002214D0">
      <w:pPr>
        <w:pStyle w:val="Heading2"/>
      </w:pPr>
      <w:bookmarkStart w:id="12" w:name="_Toc499215086"/>
      <w:r>
        <w:t>Considering and complying with relevant Government policies</w:t>
      </w:r>
      <w:bookmarkEnd w:id="12"/>
    </w:p>
    <w:p w:rsidR="002F68B4" w:rsidRDefault="002F68B4" w:rsidP="002F68B4">
      <w:r>
        <w:t>There are a range of Victorian Government policies that agencies may need to consider and comply with when developing an investment proposal. The following sections outline some important policies that apply to the Whole-of-Victori</w:t>
      </w:r>
      <w:r w:rsidR="007A323E">
        <w:t>an-Government context. H</w:t>
      </w:r>
      <w:r>
        <w:t>owever</w:t>
      </w:r>
      <w:r w:rsidR="007A323E">
        <w:t>,</w:t>
      </w:r>
      <w:r>
        <w:t xml:space="preserve"> you must satisfy yourself that your investment proposal addresses all relevant policies and priorities. </w:t>
      </w:r>
    </w:p>
    <w:p w:rsidR="002F68B4" w:rsidRPr="00686051" w:rsidRDefault="002F68B4" w:rsidP="002214D0">
      <w:pPr>
        <w:pStyle w:val="Heading3"/>
      </w:pPr>
      <w:r w:rsidRPr="00686051">
        <w:t>Value Creation and Capture Framework</w:t>
      </w:r>
    </w:p>
    <w:p w:rsidR="002F68B4" w:rsidRPr="00686051" w:rsidRDefault="002F68B4" w:rsidP="002F68B4">
      <w:r w:rsidRPr="00686051">
        <w:t>In March 2017, the Victorian Government launched its Value Creation and Capture Framework (VCCF). The VCCF requires agencies to consider value creation and capture opportunities for any relevant asset investments proposals submitted for budget funding, commencing in the 2018-19 Budget.</w:t>
      </w:r>
    </w:p>
    <w:p w:rsidR="002F68B4" w:rsidRPr="00686051" w:rsidRDefault="002F68B4" w:rsidP="002F68B4">
      <w:pPr>
        <w:pStyle w:val="ListBullet"/>
      </w:pPr>
      <w:r w:rsidRPr="00686051">
        <w:rPr>
          <w:b/>
          <w:i/>
        </w:rPr>
        <w:t>Value creation</w:t>
      </w:r>
      <w:r w:rsidRPr="00686051">
        <w:t xml:space="preserve"> refers to creating and delivering additional value and benefits for Victorians than might normally have been achieved from an investment. For example, when building infrastructure or developing precincts, government can enable economic opportunities, deliver green space, community services, housing and education facilities and create more value for the community than would otherwise be the case. </w:t>
      </w:r>
    </w:p>
    <w:p w:rsidR="002F68B4" w:rsidRPr="00686051" w:rsidRDefault="002F68B4" w:rsidP="002F68B4">
      <w:pPr>
        <w:pStyle w:val="ListBullet"/>
      </w:pPr>
      <w:r w:rsidRPr="00686051">
        <w:rPr>
          <w:b/>
          <w:i/>
        </w:rPr>
        <w:t>Value capture</w:t>
      </w:r>
      <w:r w:rsidRPr="00686051">
        <w:t xml:space="preserve"> refers to government capturing a portion of the incremental economic value created by its investments, activities and policies. These actions may generate alternative revenue streams, assets or other financial value that Government can tap into to assist funding existing or future investments. </w:t>
      </w:r>
    </w:p>
    <w:p w:rsidR="002F68B4" w:rsidRPr="00686051" w:rsidRDefault="002F68B4" w:rsidP="002F68B4">
      <w:r w:rsidRPr="00686051">
        <w:t>Investments required to comply with the VCCF include:</w:t>
      </w:r>
    </w:p>
    <w:p w:rsidR="002F68B4" w:rsidRPr="00686051" w:rsidRDefault="002F68B4" w:rsidP="005B6558">
      <w:pPr>
        <w:pStyle w:val="ListBullet"/>
      </w:pPr>
      <w:r w:rsidRPr="00686051">
        <w:t>Precinct projects;</w:t>
      </w:r>
    </w:p>
    <w:p w:rsidR="002F68B4" w:rsidRPr="00686051" w:rsidRDefault="002F68B4" w:rsidP="002F68B4">
      <w:pPr>
        <w:pStyle w:val="ListBullet"/>
      </w:pPr>
      <w:r w:rsidRPr="00686051">
        <w:t xml:space="preserve">Development of public land; </w:t>
      </w:r>
    </w:p>
    <w:p w:rsidR="002F68B4" w:rsidRPr="00686051" w:rsidRDefault="00904E39" w:rsidP="002F68B4">
      <w:pPr>
        <w:pStyle w:val="ListBullet"/>
      </w:pPr>
      <w:r w:rsidRPr="00686051">
        <w:t xml:space="preserve">Non-ICT capital </w:t>
      </w:r>
      <w:r w:rsidR="002F68B4" w:rsidRPr="00686051">
        <w:t>investments</w:t>
      </w:r>
      <w:r w:rsidR="00110BF6" w:rsidRPr="00686051">
        <w:t xml:space="preserve"> meeting HVHR criteria</w:t>
      </w:r>
      <w:r w:rsidR="002F68B4" w:rsidRPr="00686051">
        <w:t>; and/or</w:t>
      </w:r>
    </w:p>
    <w:p w:rsidR="002F68B4" w:rsidRPr="00686051" w:rsidRDefault="002F68B4" w:rsidP="002F68B4">
      <w:pPr>
        <w:pStyle w:val="ListBullet"/>
      </w:pPr>
      <w:r w:rsidRPr="00686051">
        <w:t>Any other capital investment considered by Government as having potential significant value creation and/or capture opportunity</w:t>
      </w:r>
      <w:r w:rsidR="001C0BD8" w:rsidRPr="00686051">
        <w:rPr>
          <w:rStyle w:val="FootnoteReference"/>
        </w:rPr>
        <w:footnoteReference w:id="2"/>
      </w:r>
      <w:r w:rsidRPr="00686051">
        <w:t xml:space="preserve">. </w:t>
      </w:r>
    </w:p>
    <w:p w:rsidR="002F68B4" w:rsidRPr="00686051" w:rsidRDefault="002F68B4" w:rsidP="002F68B4">
      <w:r w:rsidRPr="00686051">
        <w:t>Where an investment proposal meets any of the above criteria, agencies are required to prepare and submit up to three documents to support project planning and business case development:</w:t>
      </w:r>
    </w:p>
    <w:p w:rsidR="002F68B4" w:rsidRPr="00686051" w:rsidRDefault="002F68B4" w:rsidP="002F68B4">
      <w:pPr>
        <w:pStyle w:val="ListBullet"/>
      </w:pPr>
      <w:r w:rsidRPr="00686051">
        <w:rPr>
          <w:b/>
        </w:rPr>
        <w:t>Statement of Intent</w:t>
      </w:r>
      <w:r w:rsidRPr="00686051">
        <w:t>: a succinct overview of the project and the outcomes sought, as well as high level objectives for broader value creation and capture;</w:t>
      </w:r>
    </w:p>
    <w:p w:rsidR="002F68B4" w:rsidRPr="00686051" w:rsidRDefault="002F68B4" w:rsidP="002F68B4">
      <w:pPr>
        <w:pStyle w:val="ListBullet"/>
      </w:pPr>
      <w:r w:rsidRPr="00686051">
        <w:rPr>
          <w:b/>
        </w:rPr>
        <w:t>Strategic Value Creation and Capture Plan</w:t>
      </w:r>
      <w:r w:rsidRPr="00686051">
        <w:t>: a high level, preliminary or strategic version of the detailed VCC plan. It identifies opportunities for value creation and capture that have the potential to deliver significant value and warrant further investigation through the development of a full business case. It also identifies the resources and capabilities required to develop a robust VCC plan for the full business case; and</w:t>
      </w:r>
    </w:p>
    <w:p w:rsidR="002F68B4" w:rsidRPr="00686051" w:rsidRDefault="002F68B4" w:rsidP="002F68B4">
      <w:pPr>
        <w:pStyle w:val="ListBullet"/>
      </w:pPr>
      <w:r w:rsidRPr="00686051">
        <w:rPr>
          <w:b/>
        </w:rPr>
        <w:lastRenderedPageBreak/>
        <w:t>Detailed Value Creation and Capture Plan</w:t>
      </w:r>
      <w:r w:rsidRPr="00686051">
        <w:t>: covers the same content as the Strategic VCC plan at a more robust and granular level.</w:t>
      </w:r>
    </w:p>
    <w:p w:rsidR="00C5315B" w:rsidRPr="00686051" w:rsidRDefault="002F68B4">
      <w:r w:rsidRPr="00686051">
        <w:t xml:space="preserve">At the conceptualise stage, the project sponsor will be responsible for developing a </w:t>
      </w:r>
      <w:r w:rsidRPr="00686051">
        <w:rPr>
          <w:b/>
          <w:i/>
        </w:rPr>
        <w:t>Statement of Intent</w:t>
      </w:r>
      <w:r w:rsidRPr="00686051">
        <w:t xml:space="preserve"> and a </w:t>
      </w:r>
      <w:r w:rsidRPr="00686051">
        <w:rPr>
          <w:b/>
          <w:i/>
        </w:rPr>
        <w:t>Strategic Value Creation and Capture Plan</w:t>
      </w:r>
      <w:r w:rsidRPr="00686051">
        <w:t xml:space="preserve"> for any proposal meeting the VCCF criteria. </w:t>
      </w:r>
    </w:p>
    <w:p w:rsidR="002F68B4" w:rsidRPr="00686051" w:rsidRDefault="002F68B4" w:rsidP="002F68B4">
      <w:r w:rsidRPr="00686051">
        <w:t>In developing this Statement of Intent and Strategic VCC plan, the intention is to provide clear, early project definition and guidance on Government policy objectives for the project. This is critical to provide the authorising environment for agencies to properly explore broader value creation and value capture opportunities as part of the business case, and to guide the relevant policy trade-offs in selecting and applying identified value creation options and value capture tools.</w:t>
      </w:r>
    </w:p>
    <w:p w:rsidR="002F68B4" w:rsidRPr="00686051" w:rsidRDefault="002F68B4" w:rsidP="002F68B4">
      <w:r w:rsidRPr="00686051">
        <w:t>Further in</w:t>
      </w:r>
      <w:r w:rsidR="00686051">
        <w:t xml:space="preserve">formation on </w:t>
      </w:r>
      <w:r w:rsidRPr="00686051">
        <w:t>VCCF is available on the Department of Premier and Cabinet</w:t>
      </w:r>
      <w:r w:rsidR="008516EF" w:rsidRPr="00686051">
        <w:t>’</w:t>
      </w:r>
      <w:r w:rsidRPr="00686051">
        <w:t>s website: http://www.dpc.vic.gov.au/index.php/news-publications/value-creation-and-capture-framework</w:t>
      </w:r>
    </w:p>
    <w:p w:rsidR="002F68B4" w:rsidRPr="00686051" w:rsidRDefault="002F68B4" w:rsidP="002214D0">
      <w:pPr>
        <w:pStyle w:val="Heading3"/>
      </w:pPr>
      <w:r w:rsidRPr="00686051">
        <w:rPr>
          <w:i/>
        </w:rPr>
        <w:t>Climate Change Act 2017</w:t>
      </w:r>
      <w:r w:rsidRPr="00686051">
        <w:t xml:space="preserve"> and related climate change initiatives</w:t>
      </w:r>
    </w:p>
    <w:p w:rsidR="002F68B4" w:rsidRPr="00686051" w:rsidRDefault="002F68B4" w:rsidP="002F68B4">
      <w:r w:rsidRPr="00686051">
        <w:t>The Victorian Government</w:t>
      </w:r>
      <w:r w:rsidR="008516EF" w:rsidRPr="00686051">
        <w:t>’</w:t>
      </w:r>
      <w:r w:rsidRPr="00686051">
        <w:t>s new</w:t>
      </w:r>
      <w:r w:rsidRPr="00686051">
        <w:rPr>
          <w:i/>
        </w:rPr>
        <w:t xml:space="preserve"> Climate Change Ac</w:t>
      </w:r>
      <w:r w:rsidR="008516EF" w:rsidRPr="00686051">
        <w:rPr>
          <w:i/>
        </w:rPr>
        <w:t>t 2017</w:t>
      </w:r>
      <w:r w:rsidR="008516EF" w:rsidRPr="00686051">
        <w:t xml:space="preserve"> commenced operation on 1 </w:t>
      </w:r>
      <w:r w:rsidRPr="00686051">
        <w:t>November 2017. The Act sets out a clear policy framework and a pathway to 2050 that is consistent with the Paris Agreement to keep global temperature rise below 2 degrees Celsius above pre-industrial levels. The Act sits alongside other key Victorian Government energy and climate change initiatives including Victoria</w:t>
      </w:r>
      <w:r w:rsidR="008516EF" w:rsidRPr="00686051">
        <w:t>’</w:t>
      </w:r>
      <w:r w:rsidRPr="00686051">
        <w:t>s Climate Change Framework, Victoria</w:t>
      </w:r>
      <w:r w:rsidR="008516EF" w:rsidRPr="00686051">
        <w:t>’</w:t>
      </w:r>
      <w:r w:rsidRPr="00686051">
        <w:t>s Climate Change Adaptation Plan 2017-2020 and Victoria</w:t>
      </w:r>
      <w:r w:rsidR="008516EF" w:rsidRPr="00686051">
        <w:t>’</w:t>
      </w:r>
      <w:r w:rsidRPr="00686051">
        <w:t xml:space="preserve">s Renewable Energy Action Plan. </w:t>
      </w:r>
    </w:p>
    <w:p w:rsidR="002F68B4" w:rsidRPr="00686051" w:rsidRDefault="002F68B4" w:rsidP="002F68B4">
      <w:r w:rsidRPr="00686051">
        <w:t>There are two primary aspects of these climate change initiatives that agencies should consider when developing infrastructure investments:</w:t>
      </w:r>
    </w:p>
    <w:p w:rsidR="002F68B4" w:rsidRPr="00686051" w:rsidRDefault="002F68B4" w:rsidP="002F68B4">
      <w:pPr>
        <w:pStyle w:val="ListBullet"/>
      </w:pPr>
      <w:r w:rsidRPr="00686051">
        <w:t xml:space="preserve">Greenhouse gas emission reduction: the </w:t>
      </w:r>
      <w:r w:rsidRPr="00686051">
        <w:rPr>
          <w:i/>
        </w:rPr>
        <w:t>Climate Change Act 2017</w:t>
      </w:r>
      <w:r w:rsidRPr="00686051">
        <w:t xml:space="preserve"> sets a target of net zero greenhouse gas emissions by 2050. When delivering new, or renewing / replacing existing, infrastructure, Government should think about actions it can take to reduce Victoria</w:t>
      </w:r>
      <w:r w:rsidR="008516EF" w:rsidRPr="00686051">
        <w:t>’</w:t>
      </w:r>
      <w:r w:rsidRPr="00686051">
        <w:t>s emissions footprint; and</w:t>
      </w:r>
    </w:p>
    <w:p w:rsidR="002F68B4" w:rsidRPr="00686051" w:rsidRDefault="002F68B4" w:rsidP="00B94597">
      <w:pPr>
        <w:pStyle w:val="ListBullet"/>
      </w:pPr>
      <w:r w:rsidRPr="00686051">
        <w:t>Climate change adaptation: climate change is a key uncertainty that can impact our investments. Victoria is already experiencing the impacts of climate change, with increases to average temperature and decreases to average rainfall impacting all parts of the state. When developing and delivering investment proposals, agencies should consider whether service delivery functions are vulnerable to changing climatic conditions. Practitioners should also contemplate</w:t>
      </w:r>
      <w:r w:rsidR="001B75D4" w:rsidRPr="00686051">
        <w:t xml:space="preserve"> </w:t>
      </w:r>
      <w:r w:rsidRPr="00686051">
        <w:t>strategies or actions that could be taken to prepare for, and adapt to, these changes, and increase the resilience of our service delivery capability and supporting assets.</w:t>
      </w:r>
    </w:p>
    <w:p w:rsidR="002F68B4" w:rsidRDefault="002F68B4" w:rsidP="002F68B4">
      <w:r w:rsidRPr="00686051">
        <w:t>Further information on the Victorian Government</w:t>
      </w:r>
      <w:r w:rsidR="008516EF" w:rsidRPr="00686051">
        <w:t>’</w:t>
      </w:r>
      <w:r w:rsidRPr="00686051">
        <w:t>s climate change legislation, policies and initiatives is available on the Department of Environment, Land, Water and Planning website: https://www.climatechange.vic.gov.au/adapting-to-climate-change-impacts.</w:t>
      </w:r>
      <w:r w:rsidR="00686051">
        <w:t xml:space="preserve"> </w:t>
      </w:r>
      <w:r w:rsidRPr="00686051">
        <w:t>Further information on managing uncertainty can be found in Section 1.6 of this document.</w:t>
      </w:r>
      <w:r>
        <w:t xml:space="preserve"> </w:t>
      </w:r>
    </w:p>
    <w:p w:rsidR="002F68B4" w:rsidRDefault="002F68B4" w:rsidP="002214D0">
      <w:pPr>
        <w:pStyle w:val="Heading2"/>
      </w:pPr>
      <w:bookmarkStart w:id="13" w:name="_Toc499215087"/>
      <w:r>
        <w:t>Reviewing your thinking</w:t>
      </w:r>
      <w:bookmarkEnd w:id="13"/>
      <w:r>
        <w:t xml:space="preserve"> </w:t>
      </w:r>
    </w:p>
    <w:p w:rsidR="002F68B4" w:rsidRDefault="002F68B4" w:rsidP="002F68B4">
      <w:r>
        <w:t>DTF has developed a set of questions to help guide agencies</w:t>
      </w:r>
      <w:r w:rsidR="008516EF">
        <w:t>’</w:t>
      </w:r>
      <w:r>
        <w:t xml:space="preserve"> thinking as they develop their investment proposals, the investment decision-</w:t>
      </w:r>
      <w:proofErr w:type="spellStart"/>
      <w:r>
        <w:t>maker</w:t>
      </w:r>
      <w:r w:rsidR="008516EF">
        <w:t>’</w:t>
      </w:r>
      <w:r>
        <w:t>s</w:t>
      </w:r>
      <w:proofErr w:type="spellEnd"/>
      <w:r>
        <w:t xml:space="preserve"> checklist (16+Questions). </w:t>
      </w:r>
    </w:p>
    <w:p w:rsidR="00573A3F" w:rsidRPr="002F68B4" w:rsidRDefault="002F68B4" w:rsidP="002F68B4">
      <w:r>
        <w:t>Throughout the development of your submission at this stage, and prior to its submission, agencies should ensure they have considered the questions in stage 1 of the investment decision-</w:t>
      </w:r>
      <w:proofErr w:type="spellStart"/>
      <w:r>
        <w:t>maker</w:t>
      </w:r>
      <w:r w:rsidR="008516EF">
        <w:t>’</w:t>
      </w:r>
      <w:r>
        <w:t>s</w:t>
      </w:r>
      <w:proofErr w:type="spellEnd"/>
      <w:r>
        <w:t xml:space="preserve"> checklist. Agencies may not have answered all the questions in the affirmative at this stage; however, they need to demonstrate that they have considered each of them in developing their strategic assessment or preliminary business case.</w:t>
      </w:r>
    </w:p>
    <w:p w:rsidR="00180AA1" w:rsidRDefault="00180AA1" w:rsidP="00686051">
      <w:pPr>
        <w:pStyle w:val="Caption"/>
        <w:ind w:left="0" w:firstLine="0"/>
      </w:pPr>
      <w:r w:rsidRPr="00180AA1">
        <w:lastRenderedPageBreak/>
        <w:t>Table 1</w:t>
      </w:r>
      <w:r w:rsidR="00380A89">
        <w:t>:</w:t>
      </w:r>
      <w:r w:rsidRPr="00180AA1">
        <w:t xml:space="preserve"> Stage 1 of the investment decision-</w:t>
      </w:r>
      <w:proofErr w:type="spellStart"/>
      <w:r w:rsidRPr="00180AA1">
        <w:t>maker</w:t>
      </w:r>
      <w:r w:rsidR="008516EF">
        <w:t>’</w:t>
      </w:r>
      <w:r w:rsidRPr="00180AA1">
        <w:t>s</w:t>
      </w:r>
      <w:proofErr w:type="spellEnd"/>
      <w:r w:rsidRPr="00180AA1">
        <w:t xml:space="preserve"> checklist</w:t>
      </w:r>
    </w:p>
    <w:tbl>
      <w:tblPr>
        <w:tblW w:w="5000" w:type="pct"/>
        <w:tblCellMar>
          <w:left w:w="58" w:type="dxa"/>
          <w:right w:w="58" w:type="dxa"/>
        </w:tblCellMar>
        <w:tblLook w:val="01E0" w:firstRow="1" w:lastRow="1" w:firstColumn="1" w:lastColumn="1" w:noHBand="0" w:noVBand="0"/>
      </w:tblPr>
      <w:tblGrid>
        <w:gridCol w:w="356"/>
        <w:gridCol w:w="1778"/>
        <w:gridCol w:w="363"/>
        <w:gridCol w:w="1782"/>
        <w:gridCol w:w="399"/>
        <w:gridCol w:w="1754"/>
        <w:gridCol w:w="408"/>
        <w:gridCol w:w="1779"/>
      </w:tblGrid>
      <w:tr w:rsidR="00444CBE" w:rsidRPr="000145DA" w:rsidTr="00323725">
        <w:trPr>
          <w:trHeight w:val="20"/>
        </w:trPr>
        <w:tc>
          <w:tcPr>
            <w:tcW w:w="2162" w:type="dxa"/>
            <w:gridSpan w:val="2"/>
            <w:tcBorders>
              <w:top w:val="single" w:sz="4" w:space="0" w:color="808080"/>
              <w:left w:val="single" w:sz="4" w:space="0" w:color="808080"/>
              <w:bottom w:val="single" w:sz="4" w:space="0" w:color="808080"/>
              <w:right w:val="single" w:sz="4" w:space="0" w:color="808080"/>
            </w:tcBorders>
            <w:shd w:val="clear" w:color="auto" w:fill="004EA8" w:themeFill="accent2"/>
          </w:tcPr>
          <w:p w:rsidR="00444CBE" w:rsidRPr="000145DA" w:rsidRDefault="00444CBE" w:rsidP="00A07B51">
            <w:pPr>
              <w:jc w:val="center"/>
              <w:rPr>
                <w:rFonts w:cstheme="minorHAnsi"/>
                <w:b/>
                <w:color w:val="FFFFFF" w:themeColor="background1"/>
                <w:sz w:val="18"/>
                <w:szCs w:val="18"/>
              </w:rPr>
            </w:pPr>
            <w:r w:rsidRPr="000145DA">
              <w:rPr>
                <w:rFonts w:cstheme="minorHAnsi"/>
                <w:b/>
                <w:color w:val="FFFFFF" w:themeColor="background1"/>
                <w:sz w:val="18"/>
                <w:szCs w:val="18"/>
              </w:rPr>
              <w:t>PROBLEM</w:t>
            </w:r>
          </w:p>
        </w:tc>
        <w:tc>
          <w:tcPr>
            <w:tcW w:w="2170" w:type="dxa"/>
            <w:gridSpan w:val="2"/>
            <w:tcBorders>
              <w:top w:val="single" w:sz="4" w:space="0" w:color="808080"/>
              <w:left w:val="single" w:sz="4" w:space="0" w:color="808080"/>
              <w:bottom w:val="single" w:sz="4" w:space="0" w:color="808080"/>
              <w:right w:val="single" w:sz="4" w:space="0" w:color="808080"/>
            </w:tcBorders>
            <w:shd w:val="clear" w:color="auto" w:fill="004EA8" w:themeFill="accent2"/>
          </w:tcPr>
          <w:p w:rsidR="00444CBE" w:rsidRPr="000145DA" w:rsidRDefault="00444CBE" w:rsidP="00A07B51">
            <w:pPr>
              <w:jc w:val="center"/>
              <w:rPr>
                <w:rFonts w:cstheme="minorHAnsi"/>
                <w:b/>
                <w:color w:val="FFFFFF" w:themeColor="background1"/>
                <w:sz w:val="18"/>
                <w:szCs w:val="18"/>
              </w:rPr>
            </w:pPr>
            <w:r w:rsidRPr="000145DA">
              <w:rPr>
                <w:rFonts w:cstheme="minorHAnsi"/>
                <w:b/>
                <w:color w:val="FFFFFF" w:themeColor="background1"/>
                <w:sz w:val="18"/>
                <w:szCs w:val="18"/>
              </w:rPr>
              <w:t>BENEFITS</w:t>
            </w:r>
          </w:p>
        </w:tc>
        <w:tc>
          <w:tcPr>
            <w:tcW w:w="2178" w:type="dxa"/>
            <w:gridSpan w:val="2"/>
            <w:tcBorders>
              <w:top w:val="single" w:sz="4" w:space="0" w:color="808080"/>
              <w:left w:val="single" w:sz="4" w:space="0" w:color="808080"/>
              <w:bottom w:val="single" w:sz="4" w:space="0" w:color="808080"/>
              <w:right w:val="single" w:sz="4" w:space="0" w:color="D50032"/>
            </w:tcBorders>
            <w:shd w:val="clear" w:color="auto" w:fill="004EA8" w:themeFill="accent2"/>
          </w:tcPr>
          <w:p w:rsidR="00444CBE" w:rsidRPr="000145DA" w:rsidRDefault="00444CBE" w:rsidP="00A07B51">
            <w:pPr>
              <w:jc w:val="center"/>
              <w:rPr>
                <w:rFonts w:cstheme="minorHAnsi"/>
                <w:b/>
                <w:color w:val="FFFFFF" w:themeColor="background1"/>
                <w:sz w:val="18"/>
                <w:szCs w:val="18"/>
              </w:rPr>
            </w:pPr>
            <w:r w:rsidRPr="000145DA">
              <w:rPr>
                <w:rFonts w:cstheme="minorHAnsi"/>
                <w:b/>
                <w:color w:val="FFFFFF" w:themeColor="background1"/>
                <w:sz w:val="18"/>
                <w:szCs w:val="18"/>
              </w:rPr>
              <w:t>RESPONSE OPTIONS</w:t>
            </w:r>
          </w:p>
        </w:tc>
        <w:tc>
          <w:tcPr>
            <w:tcW w:w="2209" w:type="dxa"/>
            <w:gridSpan w:val="2"/>
            <w:tcBorders>
              <w:top w:val="single" w:sz="4" w:space="0" w:color="D50032"/>
              <w:left w:val="single" w:sz="4" w:space="0" w:color="D50032"/>
              <w:right w:val="single" w:sz="4" w:space="0" w:color="D50032"/>
            </w:tcBorders>
            <w:shd w:val="clear" w:color="auto" w:fill="004EA8" w:themeFill="accent2"/>
          </w:tcPr>
          <w:p w:rsidR="00444CBE" w:rsidRPr="000145DA" w:rsidRDefault="00444CBE" w:rsidP="00A07B51">
            <w:pPr>
              <w:jc w:val="center"/>
              <w:rPr>
                <w:rFonts w:cstheme="minorHAnsi"/>
                <w:i/>
                <w:color w:val="FFFFFF" w:themeColor="background1"/>
                <w:sz w:val="18"/>
                <w:szCs w:val="18"/>
              </w:rPr>
            </w:pPr>
            <w:r w:rsidRPr="000145DA">
              <w:rPr>
                <w:rFonts w:cstheme="minorHAnsi"/>
                <w:b/>
                <w:color w:val="FFFFFF" w:themeColor="background1"/>
                <w:sz w:val="18"/>
                <w:szCs w:val="18"/>
              </w:rPr>
              <w:t>INDICATIVE SOLUTION</w:t>
            </w:r>
            <w:r w:rsidRPr="000145DA">
              <w:rPr>
                <w:rFonts w:cstheme="minorHAnsi"/>
                <w:color w:val="FFFFFF" w:themeColor="background1"/>
                <w:sz w:val="18"/>
                <w:szCs w:val="18"/>
              </w:rPr>
              <w:br/>
              <w:t>(</w:t>
            </w:r>
            <w:r w:rsidRPr="000145DA">
              <w:rPr>
                <w:rFonts w:cstheme="minorHAnsi"/>
                <w:i/>
                <w:color w:val="FFFFFF" w:themeColor="background1"/>
                <w:sz w:val="18"/>
                <w:szCs w:val="18"/>
              </w:rPr>
              <w:t>level of detail for 13–16</w:t>
            </w:r>
            <w:r w:rsidRPr="000145DA">
              <w:rPr>
                <w:rFonts w:cstheme="minorHAnsi"/>
                <w:i/>
                <w:color w:val="FFFFFF" w:themeColor="background1"/>
                <w:sz w:val="18"/>
                <w:szCs w:val="18"/>
              </w:rPr>
              <w:br/>
              <w:t xml:space="preserve">should be </w:t>
            </w:r>
            <w:r w:rsidRPr="000145DA">
              <w:rPr>
                <w:rFonts w:cstheme="minorHAnsi"/>
                <w:color w:val="FFFFFF" w:themeColor="background1"/>
                <w:sz w:val="18"/>
                <w:szCs w:val="18"/>
              </w:rPr>
              <w:t>light</w:t>
            </w:r>
            <w:r w:rsidRPr="000145DA">
              <w:rPr>
                <w:rFonts w:cstheme="minorHAnsi"/>
                <w:i/>
                <w:color w:val="FFFFFF" w:themeColor="background1"/>
                <w:sz w:val="18"/>
                <w:szCs w:val="18"/>
              </w:rPr>
              <w:t>)</w:t>
            </w:r>
          </w:p>
        </w:tc>
      </w:tr>
      <w:tr w:rsidR="00444CBE" w:rsidRPr="000145DA" w:rsidTr="00C51722">
        <w:trPr>
          <w:trHeight w:val="1077"/>
        </w:trPr>
        <w:tc>
          <w:tcPr>
            <w:tcW w:w="360" w:type="dxa"/>
            <w:tcBorders>
              <w:top w:val="single" w:sz="4" w:space="0" w:color="808080"/>
              <w:left w:val="single" w:sz="4" w:space="0" w:color="808080"/>
            </w:tcBorders>
            <w:tcMar>
              <w:left w:w="57" w:type="dxa"/>
              <w:right w:w="57" w:type="dxa"/>
            </w:tcMar>
          </w:tcPr>
          <w:p w:rsidR="00444CBE" w:rsidRPr="000145DA" w:rsidRDefault="00444CBE" w:rsidP="00A07B51">
            <w:pPr>
              <w:pStyle w:val="NoSpacing"/>
              <w:jc w:val="center"/>
              <w:rPr>
                <w:rFonts w:cstheme="minorHAnsi"/>
                <w:sz w:val="18"/>
                <w:szCs w:val="18"/>
              </w:rPr>
            </w:pPr>
            <w:r w:rsidRPr="000145DA">
              <w:rPr>
                <w:rFonts w:cstheme="minorHAnsi"/>
                <w:sz w:val="18"/>
                <w:szCs w:val="18"/>
              </w:rPr>
              <w:t>1.</w:t>
            </w:r>
          </w:p>
        </w:tc>
        <w:tc>
          <w:tcPr>
            <w:tcW w:w="1802" w:type="dxa"/>
            <w:tcBorders>
              <w:top w:val="single" w:sz="4" w:space="0" w:color="808080"/>
              <w:right w:val="single" w:sz="4" w:space="0" w:color="808080"/>
            </w:tcBorders>
          </w:tcPr>
          <w:p w:rsidR="00444CBE" w:rsidRPr="000145DA" w:rsidRDefault="00444CBE" w:rsidP="00A07B51">
            <w:pPr>
              <w:pStyle w:val="NoSpacing"/>
              <w:jc w:val="center"/>
              <w:rPr>
                <w:rFonts w:cstheme="minorHAnsi"/>
                <w:sz w:val="18"/>
                <w:szCs w:val="18"/>
              </w:rPr>
            </w:pPr>
            <w:r w:rsidRPr="000145DA">
              <w:rPr>
                <w:rFonts w:cstheme="minorHAnsi"/>
                <w:sz w:val="18"/>
                <w:szCs w:val="18"/>
              </w:rPr>
              <w:t xml:space="preserve">Is it clear what the problem is that needs to be addressed, both the </w:t>
            </w:r>
            <w:r w:rsidRPr="000145DA">
              <w:rPr>
                <w:rFonts w:cstheme="minorHAnsi"/>
                <w:i/>
                <w:sz w:val="18"/>
                <w:szCs w:val="18"/>
              </w:rPr>
              <w:t>cause</w:t>
            </w:r>
            <w:r w:rsidRPr="000145DA">
              <w:rPr>
                <w:rFonts w:cstheme="minorHAnsi"/>
                <w:sz w:val="18"/>
                <w:szCs w:val="18"/>
              </w:rPr>
              <w:t xml:space="preserve"> and </w:t>
            </w:r>
            <w:r w:rsidRPr="000145DA">
              <w:rPr>
                <w:rFonts w:cstheme="minorHAnsi"/>
                <w:i/>
                <w:sz w:val="18"/>
                <w:szCs w:val="18"/>
              </w:rPr>
              <w:t>effect</w:t>
            </w:r>
            <w:r w:rsidRPr="000145DA">
              <w:rPr>
                <w:rFonts w:cstheme="minorHAnsi"/>
                <w:sz w:val="18"/>
                <w:szCs w:val="18"/>
              </w:rPr>
              <w:t>?</w:t>
            </w:r>
          </w:p>
        </w:tc>
        <w:tc>
          <w:tcPr>
            <w:tcW w:w="367" w:type="dxa"/>
            <w:tcBorders>
              <w:top w:val="single" w:sz="4" w:space="0" w:color="808080"/>
              <w:left w:val="single" w:sz="4" w:space="0" w:color="808080"/>
            </w:tcBorders>
            <w:tcMar>
              <w:left w:w="57" w:type="dxa"/>
              <w:right w:w="57" w:type="dxa"/>
            </w:tcMar>
          </w:tcPr>
          <w:p w:rsidR="00444CBE" w:rsidRPr="000145DA" w:rsidRDefault="00444CBE" w:rsidP="00A07B51">
            <w:pPr>
              <w:pStyle w:val="NoSpacing"/>
              <w:jc w:val="center"/>
              <w:rPr>
                <w:rFonts w:cstheme="minorHAnsi"/>
                <w:b/>
                <w:sz w:val="18"/>
                <w:szCs w:val="18"/>
              </w:rPr>
            </w:pPr>
            <w:r w:rsidRPr="000145DA">
              <w:rPr>
                <w:rFonts w:cstheme="minorHAnsi"/>
                <w:b/>
                <w:sz w:val="18"/>
                <w:szCs w:val="18"/>
              </w:rPr>
              <w:t>5.</w:t>
            </w:r>
          </w:p>
        </w:tc>
        <w:tc>
          <w:tcPr>
            <w:tcW w:w="1803" w:type="dxa"/>
            <w:tcBorders>
              <w:top w:val="single" w:sz="4" w:space="0" w:color="808080"/>
              <w:right w:val="single" w:sz="4" w:space="0" w:color="808080"/>
            </w:tcBorders>
          </w:tcPr>
          <w:p w:rsidR="00444CBE" w:rsidRPr="000145DA" w:rsidRDefault="00444CBE" w:rsidP="00A07B51">
            <w:pPr>
              <w:pStyle w:val="NoSpacing"/>
              <w:jc w:val="center"/>
              <w:rPr>
                <w:rFonts w:cstheme="minorHAnsi"/>
                <w:sz w:val="18"/>
                <w:szCs w:val="18"/>
              </w:rPr>
            </w:pPr>
            <w:r w:rsidRPr="000145DA">
              <w:rPr>
                <w:rFonts w:cstheme="minorHAnsi"/>
                <w:sz w:val="18"/>
                <w:szCs w:val="18"/>
              </w:rPr>
              <w:t>Have the benefits that will result from fixing the problem been adequately defined?</w:t>
            </w:r>
          </w:p>
        </w:tc>
        <w:tc>
          <w:tcPr>
            <w:tcW w:w="400" w:type="dxa"/>
            <w:tcBorders>
              <w:top w:val="single" w:sz="4" w:space="0" w:color="808080"/>
              <w:left w:val="single" w:sz="4" w:space="0" w:color="808080"/>
            </w:tcBorders>
            <w:tcMar>
              <w:left w:w="57" w:type="dxa"/>
              <w:right w:w="57" w:type="dxa"/>
            </w:tcMar>
          </w:tcPr>
          <w:p w:rsidR="00444CBE" w:rsidRPr="000145DA" w:rsidRDefault="00444CBE" w:rsidP="00A07B51">
            <w:pPr>
              <w:pStyle w:val="NoSpacing"/>
              <w:jc w:val="center"/>
              <w:rPr>
                <w:rFonts w:cstheme="minorHAnsi"/>
                <w:b/>
                <w:sz w:val="18"/>
                <w:szCs w:val="18"/>
              </w:rPr>
            </w:pPr>
            <w:r w:rsidRPr="000145DA">
              <w:rPr>
                <w:rFonts w:cstheme="minorHAnsi"/>
                <w:b/>
                <w:sz w:val="18"/>
                <w:szCs w:val="18"/>
              </w:rPr>
              <w:t>9.</w:t>
            </w:r>
          </w:p>
        </w:tc>
        <w:tc>
          <w:tcPr>
            <w:tcW w:w="1778" w:type="dxa"/>
            <w:tcBorders>
              <w:top w:val="single" w:sz="4" w:space="0" w:color="808080"/>
              <w:right w:val="single" w:sz="4" w:space="0" w:color="D50032"/>
            </w:tcBorders>
          </w:tcPr>
          <w:p w:rsidR="00444CBE" w:rsidRPr="000145DA" w:rsidRDefault="00444CBE" w:rsidP="00A07B51">
            <w:pPr>
              <w:pStyle w:val="NoSpacing"/>
              <w:jc w:val="center"/>
              <w:rPr>
                <w:rFonts w:cstheme="minorHAnsi"/>
                <w:sz w:val="18"/>
                <w:szCs w:val="18"/>
              </w:rPr>
            </w:pPr>
            <w:r w:rsidRPr="000145DA">
              <w:rPr>
                <w:rFonts w:cstheme="minorHAnsi"/>
                <w:sz w:val="18"/>
                <w:szCs w:val="18"/>
              </w:rPr>
              <w:t xml:space="preserve">Has a reasonable spread of </w:t>
            </w:r>
            <w:r w:rsidRPr="000145DA">
              <w:rPr>
                <w:rFonts w:cstheme="minorHAnsi"/>
                <w:i/>
                <w:sz w:val="18"/>
                <w:szCs w:val="18"/>
              </w:rPr>
              <w:t>interventions</w:t>
            </w:r>
            <w:r w:rsidRPr="000145DA">
              <w:rPr>
                <w:rFonts w:cstheme="minorHAnsi"/>
                <w:sz w:val="18"/>
                <w:szCs w:val="18"/>
              </w:rPr>
              <w:t xml:space="preserve"> been identified and packaged into sensible response options? </w:t>
            </w:r>
          </w:p>
        </w:tc>
        <w:tc>
          <w:tcPr>
            <w:tcW w:w="410" w:type="dxa"/>
            <w:tcBorders>
              <w:left w:val="single" w:sz="4" w:space="0" w:color="D50032"/>
            </w:tcBorders>
            <w:shd w:val="clear" w:color="auto" w:fill="D6E2F1"/>
            <w:tcMar>
              <w:left w:w="57" w:type="dxa"/>
              <w:right w:w="57" w:type="dxa"/>
            </w:tcMar>
          </w:tcPr>
          <w:p w:rsidR="00444CBE" w:rsidRPr="000145DA" w:rsidRDefault="00444CBE" w:rsidP="00A07B51">
            <w:pPr>
              <w:pStyle w:val="NoSpacing"/>
              <w:jc w:val="center"/>
              <w:rPr>
                <w:rFonts w:cstheme="minorHAnsi"/>
                <w:b/>
                <w:sz w:val="18"/>
                <w:szCs w:val="18"/>
              </w:rPr>
            </w:pPr>
            <w:r w:rsidRPr="000145DA">
              <w:rPr>
                <w:rFonts w:cstheme="minorHAnsi"/>
                <w:b/>
                <w:sz w:val="18"/>
                <w:szCs w:val="18"/>
              </w:rPr>
              <w:t>13.</w:t>
            </w:r>
          </w:p>
        </w:tc>
        <w:tc>
          <w:tcPr>
            <w:tcW w:w="1799" w:type="dxa"/>
            <w:tcBorders>
              <w:right w:val="single" w:sz="4" w:space="0" w:color="D50032"/>
            </w:tcBorders>
            <w:shd w:val="clear" w:color="auto" w:fill="D6E2F1"/>
          </w:tcPr>
          <w:p w:rsidR="00444CBE" w:rsidRPr="000145DA" w:rsidRDefault="00444CBE" w:rsidP="00A07B51">
            <w:pPr>
              <w:pStyle w:val="NoSpacing"/>
              <w:jc w:val="center"/>
              <w:rPr>
                <w:rFonts w:cstheme="minorHAnsi"/>
                <w:sz w:val="18"/>
                <w:szCs w:val="18"/>
              </w:rPr>
            </w:pPr>
            <w:r w:rsidRPr="000145DA">
              <w:rPr>
                <w:rFonts w:cstheme="minorHAnsi"/>
                <w:sz w:val="18"/>
                <w:szCs w:val="18"/>
              </w:rPr>
              <w:t xml:space="preserve">Consistent with the preferred response option, has a reasonable </w:t>
            </w:r>
            <w:r w:rsidRPr="000145DA">
              <w:rPr>
                <w:rFonts w:cstheme="minorHAnsi"/>
                <w:i/>
                <w:sz w:val="18"/>
                <w:szCs w:val="18"/>
              </w:rPr>
              <w:t xml:space="preserve">spread of project options </w:t>
            </w:r>
            <w:r w:rsidRPr="000145DA">
              <w:rPr>
                <w:rFonts w:cstheme="minorHAnsi"/>
                <w:sz w:val="18"/>
                <w:szCs w:val="18"/>
              </w:rPr>
              <w:t>been analysed?</w:t>
            </w:r>
          </w:p>
        </w:tc>
      </w:tr>
      <w:tr w:rsidR="00444CBE" w:rsidRPr="00323725" w:rsidTr="00C51722">
        <w:trPr>
          <w:trHeight w:val="20"/>
        </w:trPr>
        <w:tc>
          <w:tcPr>
            <w:tcW w:w="360" w:type="dxa"/>
            <w:tcBorders>
              <w:left w:val="single" w:sz="4" w:space="0" w:color="808080"/>
              <w:bottom w:val="single" w:sz="4" w:space="0" w:color="808080"/>
            </w:tcBorders>
            <w:tcMar>
              <w:left w:w="57" w:type="dxa"/>
              <w:right w:w="57" w:type="dxa"/>
            </w:tcMar>
          </w:tcPr>
          <w:p w:rsidR="00444CBE" w:rsidRPr="00323725" w:rsidRDefault="00444CBE" w:rsidP="00A07B51">
            <w:pPr>
              <w:pStyle w:val="NoSpacing"/>
              <w:jc w:val="center"/>
              <w:rPr>
                <w:rStyle w:val="TableText9GreenCharChar"/>
                <w:rFonts w:asciiTheme="minorHAnsi" w:hAnsiTheme="minorHAnsi" w:cstheme="minorHAnsi"/>
                <w:b/>
                <w:color w:val="00B140"/>
                <w:szCs w:val="18"/>
              </w:rPr>
            </w:pPr>
          </w:p>
        </w:tc>
        <w:tc>
          <w:tcPr>
            <w:tcW w:w="1802" w:type="dxa"/>
            <w:tcBorders>
              <w:bottom w:val="single" w:sz="4" w:space="0" w:color="808080"/>
              <w:right w:val="single" w:sz="4" w:space="0" w:color="808080"/>
            </w:tcBorders>
          </w:tcPr>
          <w:p w:rsidR="00444CBE" w:rsidRPr="00323725" w:rsidRDefault="003309D0" w:rsidP="00A07B51">
            <w:pPr>
              <w:pStyle w:val="NoSpacing"/>
              <w:jc w:val="center"/>
              <w:rPr>
                <w:rFonts w:cstheme="minorHAnsi"/>
                <w:b/>
                <w:sz w:val="18"/>
                <w:szCs w:val="18"/>
              </w:rPr>
            </w:pPr>
            <w:r w:rsidRPr="00323725">
              <w:rPr>
                <w:rStyle w:val="TableText9GreenCharChar"/>
                <w:rFonts w:asciiTheme="minorHAnsi" w:hAnsiTheme="minorHAnsi" w:cstheme="minorHAnsi"/>
                <w:b/>
                <w:color w:val="00B140"/>
                <w:szCs w:val="18"/>
              </w:rPr>
              <w:t>Yes</w:t>
            </w:r>
            <w:r w:rsidR="00444CBE" w:rsidRPr="00323725">
              <w:rPr>
                <w:rStyle w:val="TableText9GreenCharChar"/>
                <w:rFonts w:asciiTheme="minorHAnsi" w:hAnsiTheme="minorHAnsi" w:cstheme="minorHAnsi"/>
                <w:b/>
                <w:color w:val="00B140"/>
                <w:szCs w:val="18"/>
              </w:rPr>
              <w:t xml:space="preserve">   </w:t>
            </w:r>
            <w:r w:rsidRPr="00323725">
              <w:rPr>
                <w:rStyle w:val="TableText9LightOrangeChar"/>
                <w:rFonts w:asciiTheme="minorHAnsi" w:hAnsiTheme="minorHAnsi" w:cstheme="minorHAnsi"/>
                <w:b/>
                <w:color w:val="E57200"/>
                <w:szCs w:val="18"/>
              </w:rPr>
              <w:t>Maybe</w:t>
            </w:r>
            <w:r w:rsidR="00444CBE" w:rsidRPr="00323725">
              <w:rPr>
                <w:rStyle w:val="TableText9GreenCharChar"/>
                <w:rFonts w:asciiTheme="minorHAnsi" w:hAnsiTheme="minorHAnsi" w:cstheme="minorHAnsi"/>
                <w:b/>
                <w:color w:val="E57200"/>
                <w:szCs w:val="18"/>
              </w:rPr>
              <w:t xml:space="preserve">   </w:t>
            </w:r>
            <w:r w:rsidR="00444CBE" w:rsidRPr="00323725">
              <w:rPr>
                <w:rStyle w:val="TableText9RedCharChar"/>
                <w:rFonts w:asciiTheme="minorHAnsi" w:hAnsiTheme="minorHAnsi" w:cstheme="minorHAnsi"/>
                <w:b/>
                <w:color w:val="D50032"/>
                <w:szCs w:val="18"/>
              </w:rPr>
              <w:t xml:space="preserve">No  </w:t>
            </w:r>
            <w:r w:rsidR="00AF1920" w:rsidRPr="00323725">
              <w:rPr>
                <w:rStyle w:val="TableText9RedCharChar"/>
                <w:rFonts w:asciiTheme="minorHAnsi" w:hAnsiTheme="minorHAnsi" w:cstheme="minorHAnsi"/>
                <w:b/>
                <w:color w:val="0072CE" w:themeColor="accent3"/>
                <w:szCs w:val="18"/>
              </w:rPr>
              <w:t>?</w:t>
            </w:r>
          </w:p>
        </w:tc>
        <w:tc>
          <w:tcPr>
            <w:tcW w:w="367" w:type="dxa"/>
            <w:tcBorders>
              <w:left w:val="single" w:sz="4" w:space="0" w:color="808080"/>
              <w:bottom w:val="single" w:sz="4" w:space="0" w:color="808080"/>
            </w:tcBorders>
            <w:tcMar>
              <w:left w:w="57" w:type="dxa"/>
              <w:right w:w="57" w:type="dxa"/>
            </w:tcMar>
          </w:tcPr>
          <w:p w:rsidR="00444CBE" w:rsidRPr="00323725" w:rsidRDefault="00444CBE" w:rsidP="00A07B51">
            <w:pPr>
              <w:pStyle w:val="NoSpacing"/>
              <w:jc w:val="center"/>
              <w:rPr>
                <w:rStyle w:val="TableText9GreenCharChar"/>
                <w:rFonts w:asciiTheme="minorHAnsi" w:hAnsiTheme="minorHAnsi" w:cstheme="minorHAnsi"/>
                <w:b/>
                <w:color w:val="00B140"/>
                <w:szCs w:val="18"/>
              </w:rPr>
            </w:pPr>
          </w:p>
        </w:tc>
        <w:tc>
          <w:tcPr>
            <w:tcW w:w="1803" w:type="dxa"/>
            <w:tcBorders>
              <w:bottom w:val="single" w:sz="4" w:space="0" w:color="808080"/>
              <w:right w:val="single" w:sz="4" w:space="0" w:color="808080"/>
            </w:tcBorders>
          </w:tcPr>
          <w:p w:rsidR="00444CBE" w:rsidRPr="00323725" w:rsidRDefault="003309D0" w:rsidP="00A07B51">
            <w:pPr>
              <w:pStyle w:val="NoSpacing"/>
              <w:jc w:val="center"/>
              <w:rPr>
                <w:rFonts w:cstheme="minorHAnsi"/>
                <w:b/>
                <w:sz w:val="18"/>
                <w:szCs w:val="18"/>
              </w:rPr>
            </w:pPr>
            <w:r w:rsidRPr="00323725">
              <w:rPr>
                <w:rStyle w:val="TableText9GreenCharChar"/>
                <w:rFonts w:asciiTheme="minorHAnsi" w:hAnsiTheme="minorHAnsi" w:cstheme="minorHAnsi"/>
                <w:b/>
                <w:color w:val="00B140"/>
                <w:szCs w:val="18"/>
              </w:rPr>
              <w:t>Yes</w:t>
            </w:r>
            <w:r w:rsidR="00444CBE" w:rsidRPr="00323725">
              <w:rPr>
                <w:rStyle w:val="TableText9GreenCharChar"/>
                <w:rFonts w:asciiTheme="minorHAnsi" w:hAnsiTheme="minorHAnsi" w:cstheme="minorHAnsi"/>
                <w:b/>
                <w:color w:val="00B140"/>
                <w:szCs w:val="18"/>
              </w:rPr>
              <w:t xml:space="preserve">   </w:t>
            </w:r>
            <w:r w:rsidRPr="00323725">
              <w:rPr>
                <w:rStyle w:val="TableText9LightOrangeChar"/>
                <w:rFonts w:asciiTheme="minorHAnsi" w:hAnsiTheme="minorHAnsi" w:cstheme="minorHAnsi"/>
                <w:b/>
                <w:color w:val="E57200"/>
                <w:szCs w:val="18"/>
              </w:rPr>
              <w:t>Maybe</w:t>
            </w:r>
            <w:r w:rsidR="00444CBE" w:rsidRPr="00323725">
              <w:rPr>
                <w:rStyle w:val="TableText9GreenCharChar"/>
                <w:rFonts w:asciiTheme="minorHAnsi" w:hAnsiTheme="minorHAnsi" w:cstheme="minorHAnsi"/>
                <w:b/>
                <w:color w:val="E57200"/>
                <w:szCs w:val="18"/>
              </w:rPr>
              <w:t xml:space="preserve">  </w:t>
            </w:r>
            <w:r w:rsidR="00444CBE" w:rsidRPr="00323725">
              <w:rPr>
                <w:rStyle w:val="TableText9RedCharChar"/>
                <w:rFonts w:asciiTheme="minorHAnsi" w:hAnsiTheme="minorHAnsi" w:cstheme="minorHAnsi"/>
                <w:b/>
                <w:color w:val="E57200"/>
                <w:szCs w:val="18"/>
              </w:rPr>
              <w:t xml:space="preserve"> </w:t>
            </w:r>
            <w:r w:rsidR="00444CBE" w:rsidRPr="00323725">
              <w:rPr>
                <w:rStyle w:val="TableText9RedCharChar"/>
                <w:rFonts w:asciiTheme="minorHAnsi" w:hAnsiTheme="minorHAnsi" w:cstheme="minorHAnsi"/>
                <w:b/>
                <w:color w:val="D50032"/>
                <w:szCs w:val="18"/>
              </w:rPr>
              <w:t xml:space="preserve">No  </w:t>
            </w:r>
            <w:r w:rsidR="00AF1920" w:rsidRPr="00323725">
              <w:rPr>
                <w:rStyle w:val="TableText9RedCharChar"/>
                <w:rFonts w:asciiTheme="minorHAnsi" w:hAnsiTheme="minorHAnsi" w:cstheme="minorHAnsi"/>
                <w:b/>
                <w:color w:val="0072CE" w:themeColor="accent3"/>
                <w:szCs w:val="18"/>
              </w:rPr>
              <w:t>?</w:t>
            </w:r>
          </w:p>
        </w:tc>
        <w:tc>
          <w:tcPr>
            <w:tcW w:w="400" w:type="dxa"/>
            <w:tcBorders>
              <w:left w:val="single" w:sz="4" w:space="0" w:color="808080"/>
              <w:bottom w:val="single" w:sz="4" w:space="0" w:color="808080"/>
            </w:tcBorders>
            <w:tcMar>
              <w:left w:w="57" w:type="dxa"/>
              <w:right w:w="57" w:type="dxa"/>
            </w:tcMar>
          </w:tcPr>
          <w:p w:rsidR="00444CBE" w:rsidRPr="00323725" w:rsidRDefault="00444CBE" w:rsidP="00A07B51">
            <w:pPr>
              <w:pStyle w:val="NoSpacing"/>
              <w:jc w:val="center"/>
              <w:rPr>
                <w:rStyle w:val="TableText9GreenCharChar"/>
                <w:rFonts w:asciiTheme="minorHAnsi" w:hAnsiTheme="minorHAnsi" w:cstheme="minorHAnsi"/>
                <w:b/>
                <w:color w:val="00B140"/>
                <w:szCs w:val="18"/>
              </w:rPr>
            </w:pPr>
          </w:p>
        </w:tc>
        <w:tc>
          <w:tcPr>
            <w:tcW w:w="1778" w:type="dxa"/>
            <w:tcBorders>
              <w:bottom w:val="single" w:sz="4" w:space="0" w:color="808080"/>
              <w:right w:val="single" w:sz="4" w:space="0" w:color="D50032"/>
            </w:tcBorders>
          </w:tcPr>
          <w:p w:rsidR="00444CBE" w:rsidRPr="00323725" w:rsidRDefault="003309D0" w:rsidP="00A07B51">
            <w:pPr>
              <w:pStyle w:val="NoSpacing"/>
              <w:jc w:val="center"/>
              <w:rPr>
                <w:rFonts w:cstheme="minorHAnsi"/>
                <w:b/>
                <w:sz w:val="18"/>
                <w:szCs w:val="18"/>
              </w:rPr>
            </w:pPr>
            <w:r w:rsidRPr="00323725">
              <w:rPr>
                <w:rStyle w:val="TableText9GreenCharChar"/>
                <w:rFonts w:asciiTheme="minorHAnsi" w:hAnsiTheme="minorHAnsi" w:cstheme="minorHAnsi"/>
                <w:b/>
                <w:color w:val="00B140"/>
                <w:szCs w:val="18"/>
              </w:rPr>
              <w:t>Yes</w:t>
            </w:r>
            <w:r w:rsidR="00444CBE" w:rsidRPr="00323725">
              <w:rPr>
                <w:rStyle w:val="TableText9GreenCharChar"/>
                <w:rFonts w:asciiTheme="minorHAnsi" w:hAnsiTheme="minorHAnsi" w:cstheme="minorHAnsi"/>
                <w:b/>
                <w:color w:val="00B140"/>
                <w:szCs w:val="18"/>
              </w:rPr>
              <w:t xml:space="preserve">   </w:t>
            </w:r>
            <w:r w:rsidRPr="00323725">
              <w:rPr>
                <w:rStyle w:val="TableText9LightOrangeChar"/>
                <w:rFonts w:asciiTheme="minorHAnsi" w:hAnsiTheme="minorHAnsi" w:cstheme="minorHAnsi"/>
                <w:b/>
                <w:color w:val="E57200"/>
                <w:szCs w:val="18"/>
              </w:rPr>
              <w:t>Maybe</w:t>
            </w:r>
            <w:r w:rsidR="00444CBE" w:rsidRPr="00323725">
              <w:rPr>
                <w:rStyle w:val="TableText9GreenCharChar"/>
                <w:rFonts w:asciiTheme="minorHAnsi" w:hAnsiTheme="minorHAnsi" w:cstheme="minorHAnsi"/>
                <w:b/>
                <w:color w:val="E57200"/>
                <w:szCs w:val="18"/>
              </w:rPr>
              <w:t xml:space="preserve">  </w:t>
            </w:r>
            <w:r w:rsidR="00444CBE" w:rsidRPr="00323725">
              <w:rPr>
                <w:rStyle w:val="TableText9RedCharChar"/>
                <w:rFonts w:asciiTheme="minorHAnsi" w:hAnsiTheme="minorHAnsi" w:cstheme="minorHAnsi"/>
                <w:b/>
                <w:color w:val="E57200"/>
                <w:szCs w:val="18"/>
              </w:rPr>
              <w:t xml:space="preserve"> No  </w:t>
            </w:r>
            <w:r w:rsidR="00AF1920" w:rsidRPr="00323725">
              <w:rPr>
                <w:rStyle w:val="TableText9RedCharChar"/>
                <w:rFonts w:asciiTheme="minorHAnsi" w:hAnsiTheme="minorHAnsi" w:cstheme="minorHAnsi"/>
                <w:b/>
                <w:color w:val="0072CE" w:themeColor="accent3"/>
                <w:szCs w:val="18"/>
              </w:rPr>
              <w:t>?</w:t>
            </w:r>
          </w:p>
        </w:tc>
        <w:tc>
          <w:tcPr>
            <w:tcW w:w="410" w:type="dxa"/>
            <w:tcBorders>
              <w:left w:val="single" w:sz="4" w:space="0" w:color="D50032"/>
              <w:bottom w:val="single" w:sz="4" w:space="0" w:color="808080"/>
            </w:tcBorders>
            <w:shd w:val="clear" w:color="auto" w:fill="D6E2F1"/>
            <w:tcMar>
              <w:left w:w="57" w:type="dxa"/>
              <w:right w:w="57" w:type="dxa"/>
            </w:tcMar>
          </w:tcPr>
          <w:p w:rsidR="00444CBE" w:rsidRPr="00323725" w:rsidRDefault="00444CBE" w:rsidP="00A07B51">
            <w:pPr>
              <w:pStyle w:val="NoSpacing"/>
              <w:jc w:val="center"/>
              <w:rPr>
                <w:rStyle w:val="TableText9GreenCharChar"/>
                <w:rFonts w:asciiTheme="minorHAnsi" w:hAnsiTheme="minorHAnsi" w:cstheme="minorHAnsi"/>
                <w:b/>
                <w:color w:val="00B140"/>
                <w:szCs w:val="18"/>
              </w:rPr>
            </w:pPr>
          </w:p>
        </w:tc>
        <w:tc>
          <w:tcPr>
            <w:tcW w:w="1799" w:type="dxa"/>
            <w:tcBorders>
              <w:right w:val="single" w:sz="4" w:space="0" w:color="D50032"/>
            </w:tcBorders>
            <w:shd w:val="clear" w:color="auto" w:fill="D6E2F1"/>
          </w:tcPr>
          <w:p w:rsidR="00444CBE" w:rsidRPr="00323725" w:rsidRDefault="003309D0" w:rsidP="00A07B51">
            <w:pPr>
              <w:pStyle w:val="NoSpacing"/>
              <w:jc w:val="center"/>
              <w:rPr>
                <w:rFonts w:cstheme="minorHAnsi"/>
                <w:b/>
                <w:sz w:val="18"/>
                <w:szCs w:val="18"/>
              </w:rPr>
            </w:pPr>
            <w:r w:rsidRPr="00323725">
              <w:rPr>
                <w:rStyle w:val="TableText9GreenCharChar"/>
                <w:rFonts w:asciiTheme="minorHAnsi" w:hAnsiTheme="minorHAnsi" w:cstheme="minorHAnsi"/>
                <w:b/>
                <w:color w:val="00B140"/>
                <w:szCs w:val="18"/>
              </w:rPr>
              <w:t>Yes</w:t>
            </w:r>
            <w:r w:rsidR="00444CBE" w:rsidRPr="00323725">
              <w:rPr>
                <w:rStyle w:val="TableText9GreenCharChar"/>
                <w:rFonts w:asciiTheme="minorHAnsi" w:hAnsiTheme="minorHAnsi" w:cstheme="minorHAnsi"/>
                <w:b/>
                <w:color w:val="00B140"/>
                <w:szCs w:val="18"/>
              </w:rPr>
              <w:t xml:space="preserve">   </w:t>
            </w:r>
            <w:r w:rsidRPr="00323725">
              <w:rPr>
                <w:rStyle w:val="TableText9LightOrangeChar"/>
                <w:rFonts w:asciiTheme="minorHAnsi" w:hAnsiTheme="minorHAnsi" w:cstheme="minorHAnsi"/>
                <w:b/>
                <w:color w:val="E57200"/>
                <w:szCs w:val="18"/>
              </w:rPr>
              <w:t>Maybe</w:t>
            </w:r>
            <w:r w:rsidR="00444CBE" w:rsidRPr="00323725">
              <w:rPr>
                <w:rStyle w:val="TableText9GreenCharChar"/>
                <w:rFonts w:asciiTheme="minorHAnsi" w:hAnsiTheme="minorHAnsi" w:cstheme="minorHAnsi"/>
                <w:b/>
                <w:color w:val="E57200"/>
                <w:szCs w:val="18"/>
              </w:rPr>
              <w:t xml:space="preserve">  </w:t>
            </w:r>
            <w:r w:rsidR="00444CBE" w:rsidRPr="00323725">
              <w:rPr>
                <w:rStyle w:val="TableText9GreenCharChar"/>
                <w:rFonts w:asciiTheme="minorHAnsi" w:hAnsiTheme="minorHAnsi" w:cstheme="minorHAnsi"/>
                <w:b/>
                <w:color w:val="D50032"/>
                <w:szCs w:val="18"/>
              </w:rPr>
              <w:t xml:space="preserve"> </w:t>
            </w:r>
            <w:r w:rsidR="00444CBE" w:rsidRPr="00323725">
              <w:rPr>
                <w:rStyle w:val="TableText9RedCharChar"/>
                <w:rFonts w:asciiTheme="minorHAnsi" w:hAnsiTheme="minorHAnsi" w:cstheme="minorHAnsi"/>
                <w:b/>
                <w:color w:val="D50032"/>
                <w:szCs w:val="18"/>
              </w:rPr>
              <w:t xml:space="preserve">No  </w:t>
            </w:r>
            <w:r w:rsidR="00AF1920" w:rsidRPr="00323725">
              <w:rPr>
                <w:rStyle w:val="TableText9RedCharChar"/>
                <w:rFonts w:asciiTheme="minorHAnsi" w:hAnsiTheme="minorHAnsi" w:cstheme="minorHAnsi"/>
                <w:b/>
                <w:color w:val="0072CE" w:themeColor="accent3"/>
                <w:szCs w:val="18"/>
              </w:rPr>
              <w:t>?</w:t>
            </w:r>
          </w:p>
        </w:tc>
      </w:tr>
      <w:tr w:rsidR="00444CBE" w:rsidRPr="000145DA" w:rsidTr="00C51722">
        <w:trPr>
          <w:trHeight w:val="1554"/>
        </w:trPr>
        <w:tc>
          <w:tcPr>
            <w:tcW w:w="360" w:type="dxa"/>
            <w:tcBorders>
              <w:top w:val="single" w:sz="4" w:space="0" w:color="808080"/>
              <w:left w:val="single" w:sz="4" w:space="0" w:color="808080"/>
            </w:tcBorders>
            <w:tcMar>
              <w:left w:w="57" w:type="dxa"/>
              <w:right w:w="57" w:type="dxa"/>
            </w:tcMar>
          </w:tcPr>
          <w:p w:rsidR="00444CBE" w:rsidRPr="000145DA" w:rsidRDefault="00444CBE" w:rsidP="00A07B51">
            <w:pPr>
              <w:pStyle w:val="NoSpacing"/>
              <w:jc w:val="center"/>
              <w:rPr>
                <w:rFonts w:cstheme="minorHAnsi"/>
                <w:b/>
                <w:sz w:val="18"/>
                <w:szCs w:val="18"/>
              </w:rPr>
            </w:pPr>
            <w:r w:rsidRPr="000145DA">
              <w:rPr>
                <w:rFonts w:cstheme="minorHAnsi"/>
                <w:sz w:val="18"/>
                <w:szCs w:val="18"/>
              </w:rPr>
              <w:t>2</w:t>
            </w:r>
            <w:r w:rsidRPr="000145DA">
              <w:rPr>
                <w:rFonts w:cstheme="minorHAnsi"/>
                <w:b/>
                <w:sz w:val="18"/>
                <w:szCs w:val="18"/>
              </w:rPr>
              <w:t>.</w:t>
            </w:r>
          </w:p>
        </w:tc>
        <w:tc>
          <w:tcPr>
            <w:tcW w:w="1802" w:type="dxa"/>
            <w:tcBorders>
              <w:top w:val="single" w:sz="4" w:space="0" w:color="808080"/>
              <w:right w:val="single" w:sz="4" w:space="0" w:color="808080"/>
            </w:tcBorders>
          </w:tcPr>
          <w:p w:rsidR="00444CBE" w:rsidRPr="000145DA" w:rsidRDefault="00444CBE" w:rsidP="00A07B51">
            <w:pPr>
              <w:pStyle w:val="NoSpacing"/>
              <w:jc w:val="center"/>
              <w:rPr>
                <w:rFonts w:cstheme="minorHAnsi"/>
                <w:sz w:val="18"/>
                <w:szCs w:val="18"/>
              </w:rPr>
            </w:pPr>
            <w:r w:rsidRPr="000145DA">
              <w:rPr>
                <w:rFonts w:cstheme="minorHAnsi"/>
                <w:sz w:val="18"/>
                <w:szCs w:val="18"/>
              </w:rPr>
              <w:t xml:space="preserve">Is there </w:t>
            </w:r>
            <w:r w:rsidRPr="000145DA">
              <w:rPr>
                <w:rFonts w:cstheme="minorHAnsi"/>
                <w:i/>
                <w:sz w:val="18"/>
                <w:szCs w:val="18"/>
              </w:rPr>
              <w:t>sufficient evidence</w:t>
            </w:r>
            <w:r w:rsidRPr="000145DA">
              <w:rPr>
                <w:rFonts w:cstheme="minorHAnsi"/>
                <w:sz w:val="18"/>
                <w:szCs w:val="18"/>
              </w:rPr>
              <w:t xml:space="preserve"> to confirm both the cause and effect of the problem?</w:t>
            </w:r>
          </w:p>
        </w:tc>
        <w:tc>
          <w:tcPr>
            <w:tcW w:w="367" w:type="dxa"/>
            <w:tcBorders>
              <w:top w:val="single" w:sz="4" w:space="0" w:color="808080"/>
              <w:left w:val="single" w:sz="4" w:space="0" w:color="808080"/>
            </w:tcBorders>
            <w:tcMar>
              <w:left w:w="57" w:type="dxa"/>
              <w:right w:w="57" w:type="dxa"/>
            </w:tcMar>
          </w:tcPr>
          <w:p w:rsidR="00444CBE" w:rsidRPr="000145DA" w:rsidRDefault="00444CBE" w:rsidP="00A07B51">
            <w:pPr>
              <w:pStyle w:val="NoSpacing"/>
              <w:jc w:val="center"/>
              <w:rPr>
                <w:rFonts w:cstheme="minorHAnsi"/>
                <w:b/>
                <w:sz w:val="18"/>
                <w:szCs w:val="18"/>
              </w:rPr>
            </w:pPr>
            <w:r w:rsidRPr="000145DA">
              <w:rPr>
                <w:rFonts w:cstheme="minorHAnsi"/>
                <w:b/>
                <w:sz w:val="18"/>
                <w:szCs w:val="18"/>
              </w:rPr>
              <w:t>6.</w:t>
            </w:r>
          </w:p>
        </w:tc>
        <w:tc>
          <w:tcPr>
            <w:tcW w:w="1803" w:type="dxa"/>
            <w:tcBorders>
              <w:top w:val="single" w:sz="4" w:space="0" w:color="808080"/>
              <w:right w:val="single" w:sz="4" w:space="0" w:color="808080"/>
            </w:tcBorders>
          </w:tcPr>
          <w:p w:rsidR="00444CBE" w:rsidRPr="000145DA" w:rsidRDefault="00444CBE" w:rsidP="00A07B51">
            <w:pPr>
              <w:pStyle w:val="NoSpacing"/>
              <w:jc w:val="center"/>
              <w:rPr>
                <w:rFonts w:cstheme="minorHAnsi"/>
                <w:color w:val="7030A0"/>
                <w:sz w:val="18"/>
                <w:szCs w:val="18"/>
              </w:rPr>
            </w:pPr>
            <w:r w:rsidRPr="000145DA">
              <w:rPr>
                <w:rFonts w:cstheme="minorHAnsi"/>
                <w:sz w:val="18"/>
                <w:szCs w:val="18"/>
              </w:rPr>
              <w:t>Are the benefits of high value to the government?</w:t>
            </w:r>
          </w:p>
        </w:tc>
        <w:tc>
          <w:tcPr>
            <w:tcW w:w="400" w:type="dxa"/>
            <w:tcBorders>
              <w:top w:val="single" w:sz="4" w:space="0" w:color="808080"/>
              <w:left w:val="single" w:sz="4" w:space="0" w:color="808080"/>
            </w:tcBorders>
            <w:tcMar>
              <w:left w:w="57" w:type="dxa"/>
              <w:right w:w="57" w:type="dxa"/>
            </w:tcMar>
          </w:tcPr>
          <w:p w:rsidR="00444CBE" w:rsidRPr="000145DA" w:rsidRDefault="00444CBE" w:rsidP="00A07B51">
            <w:pPr>
              <w:pStyle w:val="NoSpacing"/>
              <w:jc w:val="center"/>
              <w:rPr>
                <w:rFonts w:cstheme="minorHAnsi"/>
                <w:b/>
                <w:sz w:val="18"/>
                <w:szCs w:val="18"/>
              </w:rPr>
            </w:pPr>
            <w:r w:rsidRPr="000145DA">
              <w:rPr>
                <w:rFonts w:cstheme="minorHAnsi"/>
                <w:b/>
                <w:sz w:val="18"/>
                <w:szCs w:val="18"/>
              </w:rPr>
              <w:t>10.</w:t>
            </w:r>
          </w:p>
        </w:tc>
        <w:tc>
          <w:tcPr>
            <w:tcW w:w="1778" w:type="dxa"/>
            <w:tcBorders>
              <w:top w:val="single" w:sz="4" w:space="0" w:color="808080"/>
              <w:right w:val="single" w:sz="4" w:space="0" w:color="D50032"/>
            </w:tcBorders>
          </w:tcPr>
          <w:p w:rsidR="00444CBE" w:rsidRPr="000145DA" w:rsidRDefault="00444CBE" w:rsidP="00A07B51">
            <w:pPr>
              <w:pStyle w:val="NoSpacing"/>
              <w:jc w:val="center"/>
              <w:rPr>
                <w:rFonts w:cstheme="minorHAnsi"/>
                <w:color w:val="8064A2"/>
                <w:sz w:val="18"/>
                <w:szCs w:val="18"/>
              </w:rPr>
            </w:pPr>
            <w:r w:rsidRPr="000145DA">
              <w:rPr>
                <w:rFonts w:cstheme="minorHAnsi"/>
                <w:sz w:val="18"/>
                <w:szCs w:val="18"/>
              </w:rPr>
              <w:t>Is there evidence to demonstrate that the response options are feasible and can respond to future uncertainty?</w:t>
            </w:r>
          </w:p>
        </w:tc>
        <w:tc>
          <w:tcPr>
            <w:tcW w:w="410" w:type="dxa"/>
            <w:tcBorders>
              <w:top w:val="single" w:sz="4" w:space="0" w:color="808080"/>
              <w:left w:val="single" w:sz="4" w:space="0" w:color="D50032"/>
            </w:tcBorders>
            <w:shd w:val="clear" w:color="auto" w:fill="D6E9E2"/>
            <w:tcMar>
              <w:left w:w="57" w:type="dxa"/>
              <w:right w:w="57" w:type="dxa"/>
            </w:tcMar>
          </w:tcPr>
          <w:p w:rsidR="00444CBE" w:rsidRPr="000145DA" w:rsidRDefault="00444CBE" w:rsidP="00A07B51">
            <w:pPr>
              <w:pStyle w:val="NoSpacing"/>
              <w:jc w:val="center"/>
              <w:rPr>
                <w:rFonts w:cstheme="minorHAnsi"/>
                <w:b/>
                <w:sz w:val="18"/>
                <w:szCs w:val="18"/>
              </w:rPr>
            </w:pPr>
            <w:r w:rsidRPr="000145DA">
              <w:rPr>
                <w:rFonts w:cstheme="minorHAnsi"/>
                <w:b/>
                <w:sz w:val="18"/>
                <w:szCs w:val="18"/>
              </w:rPr>
              <w:t>14.</w:t>
            </w:r>
          </w:p>
        </w:tc>
        <w:tc>
          <w:tcPr>
            <w:tcW w:w="1799" w:type="dxa"/>
            <w:tcBorders>
              <w:right w:val="single" w:sz="4" w:space="0" w:color="D50032"/>
            </w:tcBorders>
            <w:shd w:val="clear" w:color="auto" w:fill="D6E9E2"/>
          </w:tcPr>
          <w:p w:rsidR="00444CBE" w:rsidRPr="000145DA" w:rsidRDefault="00444CBE" w:rsidP="00A07B51">
            <w:pPr>
              <w:pStyle w:val="NoSpacing"/>
              <w:jc w:val="center"/>
              <w:rPr>
                <w:rFonts w:cstheme="minorHAnsi"/>
                <w:sz w:val="18"/>
                <w:szCs w:val="18"/>
              </w:rPr>
            </w:pPr>
            <w:r w:rsidRPr="000145DA">
              <w:rPr>
                <w:rFonts w:cstheme="minorHAnsi"/>
                <w:sz w:val="18"/>
                <w:szCs w:val="18"/>
              </w:rPr>
              <w:t xml:space="preserve">Is the recommended project solution the </w:t>
            </w:r>
            <w:r w:rsidRPr="000145DA">
              <w:rPr>
                <w:rFonts w:cstheme="minorHAnsi"/>
                <w:i/>
                <w:sz w:val="18"/>
                <w:szCs w:val="18"/>
              </w:rPr>
              <w:t xml:space="preserve">best value for money way action, and have </w:t>
            </w:r>
            <w:r w:rsidR="00E64A54" w:rsidRPr="000145DA">
              <w:rPr>
                <w:rFonts w:cstheme="minorHAnsi"/>
                <w:i/>
                <w:sz w:val="18"/>
                <w:szCs w:val="18"/>
              </w:rPr>
              <w:t>opportunities</w:t>
            </w:r>
            <w:r w:rsidRPr="000145DA">
              <w:rPr>
                <w:rFonts w:cstheme="minorHAnsi"/>
                <w:i/>
                <w:sz w:val="18"/>
                <w:szCs w:val="18"/>
              </w:rPr>
              <w:t xml:space="preserve"> for building </w:t>
            </w:r>
            <w:r w:rsidRPr="000145DA">
              <w:rPr>
                <w:rFonts w:cstheme="minorHAnsi"/>
                <w:sz w:val="18"/>
                <w:szCs w:val="18"/>
              </w:rPr>
              <w:t>flexibility to deal with uncertainty been considered?</w:t>
            </w:r>
          </w:p>
        </w:tc>
      </w:tr>
      <w:tr w:rsidR="00444CBE" w:rsidRPr="00323725" w:rsidTr="00C51722">
        <w:trPr>
          <w:trHeight w:val="20"/>
        </w:trPr>
        <w:tc>
          <w:tcPr>
            <w:tcW w:w="360" w:type="dxa"/>
            <w:tcBorders>
              <w:left w:val="single" w:sz="4" w:space="0" w:color="808080"/>
              <w:bottom w:val="single" w:sz="4" w:space="0" w:color="808080"/>
            </w:tcBorders>
            <w:tcMar>
              <w:left w:w="57" w:type="dxa"/>
              <w:right w:w="57" w:type="dxa"/>
            </w:tcMar>
          </w:tcPr>
          <w:p w:rsidR="00444CBE" w:rsidRPr="00323725" w:rsidRDefault="00444CBE" w:rsidP="00A07B51">
            <w:pPr>
              <w:pStyle w:val="NoSpacing"/>
              <w:jc w:val="center"/>
              <w:rPr>
                <w:rStyle w:val="TableText9GreenCharChar"/>
                <w:rFonts w:asciiTheme="minorHAnsi" w:hAnsiTheme="minorHAnsi" w:cstheme="minorHAnsi"/>
                <w:b/>
                <w:color w:val="00B140"/>
                <w:szCs w:val="18"/>
              </w:rPr>
            </w:pPr>
          </w:p>
        </w:tc>
        <w:tc>
          <w:tcPr>
            <w:tcW w:w="1802" w:type="dxa"/>
            <w:tcBorders>
              <w:bottom w:val="single" w:sz="4" w:space="0" w:color="808080"/>
              <w:right w:val="single" w:sz="4" w:space="0" w:color="808080"/>
            </w:tcBorders>
          </w:tcPr>
          <w:p w:rsidR="00444CBE" w:rsidRPr="00323725" w:rsidRDefault="003309D0" w:rsidP="00A07B51">
            <w:pPr>
              <w:pStyle w:val="NoSpacing"/>
              <w:jc w:val="center"/>
              <w:rPr>
                <w:rFonts w:cstheme="minorHAnsi"/>
                <w:b/>
                <w:sz w:val="18"/>
                <w:szCs w:val="18"/>
              </w:rPr>
            </w:pPr>
            <w:r w:rsidRPr="00323725">
              <w:rPr>
                <w:rStyle w:val="TableText9GreenCharChar"/>
                <w:rFonts w:asciiTheme="minorHAnsi" w:hAnsiTheme="minorHAnsi" w:cstheme="minorHAnsi"/>
                <w:b/>
                <w:color w:val="00B140"/>
                <w:szCs w:val="18"/>
              </w:rPr>
              <w:t>Yes</w:t>
            </w:r>
            <w:r w:rsidR="00444CBE" w:rsidRPr="00323725">
              <w:rPr>
                <w:rStyle w:val="TableText9GreenCharChar"/>
                <w:rFonts w:asciiTheme="minorHAnsi" w:hAnsiTheme="minorHAnsi" w:cstheme="minorHAnsi"/>
                <w:b/>
                <w:color w:val="00B140"/>
                <w:szCs w:val="18"/>
              </w:rPr>
              <w:t xml:space="preserve">   </w:t>
            </w:r>
            <w:r w:rsidRPr="00323725">
              <w:rPr>
                <w:rStyle w:val="TableText9LightOrangeChar"/>
                <w:rFonts w:asciiTheme="minorHAnsi" w:hAnsiTheme="minorHAnsi" w:cstheme="minorHAnsi"/>
                <w:b/>
                <w:color w:val="E57200"/>
                <w:szCs w:val="18"/>
              </w:rPr>
              <w:t>Maybe</w:t>
            </w:r>
            <w:r w:rsidR="00444CBE" w:rsidRPr="00323725">
              <w:rPr>
                <w:rStyle w:val="TableText9GreenCharChar"/>
                <w:rFonts w:asciiTheme="minorHAnsi" w:hAnsiTheme="minorHAnsi" w:cstheme="minorHAnsi"/>
                <w:b/>
                <w:color w:val="E57200"/>
                <w:szCs w:val="18"/>
              </w:rPr>
              <w:t xml:space="preserve">   </w:t>
            </w:r>
            <w:r w:rsidR="00444CBE" w:rsidRPr="00323725">
              <w:rPr>
                <w:rStyle w:val="TableText9RedCharChar"/>
                <w:rFonts w:asciiTheme="minorHAnsi" w:hAnsiTheme="minorHAnsi" w:cstheme="minorHAnsi"/>
                <w:b/>
                <w:color w:val="D50032"/>
                <w:szCs w:val="18"/>
              </w:rPr>
              <w:t xml:space="preserve">No  </w:t>
            </w:r>
            <w:r w:rsidR="00AF1920" w:rsidRPr="00323725">
              <w:rPr>
                <w:rStyle w:val="TableText9RedCharChar"/>
                <w:rFonts w:asciiTheme="minorHAnsi" w:hAnsiTheme="minorHAnsi" w:cstheme="minorHAnsi"/>
                <w:b/>
                <w:color w:val="0072CE" w:themeColor="accent3"/>
                <w:szCs w:val="18"/>
              </w:rPr>
              <w:t>?</w:t>
            </w:r>
          </w:p>
        </w:tc>
        <w:tc>
          <w:tcPr>
            <w:tcW w:w="367" w:type="dxa"/>
            <w:tcBorders>
              <w:left w:val="single" w:sz="4" w:space="0" w:color="808080"/>
              <w:bottom w:val="single" w:sz="4" w:space="0" w:color="808080"/>
            </w:tcBorders>
            <w:tcMar>
              <w:left w:w="57" w:type="dxa"/>
              <w:right w:w="57" w:type="dxa"/>
            </w:tcMar>
          </w:tcPr>
          <w:p w:rsidR="00444CBE" w:rsidRPr="00323725" w:rsidRDefault="00444CBE" w:rsidP="00A07B51">
            <w:pPr>
              <w:pStyle w:val="NoSpacing"/>
              <w:jc w:val="center"/>
              <w:rPr>
                <w:rStyle w:val="TableText9GreenCharChar"/>
                <w:rFonts w:asciiTheme="minorHAnsi" w:hAnsiTheme="minorHAnsi" w:cstheme="minorHAnsi"/>
                <w:b/>
                <w:szCs w:val="18"/>
              </w:rPr>
            </w:pPr>
          </w:p>
        </w:tc>
        <w:tc>
          <w:tcPr>
            <w:tcW w:w="1803" w:type="dxa"/>
            <w:tcBorders>
              <w:bottom w:val="single" w:sz="4" w:space="0" w:color="808080"/>
              <w:right w:val="single" w:sz="4" w:space="0" w:color="808080"/>
            </w:tcBorders>
          </w:tcPr>
          <w:p w:rsidR="00444CBE" w:rsidRPr="00323725" w:rsidRDefault="003309D0" w:rsidP="00A07B51">
            <w:pPr>
              <w:pStyle w:val="NoSpacing"/>
              <w:jc w:val="center"/>
              <w:rPr>
                <w:rFonts w:cstheme="minorHAnsi"/>
                <w:b/>
                <w:sz w:val="18"/>
                <w:szCs w:val="18"/>
              </w:rPr>
            </w:pPr>
            <w:r w:rsidRPr="00323725">
              <w:rPr>
                <w:rStyle w:val="TableText9GreenCharChar"/>
                <w:rFonts w:asciiTheme="minorHAnsi" w:hAnsiTheme="minorHAnsi" w:cstheme="minorHAnsi"/>
                <w:b/>
                <w:color w:val="00B140"/>
                <w:szCs w:val="18"/>
              </w:rPr>
              <w:t>Yes</w:t>
            </w:r>
            <w:r w:rsidR="00444CBE" w:rsidRPr="00323725">
              <w:rPr>
                <w:rStyle w:val="TableText9GreenCharChar"/>
                <w:rFonts w:asciiTheme="minorHAnsi" w:hAnsiTheme="minorHAnsi" w:cstheme="minorHAnsi"/>
                <w:b/>
                <w:color w:val="00B140"/>
                <w:szCs w:val="18"/>
              </w:rPr>
              <w:t xml:space="preserve">   </w:t>
            </w:r>
            <w:r w:rsidRPr="00323725">
              <w:rPr>
                <w:rStyle w:val="TableText9LightOrangeChar"/>
                <w:rFonts w:asciiTheme="minorHAnsi" w:hAnsiTheme="minorHAnsi" w:cstheme="minorHAnsi"/>
                <w:b/>
                <w:color w:val="E57200"/>
                <w:szCs w:val="18"/>
              </w:rPr>
              <w:t>Maybe</w:t>
            </w:r>
            <w:r w:rsidR="00444CBE" w:rsidRPr="00323725">
              <w:rPr>
                <w:rStyle w:val="TableText9GreenCharChar"/>
                <w:rFonts w:asciiTheme="minorHAnsi" w:hAnsiTheme="minorHAnsi" w:cstheme="minorHAnsi"/>
                <w:b/>
                <w:color w:val="E57200"/>
                <w:szCs w:val="18"/>
              </w:rPr>
              <w:t xml:space="preserve">  </w:t>
            </w:r>
            <w:r w:rsidR="00444CBE" w:rsidRPr="00323725">
              <w:rPr>
                <w:rStyle w:val="TableText9GreenCharChar"/>
                <w:rFonts w:asciiTheme="minorHAnsi" w:hAnsiTheme="minorHAnsi" w:cstheme="minorHAnsi"/>
                <w:b/>
                <w:color w:val="D50032"/>
                <w:szCs w:val="18"/>
              </w:rPr>
              <w:t xml:space="preserve"> </w:t>
            </w:r>
            <w:r w:rsidR="00444CBE" w:rsidRPr="00323725">
              <w:rPr>
                <w:rStyle w:val="TableText9RedCharChar"/>
                <w:rFonts w:asciiTheme="minorHAnsi" w:hAnsiTheme="minorHAnsi" w:cstheme="minorHAnsi"/>
                <w:b/>
                <w:color w:val="D50032"/>
                <w:szCs w:val="18"/>
              </w:rPr>
              <w:t xml:space="preserve">No  </w:t>
            </w:r>
            <w:r w:rsidR="00AF1920" w:rsidRPr="00323725">
              <w:rPr>
                <w:rStyle w:val="TableText9RedCharChar"/>
                <w:rFonts w:asciiTheme="minorHAnsi" w:hAnsiTheme="minorHAnsi" w:cstheme="minorHAnsi"/>
                <w:b/>
                <w:color w:val="0072CE" w:themeColor="accent3"/>
                <w:szCs w:val="18"/>
              </w:rPr>
              <w:t>?</w:t>
            </w:r>
          </w:p>
        </w:tc>
        <w:tc>
          <w:tcPr>
            <w:tcW w:w="400" w:type="dxa"/>
            <w:tcBorders>
              <w:left w:val="single" w:sz="4" w:space="0" w:color="808080"/>
              <w:bottom w:val="single" w:sz="4" w:space="0" w:color="808080"/>
            </w:tcBorders>
            <w:tcMar>
              <w:left w:w="57" w:type="dxa"/>
              <w:right w:w="57" w:type="dxa"/>
            </w:tcMar>
          </w:tcPr>
          <w:p w:rsidR="00444CBE" w:rsidRPr="00323725" w:rsidRDefault="00444CBE" w:rsidP="00A07B51">
            <w:pPr>
              <w:pStyle w:val="NoSpacing"/>
              <w:jc w:val="center"/>
              <w:rPr>
                <w:rStyle w:val="TableText9GreenCharChar"/>
                <w:rFonts w:asciiTheme="minorHAnsi" w:hAnsiTheme="minorHAnsi" w:cstheme="minorHAnsi"/>
                <w:b/>
                <w:szCs w:val="18"/>
              </w:rPr>
            </w:pPr>
          </w:p>
        </w:tc>
        <w:tc>
          <w:tcPr>
            <w:tcW w:w="1778" w:type="dxa"/>
            <w:tcBorders>
              <w:bottom w:val="single" w:sz="4" w:space="0" w:color="808080"/>
              <w:right w:val="single" w:sz="4" w:space="0" w:color="D50032"/>
            </w:tcBorders>
          </w:tcPr>
          <w:p w:rsidR="00444CBE" w:rsidRPr="00323725" w:rsidRDefault="003309D0" w:rsidP="00A07B51">
            <w:pPr>
              <w:pStyle w:val="NoSpacing"/>
              <w:jc w:val="center"/>
              <w:rPr>
                <w:rFonts w:cstheme="minorHAnsi"/>
                <w:b/>
                <w:sz w:val="18"/>
                <w:szCs w:val="18"/>
              </w:rPr>
            </w:pPr>
            <w:r w:rsidRPr="00323725">
              <w:rPr>
                <w:rStyle w:val="TableText9GreenCharChar"/>
                <w:rFonts w:asciiTheme="minorHAnsi" w:hAnsiTheme="minorHAnsi" w:cstheme="minorHAnsi"/>
                <w:b/>
                <w:color w:val="00B140"/>
                <w:szCs w:val="18"/>
              </w:rPr>
              <w:t>Yes</w:t>
            </w:r>
            <w:r w:rsidR="00444CBE" w:rsidRPr="00323725">
              <w:rPr>
                <w:rStyle w:val="TableText9GreenCharChar"/>
                <w:rFonts w:asciiTheme="minorHAnsi" w:hAnsiTheme="minorHAnsi" w:cstheme="minorHAnsi"/>
                <w:b/>
                <w:color w:val="00B140"/>
                <w:szCs w:val="18"/>
              </w:rPr>
              <w:t xml:space="preserve">  </w:t>
            </w:r>
            <w:r w:rsidR="00444CBE" w:rsidRPr="00323725">
              <w:rPr>
                <w:rStyle w:val="TableText9GreenCharChar"/>
                <w:rFonts w:asciiTheme="minorHAnsi" w:hAnsiTheme="minorHAnsi" w:cstheme="minorHAnsi"/>
                <w:b/>
                <w:szCs w:val="18"/>
              </w:rPr>
              <w:t xml:space="preserve"> </w:t>
            </w:r>
            <w:r w:rsidRPr="00323725">
              <w:rPr>
                <w:rStyle w:val="TableText9LightOrangeChar"/>
                <w:rFonts w:asciiTheme="minorHAnsi" w:hAnsiTheme="minorHAnsi" w:cstheme="minorHAnsi"/>
                <w:b/>
                <w:color w:val="E57200"/>
                <w:szCs w:val="18"/>
              </w:rPr>
              <w:t>Maybe</w:t>
            </w:r>
            <w:r w:rsidR="00444CBE" w:rsidRPr="00323725">
              <w:rPr>
                <w:rStyle w:val="TableText9GreenCharChar"/>
                <w:rFonts w:asciiTheme="minorHAnsi" w:hAnsiTheme="minorHAnsi" w:cstheme="minorHAnsi"/>
                <w:b/>
                <w:color w:val="E57200"/>
                <w:szCs w:val="18"/>
              </w:rPr>
              <w:t xml:space="preserve">   </w:t>
            </w:r>
            <w:r w:rsidR="00444CBE" w:rsidRPr="00323725">
              <w:rPr>
                <w:rStyle w:val="TableText9RedCharChar"/>
                <w:rFonts w:asciiTheme="minorHAnsi" w:hAnsiTheme="minorHAnsi" w:cstheme="minorHAnsi"/>
                <w:b/>
                <w:color w:val="D50032"/>
                <w:szCs w:val="18"/>
              </w:rPr>
              <w:t xml:space="preserve">No  </w:t>
            </w:r>
            <w:r w:rsidR="00AF1920" w:rsidRPr="00323725">
              <w:rPr>
                <w:rStyle w:val="TableText9RedCharChar"/>
                <w:rFonts w:asciiTheme="minorHAnsi" w:hAnsiTheme="minorHAnsi" w:cstheme="minorHAnsi"/>
                <w:b/>
                <w:color w:val="0072CE" w:themeColor="accent3"/>
                <w:szCs w:val="18"/>
              </w:rPr>
              <w:t>?</w:t>
            </w:r>
          </w:p>
        </w:tc>
        <w:tc>
          <w:tcPr>
            <w:tcW w:w="410" w:type="dxa"/>
            <w:tcBorders>
              <w:left w:val="single" w:sz="4" w:space="0" w:color="D50032"/>
              <w:bottom w:val="single" w:sz="4" w:space="0" w:color="808080"/>
            </w:tcBorders>
            <w:shd w:val="clear" w:color="auto" w:fill="D6E9E2"/>
            <w:tcMar>
              <w:left w:w="57" w:type="dxa"/>
              <w:right w:w="57" w:type="dxa"/>
            </w:tcMar>
          </w:tcPr>
          <w:p w:rsidR="00444CBE" w:rsidRPr="00323725" w:rsidRDefault="00444CBE" w:rsidP="00A07B51">
            <w:pPr>
              <w:pStyle w:val="NoSpacing"/>
              <w:jc w:val="center"/>
              <w:rPr>
                <w:rStyle w:val="TableText9GreenCharChar"/>
                <w:rFonts w:asciiTheme="minorHAnsi" w:hAnsiTheme="minorHAnsi" w:cstheme="minorHAnsi"/>
                <w:b/>
                <w:color w:val="00B140"/>
                <w:szCs w:val="18"/>
              </w:rPr>
            </w:pPr>
          </w:p>
        </w:tc>
        <w:tc>
          <w:tcPr>
            <w:tcW w:w="1799" w:type="dxa"/>
            <w:tcBorders>
              <w:right w:val="single" w:sz="4" w:space="0" w:color="D50032"/>
            </w:tcBorders>
            <w:shd w:val="clear" w:color="auto" w:fill="D6E9E2"/>
          </w:tcPr>
          <w:p w:rsidR="00444CBE" w:rsidRPr="00323725" w:rsidRDefault="003309D0" w:rsidP="00A07B51">
            <w:pPr>
              <w:pStyle w:val="NoSpacing"/>
              <w:jc w:val="center"/>
              <w:rPr>
                <w:rFonts w:cstheme="minorHAnsi"/>
                <w:b/>
                <w:sz w:val="18"/>
                <w:szCs w:val="18"/>
              </w:rPr>
            </w:pPr>
            <w:r w:rsidRPr="00323725">
              <w:rPr>
                <w:rStyle w:val="TableText9GreenCharChar"/>
                <w:rFonts w:asciiTheme="minorHAnsi" w:hAnsiTheme="minorHAnsi" w:cstheme="minorHAnsi"/>
                <w:b/>
                <w:color w:val="00B140"/>
                <w:szCs w:val="18"/>
              </w:rPr>
              <w:t>Yes</w:t>
            </w:r>
            <w:r w:rsidR="00444CBE" w:rsidRPr="00323725">
              <w:rPr>
                <w:rStyle w:val="TableText9GreenCharChar"/>
                <w:rFonts w:asciiTheme="minorHAnsi" w:hAnsiTheme="minorHAnsi" w:cstheme="minorHAnsi"/>
                <w:b/>
                <w:color w:val="00B140"/>
                <w:szCs w:val="18"/>
              </w:rPr>
              <w:t xml:space="preserve">   </w:t>
            </w:r>
            <w:r w:rsidRPr="00323725">
              <w:rPr>
                <w:rStyle w:val="TableText9LightOrangeChar"/>
                <w:rFonts w:asciiTheme="minorHAnsi" w:hAnsiTheme="minorHAnsi" w:cstheme="minorHAnsi"/>
                <w:b/>
                <w:color w:val="E57200"/>
                <w:szCs w:val="18"/>
              </w:rPr>
              <w:t>Maybe</w:t>
            </w:r>
            <w:r w:rsidR="00444CBE" w:rsidRPr="00323725">
              <w:rPr>
                <w:rStyle w:val="TableText9GreenCharChar"/>
                <w:rFonts w:asciiTheme="minorHAnsi" w:hAnsiTheme="minorHAnsi" w:cstheme="minorHAnsi"/>
                <w:b/>
                <w:color w:val="E57200"/>
                <w:szCs w:val="18"/>
              </w:rPr>
              <w:t xml:space="preserve">   </w:t>
            </w:r>
            <w:r w:rsidR="00444CBE" w:rsidRPr="00323725">
              <w:rPr>
                <w:rStyle w:val="TableText9RedCharChar"/>
                <w:rFonts w:asciiTheme="minorHAnsi" w:hAnsiTheme="minorHAnsi" w:cstheme="minorHAnsi"/>
                <w:b/>
                <w:color w:val="D50032"/>
                <w:szCs w:val="18"/>
              </w:rPr>
              <w:t xml:space="preserve">No  </w:t>
            </w:r>
            <w:r w:rsidR="00AF1920" w:rsidRPr="00323725">
              <w:rPr>
                <w:rStyle w:val="TableText9RedCharChar"/>
                <w:rFonts w:asciiTheme="minorHAnsi" w:hAnsiTheme="minorHAnsi" w:cstheme="minorHAnsi"/>
                <w:b/>
                <w:color w:val="0072CE" w:themeColor="accent3"/>
                <w:szCs w:val="18"/>
              </w:rPr>
              <w:t>?</w:t>
            </w:r>
          </w:p>
        </w:tc>
      </w:tr>
      <w:tr w:rsidR="00444CBE" w:rsidRPr="000145DA" w:rsidTr="00C51722">
        <w:trPr>
          <w:trHeight w:val="734"/>
        </w:trPr>
        <w:tc>
          <w:tcPr>
            <w:tcW w:w="360" w:type="dxa"/>
            <w:tcBorders>
              <w:top w:val="single" w:sz="4" w:space="0" w:color="808080"/>
              <w:left w:val="single" w:sz="4" w:space="0" w:color="808080"/>
            </w:tcBorders>
            <w:tcMar>
              <w:left w:w="57" w:type="dxa"/>
              <w:right w:w="57" w:type="dxa"/>
            </w:tcMar>
          </w:tcPr>
          <w:p w:rsidR="00444CBE" w:rsidRPr="000145DA" w:rsidRDefault="00444CBE" w:rsidP="00A07B51">
            <w:pPr>
              <w:pStyle w:val="NoSpacing"/>
              <w:jc w:val="center"/>
              <w:rPr>
                <w:rFonts w:cstheme="minorHAnsi"/>
                <w:b/>
                <w:sz w:val="18"/>
                <w:szCs w:val="18"/>
              </w:rPr>
            </w:pPr>
            <w:r w:rsidRPr="000145DA">
              <w:rPr>
                <w:rFonts w:cstheme="minorHAnsi"/>
                <w:b/>
                <w:sz w:val="18"/>
                <w:szCs w:val="18"/>
              </w:rPr>
              <w:t>3.</w:t>
            </w:r>
          </w:p>
        </w:tc>
        <w:tc>
          <w:tcPr>
            <w:tcW w:w="1802" w:type="dxa"/>
            <w:tcBorders>
              <w:top w:val="single" w:sz="4" w:space="0" w:color="808080"/>
              <w:right w:val="single" w:sz="4" w:space="0" w:color="808080"/>
            </w:tcBorders>
          </w:tcPr>
          <w:p w:rsidR="00444CBE" w:rsidRPr="000145DA" w:rsidRDefault="00444CBE" w:rsidP="00A07B51">
            <w:pPr>
              <w:pStyle w:val="NoSpacing"/>
              <w:jc w:val="center"/>
              <w:rPr>
                <w:rFonts w:cstheme="minorHAnsi"/>
                <w:sz w:val="18"/>
                <w:szCs w:val="18"/>
              </w:rPr>
            </w:pPr>
            <w:r w:rsidRPr="000145DA">
              <w:rPr>
                <w:rFonts w:cstheme="minorHAnsi"/>
                <w:sz w:val="18"/>
                <w:szCs w:val="18"/>
              </w:rPr>
              <w:t xml:space="preserve">Does the problem need to be addressed </w:t>
            </w:r>
            <w:r w:rsidRPr="000145DA">
              <w:rPr>
                <w:rFonts w:cstheme="minorHAnsi"/>
                <w:i/>
                <w:sz w:val="18"/>
                <w:szCs w:val="18"/>
              </w:rPr>
              <w:t>now</w:t>
            </w:r>
            <w:r w:rsidRPr="000145DA">
              <w:rPr>
                <w:rFonts w:cstheme="minorHAnsi"/>
                <w:sz w:val="18"/>
                <w:szCs w:val="18"/>
              </w:rPr>
              <w:t xml:space="preserve"> and by this government?</w:t>
            </w:r>
          </w:p>
        </w:tc>
        <w:tc>
          <w:tcPr>
            <w:tcW w:w="367" w:type="dxa"/>
            <w:tcBorders>
              <w:top w:val="single" w:sz="4" w:space="0" w:color="808080"/>
              <w:left w:val="single" w:sz="4" w:space="0" w:color="808080"/>
            </w:tcBorders>
            <w:tcMar>
              <w:left w:w="57" w:type="dxa"/>
              <w:right w:w="57" w:type="dxa"/>
            </w:tcMar>
          </w:tcPr>
          <w:p w:rsidR="00444CBE" w:rsidRPr="000145DA" w:rsidRDefault="00444CBE" w:rsidP="00A07B51">
            <w:pPr>
              <w:pStyle w:val="NoSpacing"/>
              <w:jc w:val="center"/>
              <w:rPr>
                <w:rFonts w:cstheme="minorHAnsi"/>
                <w:b/>
                <w:color w:val="000000"/>
                <w:sz w:val="18"/>
                <w:szCs w:val="18"/>
              </w:rPr>
            </w:pPr>
            <w:r w:rsidRPr="000145DA">
              <w:rPr>
                <w:rFonts w:cstheme="minorHAnsi"/>
                <w:b/>
                <w:color w:val="000000"/>
                <w:sz w:val="18"/>
                <w:szCs w:val="18"/>
              </w:rPr>
              <w:t>7.</w:t>
            </w:r>
          </w:p>
        </w:tc>
        <w:tc>
          <w:tcPr>
            <w:tcW w:w="1803" w:type="dxa"/>
            <w:tcBorders>
              <w:top w:val="single" w:sz="4" w:space="0" w:color="808080"/>
              <w:right w:val="single" w:sz="4" w:space="0" w:color="808080"/>
            </w:tcBorders>
          </w:tcPr>
          <w:p w:rsidR="00444CBE" w:rsidRPr="000145DA" w:rsidRDefault="00444CBE" w:rsidP="00A07B51">
            <w:pPr>
              <w:pStyle w:val="NoSpacing"/>
              <w:jc w:val="center"/>
              <w:rPr>
                <w:rFonts w:cstheme="minorHAnsi"/>
                <w:color w:val="7030A0"/>
                <w:sz w:val="18"/>
                <w:szCs w:val="18"/>
              </w:rPr>
            </w:pPr>
            <w:r w:rsidRPr="000145DA">
              <w:rPr>
                <w:rFonts w:cstheme="minorHAnsi"/>
                <w:color w:val="000000"/>
                <w:sz w:val="18"/>
                <w:szCs w:val="18"/>
              </w:rPr>
              <w:t>Are the KPIs SMART and will they provide strong evidence that the benefits have been delivered?</w:t>
            </w:r>
          </w:p>
        </w:tc>
        <w:tc>
          <w:tcPr>
            <w:tcW w:w="400" w:type="dxa"/>
            <w:tcBorders>
              <w:top w:val="single" w:sz="4" w:space="0" w:color="808080"/>
              <w:left w:val="single" w:sz="4" w:space="0" w:color="808080"/>
            </w:tcBorders>
            <w:tcMar>
              <w:left w:w="57" w:type="dxa"/>
              <w:right w:w="57" w:type="dxa"/>
            </w:tcMar>
          </w:tcPr>
          <w:p w:rsidR="00444CBE" w:rsidRPr="000145DA" w:rsidRDefault="00444CBE" w:rsidP="00A07B51">
            <w:pPr>
              <w:pStyle w:val="NoSpacing"/>
              <w:rPr>
                <w:rFonts w:cstheme="minorHAnsi"/>
                <w:b/>
                <w:color w:val="000000"/>
                <w:sz w:val="18"/>
                <w:szCs w:val="18"/>
              </w:rPr>
            </w:pPr>
            <w:r w:rsidRPr="000145DA">
              <w:rPr>
                <w:rFonts w:cstheme="minorHAnsi"/>
                <w:b/>
                <w:color w:val="000000"/>
                <w:sz w:val="18"/>
                <w:szCs w:val="18"/>
              </w:rPr>
              <w:t>11.</w:t>
            </w:r>
          </w:p>
        </w:tc>
        <w:tc>
          <w:tcPr>
            <w:tcW w:w="1778" w:type="dxa"/>
            <w:tcBorders>
              <w:top w:val="single" w:sz="4" w:space="0" w:color="808080"/>
              <w:right w:val="single" w:sz="4" w:space="0" w:color="D50032"/>
            </w:tcBorders>
          </w:tcPr>
          <w:p w:rsidR="00444CBE" w:rsidRPr="000145DA" w:rsidRDefault="00444CBE" w:rsidP="00A07B51">
            <w:pPr>
              <w:pStyle w:val="NoSpacing"/>
              <w:jc w:val="center"/>
              <w:rPr>
                <w:rFonts w:cstheme="minorHAnsi"/>
                <w:color w:val="8064A2"/>
                <w:sz w:val="18"/>
                <w:szCs w:val="18"/>
              </w:rPr>
            </w:pPr>
            <w:r w:rsidRPr="000145DA">
              <w:rPr>
                <w:rFonts w:cstheme="minorHAnsi"/>
                <w:color w:val="000000"/>
                <w:sz w:val="18"/>
                <w:szCs w:val="18"/>
              </w:rPr>
              <w:t xml:space="preserve">Were the strategic options </w:t>
            </w:r>
            <w:r w:rsidRPr="000145DA">
              <w:rPr>
                <w:rFonts w:cstheme="minorHAnsi"/>
                <w:i/>
                <w:color w:val="000000"/>
                <w:sz w:val="18"/>
                <w:szCs w:val="18"/>
              </w:rPr>
              <w:t>evaluated fairly</w:t>
            </w:r>
            <w:r w:rsidRPr="000145DA">
              <w:rPr>
                <w:rFonts w:cstheme="minorHAnsi"/>
                <w:color w:val="000000"/>
                <w:sz w:val="18"/>
                <w:szCs w:val="18"/>
              </w:rPr>
              <w:t xml:space="preserve"> to reflect their ability to respond to the problem and deliver the benefits?</w:t>
            </w:r>
          </w:p>
        </w:tc>
        <w:tc>
          <w:tcPr>
            <w:tcW w:w="410" w:type="dxa"/>
            <w:tcBorders>
              <w:top w:val="single" w:sz="4" w:space="0" w:color="808080"/>
              <w:left w:val="single" w:sz="4" w:space="0" w:color="D50032"/>
            </w:tcBorders>
            <w:shd w:val="clear" w:color="auto" w:fill="FBE9D6"/>
            <w:tcMar>
              <w:left w:w="57" w:type="dxa"/>
              <w:right w:w="57" w:type="dxa"/>
            </w:tcMar>
          </w:tcPr>
          <w:p w:rsidR="00444CBE" w:rsidRPr="000145DA" w:rsidRDefault="00444CBE" w:rsidP="00A07B51">
            <w:pPr>
              <w:pStyle w:val="NoSpacing"/>
              <w:jc w:val="center"/>
              <w:rPr>
                <w:rFonts w:cstheme="minorHAnsi"/>
                <w:b/>
                <w:sz w:val="18"/>
                <w:szCs w:val="18"/>
              </w:rPr>
            </w:pPr>
            <w:r w:rsidRPr="000145DA">
              <w:rPr>
                <w:rFonts w:cstheme="minorHAnsi"/>
                <w:b/>
                <w:sz w:val="18"/>
                <w:szCs w:val="18"/>
              </w:rPr>
              <w:t>15.</w:t>
            </w:r>
          </w:p>
        </w:tc>
        <w:tc>
          <w:tcPr>
            <w:tcW w:w="1799" w:type="dxa"/>
            <w:tcBorders>
              <w:right w:val="single" w:sz="4" w:space="0" w:color="D50032"/>
            </w:tcBorders>
            <w:shd w:val="clear" w:color="auto" w:fill="FBE9D6"/>
          </w:tcPr>
          <w:p w:rsidR="00444CBE" w:rsidRPr="000145DA" w:rsidRDefault="00444CBE" w:rsidP="00A07B51">
            <w:pPr>
              <w:pStyle w:val="NoSpacing"/>
              <w:jc w:val="center"/>
              <w:rPr>
                <w:rFonts w:cstheme="minorHAnsi"/>
                <w:sz w:val="18"/>
                <w:szCs w:val="18"/>
              </w:rPr>
            </w:pPr>
            <w:r w:rsidRPr="000145DA">
              <w:rPr>
                <w:rFonts w:cstheme="minorHAnsi"/>
                <w:sz w:val="18"/>
                <w:szCs w:val="18"/>
              </w:rPr>
              <w:t xml:space="preserve">Is the solution </w:t>
            </w:r>
            <w:r w:rsidRPr="000145DA">
              <w:rPr>
                <w:rFonts w:cstheme="minorHAnsi"/>
                <w:i/>
                <w:sz w:val="18"/>
                <w:szCs w:val="18"/>
              </w:rPr>
              <w:t>specified clearly and fully</w:t>
            </w:r>
            <w:r w:rsidRPr="000145DA">
              <w:rPr>
                <w:rFonts w:cstheme="minorHAnsi"/>
                <w:sz w:val="18"/>
                <w:szCs w:val="18"/>
              </w:rPr>
              <w:t xml:space="preserve"> and have opportunities for adding value been identified and costed? (all business changes and assets)</w:t>
            </w:r>
          </w:p>
        </w:tc>
      </w:tr>
      <w:tr w:rsidR="00444CBE" w:rsidRPr="00323725" w:rsidTr="00C51722">
        <w:trPr>
          <w:trHeight w:val="20"/>
        </w:trPr>
        <w:tc>
          <w:tcPr>
            <w:tcW w:w="360" w:type="dxa"/>
            <w:tcBorders>
              <w:left w:val="single" w:sz="4" w:space="0" w:color="808080"/>
              <w:bottom w:val="single" w:sz="4" w:space="0" w:color="808080"/>
            </w:tcBorders>
            <w:tcMar>
              <w:left w:w="57" w:type="dxa"/>
              <w:right w:w="57" w:type="dxa"/>
            </w:tcMar>
          </w:tcPr>
          <w:p w:rsidR="00444CBE" w:rsidRPr="00323725" w:rsidRDefault="00444CBE" w:rsidP="00A07B51">
            <w:pPr>
              <w:pStyle w:val="NoSpacing"/>
              <w:jc w:val="center"/>
              <w:rPr>
                <w:rStyle w:val="TableText9GreenCharChar"/>
                <w:rFonts w:asciiTheme="minorHAnsi" w:hAnsiTheme="minorHAnsi" w:cstheme="minorHAnsi"/>
                <w:b/>
                <w:color w:val="00B140"/>
                <w:szCs w:val="18"/>
              </w:rPr>
            </w:pPr>
          </w:p>
        </w:tc>
        <w:tc>
          <w:tcPr>
            <w:tcW w:w="1802" w:type="dxa"/>
            <w:tcBorders>
              <w:bottom w:val="single" w:sz="4" w:space="0" w:color="808080"/>
              <w:right w:val="single" w:sz="4" w:space="0" w:color="808080"/>
            </w:tcBorders>
          </w:tcPr>
          <w:p w:rsidR="00444CBE" w:rsidRPr="00323725" w:rsidRDefault="003309D0" w:rsidP="00A07B51">
            <w:pPr>
              <w:pStyle w:val="NoSpacing"/>
              <w:jc w:val="center"/>
              <w:rPr>
                <w:rFonts w:cstheme="minorHAnsi"/>
                <w:b/>
                <w:sz w:val="18"/>
                <w:szCs w:val="18"/>
              </w:rPr>
            </w:pPr>
            <w:r w:rsidRPr="00323725">
              <w:rPr>
                <w:rStyle w:val="TableText9GreenCharChar"/>
                <w:rFonts w:asciiTheme="minorHAnsi" w:hAnsiTheme="minorHAnsi" w:cstheme="minorHAnsi"/>
                <w:b/>
                <w:color w:val="00B140"/>
                <w:szCs w:val="18"/>
              </w:rPr>
              <w:t>Yes</w:t>
            </w:r>
            <w:r w:rsidR="00444CBE" w:rsidRPr="00323725">
              <w:rPr>
                <w:rStyle w:val="TableText9GreenCharChar"/>
                <w:rFonts w:asciiTheme="minorHAnsi" w:hAnsiTheme="minorHAnsi" w:cstheme="minorHAnsi"/>
                <w:b/>
                <w:color w:val="00B140"/>
                <w:szCs w:val="18"/>
              </w:rPr>
              <w:t xml:space="preserve">  </w:t>
            </w:r>
            <w:r w:rsidR="00444CBE" w:rsidRPr="00323725">
              <w:rPr>
                <w:rStyle w:val="TableText9GreenCharChar"/>
                <w:rFonts w:asciiTheme="minorHAnsi" w:hAnsiTheme="minorHAnsi" w:cstheme="minorHAnsi"/>
                <w:b/>
                <w:color w:val="E57200"/>
                <w:szCs w:val="18"/>
              </w:rPr>
              <w:t xml:space="preserve"> </w:t>
            </w:r>
            <w:r w:rsidRPr="00323725">
              <w:rPr>
                <w:rStyle w:val="TableText9LightOrangeChar"/>
                <w:rFonts w:asciiTheme="minorHAnsi" w:hAnsiTheme="minorHAnsi" w:cstheme="minorHAnsi"/>
                <w:b/>
                <w:color w:val="E57200"/>
                <w:szCs w:val="18"/>
              </w:rPr>
              <w:t>Maybe</w:t>
            </w:r>
            <w:r w:rsidR="00444CBE" w:rsidRPr="00323725">
              <w:rPr>
                <w:rStyle w:val="TableText9GreenCharChar"/>
                <w:rFonts w:asciiTheme="minorHAnsi" w:hAnsiTheme="minorHAnsi" w:cstheme="minorHAnsi"/>
                <w:b/>
                <w:color w:val="E57200"/>
                <w:szCs w:val="18"/>
              </w:rPr>
              <w:t xml:space="preserve">   </w:t>
            </w:r>
            <w:r w:rsidR="00444CBE" w:rsidRPr="00323725">
              <w:rPr>
                <w:rStyle w:val="TableText9RedCharChar"/>
                <w:rFonts w:asciiTheme="minorHAnsi" w:hAnsiTheme="minorHAnsi" w:cstheme="minorHAnsi"/>
                <w:b/>
                <w:color w:val="D50032"/>
                <w:szCs w:val="18"/>
              </w:rPr>
              <w:t xml:space="preserve">No  </w:t>
            </w:r>
            <w:r w:rsidR="00AF1920" w:rsidRPr="00323725">
              <w:rPr>
                <w:rStyle w:val="TableText9RedCharChar"/>
                <w:rFonts w:asciiTheme="minorHAnsi" w:hAnsiTheme="minorHAnsi" w:cstheme="minorHAnsi"/>
                <w:b/>
                <w:color w:val="0072CE" w:themeColor="accent3"/>
                <w:szCs w:val="18"/>
              </w:rPr>
              <w:t>?</w:t>
            </w:r>
          </w:p>
        </w:tc>
        <w:tc>
          <w:tcPr>
            <w:tcW w:w="367" w:type="dxa"/>
            <w:tcBorders>
              <w:left w:val="single" w:sz="4" w:space="0" w:color="808080"/>
              <w:bottom w:val="single" w:sz="4" w:space="0" w:color="808080"/>
            </w:tcBorders>
            <w:tcMar>
              <w:left w:w="57" w:type="dxa"/>
              <w:right w:w="57" w:type="dxa"/>
            </w:tcMar>
          </w:tcPr>
          <w:p w:rsidR="00444CBE" w:rsidRPr="00323725" w:rsidRDefault="00444CBE" w:rsidP="00A07B51">
            <w:pPr>
              <w:pStyle w:val="NoSpacing"/>
              <w:jc w:val="center"/>
              <w:rPr>
                <w:rStyle w:val="TableText9GreenCharChar"/>
                <w:rFonts w:asciiTheme="minorHAnsi" w:hAnsiTheme="minorHAnsi" w:cstheme="minorHAnsi"/>
                <w:b/>
                <w:color w:val="00B140"/>
                <w:szCs w:val="18"/>
              </w:rPr>
            </w:pPr>
          </w:p>
        </w:tc>
        <w:tc>
          <w:tcPr>
            <w:tcW w:w="1803" w:type="dxa"/>
            <w:tcBorders>
              <w:bottom w:val="single" w:sz="4" w:space="0" w:color="808080"/>
              <w:right w:val="single" w:sz="4" w:space="0" w:color="808080"/>
            </w:tcBorders>
          </w:tcPr>
          <w:p w:rsidR="00444CBE" w:rsidRPr="00323725" w:rsidRDefault="003309D0" w:rsidP="00A07B51">
            <w:pPr>
              <w:pStyle w:val="NoSpacing"/>
              <w:jc w:val="center"/>
              <w:rPr>
                <w:rFonts w:cstheme="minorHAnsi"/>
                <w:b/>
                <w:sz w:val="18"/>
                <w:szCs w:val="18"/>
              </w:rPr>
            </w:pPr>
            <w:r w:rsidRPr="00323725">
              <w:rPr>
                <w:rStyle w:val="TableText9GreenCharChar"/>
                <w:rFonts w:asciiTheme="minorHAnsi" w:hAnsiTheme="minorHAnsi" w:cstheme="minorHAnsi"/>
                <w:b/>
                <w:color w:val="00B140"/>
                <w:szCs w:val="18"/>
              </w:rPr>
              <w:t>Yes</w:t>
            </w:r>
            <w:r w:rsidR="00444CBE" w:rsidRPr="00323725">
              <w:rPr>
                <w:rStyle w:val="TableText9GreenCharChar"/>
                <w:rFonts w:asciiTheme="minorHAnsi" w:hAnsiTheme="minorHAnsi" w:cstheme="minorHAnsi"/>
                <w:b/>
                <w:color w:val="00B140"/>
                <w:szCs w:val="18"/>
              </w:rPr>
              <w:t xml:space="preserve">   </w:t>
            </w:r>
            <w:r w:rsidRPr="00323725">
              <w:rPr>
                <w:rStyle w:val="TableText9LightOrangeChar"/>
                <w:rFonts w:asciiTheme="minorHAnsi" w:hAnsiTheme="minorHAnsi" w:cstheme="minorHAnsi"/>
                <w:b/>
                <w:color w:val="E57200"/>
                <w:szCs w:val="18"/>
              </w:rPr>
              <w:t>Maybe</w:t>
            </w:r>
            <w:r w:rsidR="00444CBE" w:rsidRPr="00323725">
              <w:rPr>
                <w:rStyle w:val="TableText9GreenCharChar"/>
                <w:rFonts w:asciiTheme="minorHAnsi" w:hAnsiTheme="minorHAnsi" w:cstheme="minorHAnsi"/>
                <w:b/>
                <w:color w:val="E57200"/>
                <w:szCs w:val="18"/>
              </w:rPr>
              <w:t xml:space="preserve">   </w:t>
            </w:r>
            <w:r w:rsidR="00444CBE" w:rsidRPr="00323725">
              <w:rPr>
                <w:rStyle w:val="TableText9RedCharChar"/>
                <w:rFonts w:asciiTheme="minorHAnsi" w:hAnsiTheme="minorHAnsi" w:cstheme="minorHAnsi"/>
                <w:b/>
                <w:color w:val="D50032"/>
                <w:szCs w:val="18"/>
              </w:rPr>
              <w:t xml:space="preserve">No  </w:t>
            </w:r>
            <w:r w:rsidR="00AF1920" w:rsidRPr="00323725">
              <w:rPr>
                <w:rStyle w:val="TableText9RedCharChar"/>
                <w:rFonts w:asciiTheme="minorHAnsi" w:hAnsiTheme="minorHAnsi" w:cstheme="minorHAnsi"/>
                <w:b/>
                <w:color w:val="0072CE" w:themeColor="accent3"/>
                <w:szCs w:val="18"/>
              </w:rPr>
              <w:t>?</w:t>
            </w:r>
          </w:p>
        </w:tc>
        <w:tc>
          <w:tcPr>
            <w:tcW w:w="400" w:type="dxa"/>
            <w:tcBorders>
              <w:left w:val="single" w:sz="4" w:space="0" w:color="808080"/>
              <w:bottom w:val="single" w:sz="4" w:space="0" w:color="808080"/>
            </w:tcBorders>
            <w:tcMar>
              <w:left w:w="57" w:type="dxa"/>
              <w:right w:w="57" w:type="dxa"/>
            </w:tcMar>
          </w:tcPr>
          <w:p w:rsidR="00444CBE" w:rsidRPr="00323725" w:rsidRDefault="00444CBE" w:rsidP="00A07B51">
            <w:pPr>
              <w:pStyle w:val="NoSpacing"/>
              <w:jc w:val="center"/>
              <w:rPr>
                <w:rStyle w:val="TableText9GreenCharChar"/>
                <w:rFonts w:asciiTheme="minorHAnsi" w:hAnsiTheme="minorHAnsi" w:cstheme="minorHAnsi"/>
                <w:b/>
                <w:color w:val="00B140"/>
                <w:szCs w:val="18"/>
              </w:rPr>
            </w:pPr>
          </w:p>
        </w:tc>
        <w:tc>
          <w:tcPr>
            <w:tcW w:w="1778" w:type="dxa"/>
            <w:tcBorders>
              <w:bottom w:val="single" w:sz="4" w:space="0" w:color="808080"/>
              <w:right w:val="single" w:sz="4" w:space="0" w:color="D50032"/>
            </w:tcBorders>
          </w:tcPr>
          <w:p w:rsidR="00444CBE" w:rsidRPr="00323725" w:rsidRDefault="003309D0" w:rsidP="00A07B51">
            <w:pPr>
              <w:pStyle w:val="NoSpacing"/>
              <w:jc w:val="center"/>
              <w:rPr>
                <w:rFonts w:cstheme="minorHAnsi"/>
                <w:b/>
                <w:sz w:val="18"/>
                <w:szCs w:val="18"/>
              </w:rPr>
            </w:pPr>
            <w:r w:rsidRPr="00323725">
              <w:rPr>
                <w:rStyle w:val="TableText9GreenCharChar"/>
                <w:rFonts w:asciiTheme="minorHAnsi" w:hAnsiTheme="minorHAnsi" w:cstheme="minorHAnsi"/>
                <w:b/>
                <w:color w:val="00B140"/>
                <w:szCs w:val="18"/>
              </w:rPr>
              <w:t>Yes</w:t>
            </w:r>
            <w:r w:rsidR="00444CBE" w:rsidRPr="00323725">
              <w:rPr>
                <w:rStyle w:val="TableText9GreenCharChar"/>
                <w:rFonts w:asciiTheme="minorHAnsi" w:hAnsiTheme="minorHAnsi" w:cstheme="minorHAnsi"/>
                <w:b/>
                <w:color w:val="00B140"/>
                <w:szCs w:val="18"/>
              </w:rPr>
              <w:t xml:space="preserve">  </w:t>
            </w:r>
            <w:r w:rsidR="00444CBE" w:rsidRPr="00323725">
              <w:rPr>
                <w:rStyle w:val="TableText9GreenCharChar"/>
                <w:rFonts w:asciiTheme="minorHAnsi" w:hAnsiTheme="minorHAnsi" w:cstheme="minorHAnsi"/>
                <w:b/>
                <w:szCs w:val="18"/>
              </w:rPr>
              <w:t xml:space="preserve"> </w:t>
            </w:r>
            <w:r w:rsidRPr="00323725">
              <w:rPr>
                <w:rStyle w:val="TableText9LightOrangeChar"/>
                <w:rFonts w:asciiTheme="minorHAnsi" w:hAnsiTheme="minorHAnsi" w:cstheme="minorHAnsi"/>
                <w:b/>
                <w:color w:val="E57200"/>
                <w:szCs w:val="18"/>
              </w:rPr>
              <w:t>Maybe</w:t>
            </w:r>
            <w:r w:rsidR="00444CBE" w:rsidRPr="00323725">
              <w:rPr>
                <w:rStyle w:val="TableText9GreenCharChar"/>
                <w:rFonts w:asciiTheme="minorHAnsi" w:hAnsiTheme="minorHAnsi" w:cstheme="minorHAnsi"/>
                <w:b/>
                <w:color w:val="E57200"/>
                <w:szCs w:val="18"/>
              </w:rPr>
              <w:t xml:space="preserve">   </w:t>
            </w:r>
            <w:r w:rsidR="00444CBE" w:rsidRPr="00323725">
              <w:rPr>
                <w:rStyle w:val="TableText9RedCharChar"/>
                <w:rFonts w:asciiTheme="minorHAnsi" w:hAnsiTheme="minorHAnsi" w:cstheme="minorHAnsi"/>
                <w:b/>
                <w:color w:val="D50032"/>
                <w:szCs w:val="18"/>
              </w:rPr>
              <w:t xml:space="preserve">No  </w:t>
            </w:r>
            <w:r w:rsidR="00AF1920" w:rsidRPr="00323725">
              <w:rPr>
                <w:rStyle w:val="TableText9RedCharChar"/>
                <w:rFonts w:asciiTheme="minorHAnsi" w:hAnsiTheme="minorHAnsi" w:cstheme="minorHAnsi"/>
                <w:b/>
                <w:color w:val="0072CE" w:themeColor="accent3"/>
                <w:szCs w:val="18"/>
              </w:rPr>
              <w:t>?</w:t>
            </w:r>
          </w:p>
        </w:tc>
        <w:tc>
          <w:tcPr>
            <w:tcW w:w="410" w:type="dxa"/>
            <w:tcBorders>
              <w:left w:val="single" w:sz="4" w:space="0" w:color="D50032"/>
            </w:tcBorders>
            <w:shd w:val="clear" w:color="auto" w:fill="FBE9D6"/>
            <w:tcMar>
              <w:left w:w="57" w:type="dxa"/>
              <w:right w:w="57" w:type="dxa"/>
            </w:tcMar>
          </w:tcPr>
          <w:p w:rsidR="00444CBE" w:rsidRPr="00323725" w:rsidRDefault="00444CBE" w:rsidP="00A07B51">
            <w:pPr>
              <w:pStyle w:val="NoSpacing"/>
              <w:jc w:val="center"/>
              <w:rPr>
                <w:rStyle w:val="TableText9GreenCharChar"/>
                <w:rFonts w:asciiTheme="minorHAnsi" w:hAnsiTheme="minorHAnsi" w:cstheme="minorHAnsi"/>
                <w:b/>
                <w:color w:val="00B140"/>
                <w:szCs w:val="18"/>
              </w:rPr>
            </w:pPr>
          </w:p>
        </w:tc>
        <w:tc>
          <w:tcPr>
            <w:tcW w:w="1799" w:type="dxa"/>
            <w:tcBorders>
              <w:right w:val="single" w:sz="4" w:space="0" w:color="D50032"/>
            </w:tcBorders>
            <w:shd w:val="clear" w:color="auto" w:fill="FBE9D6"/>
          </w:tcPr>
          <w:p w:rsidR="00444CBE" w:rsidRPr="00323725" w:rsidRDefault="003309D0" w:rsidP="00A07B51">
            <w:pPr>
              <w:pStyle w:val="NoSpacing"/>
              <w:jc w:val="center"/>
              <w:rPr>
                <w:rFonts w:cstheme="minorHAnsi"/>
                <w:b/>
                <w:sz w:val="18"/>
                <w:szCs w:val="18"/>
              </w:rPr>
            </w:pPr>
            <w:r w:rsidRPr="00323725">
              <w:rPr>
                <w:rStyle w:val="TableText9GreenCharChar"/>
                <w:rFonts w:asciiTheme="minorHAnsi" w:hAnsiTheme="minorHAnsi" w:cstheme="minorHAnsi"/>
                <w:b/>
                <w:color w:val="00B140"/>
                <w:szCs w:val="18"/>
              </w:rPr>
              <w:t>Yes</w:t>
            </w:r>
            <w:r w:rsidR="00444CBE" w:rsidRPr="00323725">
              <w:rPr>
                <w:rStyle w:val="TableText9GreenCharChar"/>
                <w:rFonts w:asciiTheme="minorHAnsi" w:hAnsiTheme="minorHAnsi" w:cstheme="minorHAnsi"/>
                <w:b/>
                <w:color w:val="00B140"/>
                <w:szCs w:val="18"/>
              </w:rPr>
              <w:t xml:space="preserve">   </w:t>
            </w:r>
            <w:r w:rsidRPr="00323725">
              <w:rPr>
                <w:rStyle w:val="TableText9LightOrangeChar"/>
                <w:rFonts w:asciiTheme="minorHAnsi" w:hAnsiTheme="minorHAnsi" w:cstheme="minorHAnsi"/>
                <w:b/>
                <w:color w:val="E57200"/>
                <w:szCs w:val="18"/>
              </w:rPr>
              <w:t>Maybe</w:t>
            </w:r>
            <w:r w:rsidR="00444CBE" w:rsidRPr="00323725">
              <w:rPr>
                <w:rStyle w:val="TableText9GreenCharChar"/>
                <w:rFonts w:asciiTheme="minorHAnsi" w:hAnsiTheme="minorHAnsi" w:cstheme="minorHAnsi"/>
                <w:b/>
                <w:color w:val="E57200"/>
                <w:szCs w:val="18"/>
              </w:rPr>
              <w:t xml:space="preserve">   </w:t>
            </w:r>
            <w:r w:rsidR="00444CBE" w:rsidRPr="00323725">
              <w:rPr>
                <w:rStyle w:val="TableText9RedCharChar"/>
                <w:rFonts w:asciiTheme="minorHAnsi" w:hAnsiTheme="minorHAnsi" w:cstheme="minorHAnsi"/>
                <w:b/>
                <w:color w:val="D50032"/>
                <w:szCs w:val="18"/>
              </w:rPr>
              <w:t xml:space="preserve">No  </w:t>
            </w:r>
            <w:r w:rsidR="00AF1920" w:rsidRPr="00323725">
              <w:rPr>
                <w:rStyle w:val="TableText9RedCharChar"/>
                <w:rFonts w:asciiTheme="minorHAnsi" w:hAnsiTheme="minorHAnsi" w:cstheme="minorHAnsi"/>
                <w:b/>
                <w:color w:val="0072CE" w:themeColor="accent3"/>
                <w:szCs w:val="18"/>
              </w:rPr>
              <w:t>?</w:t>
            </w:r>
          </w:p>
        </w:tc>
      </w:tr>
      <w:tr w:rsidR="00444CBE" w:rsidRPr="000145DA" w:rsidTr="00C51722">
        <w:trPr>
          <w:trHeight w:val="592"/>
        </w:trPr>
        <w:tc>
          <w:tcPr>
            <w:tcW w:w="360" w:type="dxa"/>
            <w:tcBorders>
              <w:top w:val="single" w:sz="4" w:space="0" w:color="808080"/>
              <w:left w:val="single" w:sz="4" w:space="0" w:color="808080"/>
            </w:tcBorders>
            <w:tcMar>
              <w:left w:w="57" w:type="dxa"/>
              <w:right w:w="57" w:type="dxa"/>
            </w:tcMar>
          </w:tcPr>
          <w:p w:rsidR="00444CBE" w:rsidRPr="000145DA" w:rsidRDefault="00444CBE" w:rsidP="00A07B51">
            <w:pPr>
              <w:pStyle w:val="NoSpacing"/>
              <w:jc w:val="center"/>
              <w:rPr>
                <w:rFonts w:cstheme="minorHAnsi"/>
                <w:b/>
                <w:sz w:val="18"/>
                <w:szCs w:val="18"/>
              </w:rPr>
            </w:pPr>
            <w:r w:rsidRPr="000145DA">
              <w:rPr>
                <w:rFonts w:cstheme="minorHAnsi"/>
                <w:b/>
                <w:sz w:val="18"/>
                <w:szCs w:val="18"/>
              </w:rPr>
              <w:t>4.</w:t>
            </w:r>
          </w:p>
        </w:tc>
        <w:tc>
          <w:tcPr>
            <w:tcW w:w="1802" w:type="dxa"/>
            <w:tcBorders>
              <w:top w:val="single" w:sz="4" w:space="0" w:color="808080"/>
              <w:right w:val="single" w:sz="4" w:space="0" w:color="808080"/>
            </w:tcBorders>
          </w:tcPr>
          <w:p w:rsidR="00444CBE" w:rsidRPr="000145DA" w:rsidRDefault="00444CBE" w:rsidP="00A07B51">
            <w:pPr>
              <w:pStyle w:val="NoSpacing"/>
              <w:jc w:val="center"/>
              <w:rPr>
                <w:rFonts w:cstheme="minorHAnsi"/>
                <w:sz w:val="18"/>
                <w:szCs w:val="18"/>
              </w:rPr>
            </w:pPr>
            <w:r w:rsidRPr="000145DA">
              <w:rPr>
                <w:rFonts w:cstheme="minorHAnsi"/>
                <w:sz w:val="18"/>
                <w:szCs w:val="18"/>
              </w:rPr>
              <w:t>Does the defined problem capture its full extent/scope including sources of future uncertainty?</w:t>
            </w:r>
          </w:p>
        </w:tc>
        <w:tc>
          <w:tcPr>
            <w:tcW w:w="367" w:type="dxa"/>
            <w:tcBorders>
              <w:top w:val="single" w:sz="4" w:space="0" w:color="808080"/>
              <w:left w:val="single" w:sz="4" w:space="0" w:color="808080"/>
            </w:tcBorders>
            <w:tcMar>
              <w:left w:w="57" w:type="dxa"/>
              <w:right w:w="57" w:type="dxa"/>
            </w:tcMar>
          </w:tcPr>
          <w:p w:rsidR="00444CBE" w:rsidRPr="000145DA" w:rsidRDefault="00444CBE" w:rsidP="00A07B51">
            <w:pPr>
              <w:pStyle w:val="NoSpacing"/>
              <w:jc w:val="center"/>
              <w:rPr>
                <w:rFonts w:cstheme="minorHAnsi"/>
                <w:b/>
                <w:sz w:val="18"/>
                <w:szCs w:val="18"/>
              </w:rPr>
            </w:pPr>
            <w:r w:rsidRPr="000145DA">
              <w:rPr>
                <w:rFonts w:cstheme="minorHAnsi"/>
                <w:b/>
                <w:sz w:val="18"/>
                <w:szCs w:val="18"/>
              </w:rPr>
              <w:t>8.</w:t>
            </w:r>
          </w:p>
        </w:tc>
        <w:tc>
          <w:tcPr>
            <w:tcW w:w="1803" w:type="dxa"/>
            <w:tcBorders>
              <w:top w:val="single" w:sz="4" w:space="0" w:color="808080"/>
              <w:right w:val="single" w:sz="4" w:space="0" w:color="808080"/>
            </w:tcBorders>
          </w:tcPr>
          <w:p w:rsidR="00444CBE" w:rsidRPr="000145DA" w:rsidRDefault="00444CBE" w:rsidP="00A07B51">
            <w:pPr>
              <w:pStyle w:val="NoSpacing"/>
              <w:jc w:val="center"/>
              <w:rPr>
                <w:rFonts w:cstheme="minorHAnsi"/>
                <w:color w:val="8064A2"/>
                <w:sz w:val="18"/>
                <w:szCs w:val="18"/>
              </w:rPr>
            </w:pPr>
            <w:r w:rsidRPr="000145DA">
              <w:rPr>
                <w:rFonts w:cstheme="minorHAnsi"/>
                <w:sz w:val="18"/>
                <w:szCs w:val="18"/>
              </w:rPr>
              <w:t xml:space="preserve">Have the sources of uncertainty and key dependencies critical to benefit delivery been considered? </w:t>
            </w:r>
          </w:p>
        </w:tc>
        <w:tc>
          <w:tcPr>
            <w:tcW w:w="400" w:type="dxa"/>
            <w:tcBorders>
              <w:top w:val="single" w:sz="4" w:space="0" w:color="808080"/>
              <w:left w:val="single" w:sz="4" w:space="0" w:color="808080"/>
            </w:tcBorders>
            <w:tcMar>
              <w:left w:w="57" w:type="dxa"/>
              <w:right w:w="57" w:type="dxa"/>
            </w:tcMar>
          </w:tcPr>
          <w:p w:rsidR="00444CBE" w:rsidRPr="000145DA" w:rsidRDefault="00444CBE" w:rsidP="00A07B51">
            <w:pPr>
              <w:pStyle w:val="NoSpacing"/>
              <w:jc w:val="center"/>
              <w:rPr>
                <w:rFonts w:cstheme="minorHAnsi"/>
                <w:b/>
                <w:sz w:val="18"/>
                <w:szCs w:val="18"/>
              </w:rPr>
            </w:pPr>
            <w:r w:rsidRPr="000145DA">
              <w:rPr>
                <w:rFonts w:cstheme="minorHAnsi"/>
                <w:b/>
                <w:sz w:val="18"/>
                <w:szCs w:val="18"/>
              </w:rPr>
              <w:t>12.</w:t>
            </w:r>
          </w:p>
        </w:tc>
        <w:tc>
          <w:tcPr>
            <w:tcW w:w="1778" w:type="dxa"/>
            <w:tcBorders>
              <w:top w:val="single" w:sz="4" w:space="0" w:color="808080"/>
              <w:right w:val="single" w:sz="4" w:space="0" w:color="D50032"/>
            </w:tcBorders>
          </w:tcPr>
          <w:p w:rsidR="00444CBE" w:rsidRPr="000145DA" w:rsidRDefault="00444CBE" w:rsidP="00A07B51">
            <w:pPr>
              <w:pStyle w:val="NoSpacing"/>
              <w:jc w:val="center"/>
              <w:rPr>
                <w:rFonts w:cstheme="minorHAnsi"/>
                <w:sz w:val="18"/>
                <w:szCs w:val="18"/>
              </w:rPr>
            </w:pPr>
            <w:r w:rsidRPr="000145DA">
              <w:rPr>
                <w:rFonts w:cstheme="minorHAnsi"/>
                <w:sz w:val="18"/>
                <w:szCs w:val="18"/>
              </w:rPr>
              <w:t xml:space="preserve">Is the </w:t>
            </w:r>
            <w:r w:rsidRPr="000145DA">
              <w:rPr>
                <w:rFonts w:cstheme="minorHAnsi"/>
                <w:i/>
                <w:sz w:val="18"/>
                <w:szCs w:val="18"/>
              </w:rPr>
              <w:t>preferred response option</w:t>
            </w:r>
            <w:r w:rsidRPr="000145DA">
              <w:rPr>
                <w:rFonts w:cstheme="minorHAnsi"/>
                <w:sz w:val="18"/>
                <w:szCs w:val="18"/>
              </w:rPr>
              <w:t xml:space="preserve"> the most effective way to address the problem and deliver the benefits?</w:t>
            </w:r>
          </w:p>
        </w:tc>
        <w:tc>
          <w:tcPr>
            <w:tcW w:w="410" w:type="dxa"/>
            <w:tcBorders>
              <w:left w:val="single" w:sz="4" w:space="0" w:color="D50032"/>
            </w:tcBorders>
            <w:shd w:val="clear" w:color="auto" w:fill="FEF7D3"/>
            <w:tcMar>
              <w:left w:w="57" w:type="dxa"/>
              <w:right w:w="57" w:type="dxa"/>
            </w:tcMar>
          </w:tcPr>
          <w:p w:rsidR="00444CBE" w:rsidRPr="000145DA" w:rsidRDefault="00444CBE" w:rsidP="00A07B51">
            <w:pPr>
              <w:pStyle w:val="NoSpacing"/>
              <w:jc w:val="center"/>
              <w:rPr>
                <w:rFonts w:cstheme="minorHAnsi"/>
                <w:b/>
                <w:sz w:val="18"/>
                <w:szCs w:val="18"/>
              </w:rPr>
            </w:pPr>
            <w:r w:rsidRPr="000145DA">
              <w:rPr>
                <w:rFonts w:cstheme="minorHAnsi"/>
                <w:b/>
                <w:sz w:val="18"/>
                <w:szCs w:val="18"/>
              </w:rPr>
              <w:t>16.</w:t>
            </w:r>
          </w:p>
        </w:tc>
        <w:tc>
          <w:tcPr>
            <w:tcW w:w="1799" w:type="dxa"/>
            <w:tcBorders>
              <w:right w:val="single" w:sz="4" w:space="0" w:color="D50032"/>
            </w:tcBorders>
            <w:shd w:val="clear" w:color="auto" w:fill="FEF7D3"/>
          </w:tcPr>
          <w:p w:rsidR="00444CBE" w:rsidRPr="000145DA" w:rsidRDefault="00444CBE" w:rsidP="00A07B51">
            <w:pPr>
              <w:pStyle w:val="NoSpacing"/>
              <w:jc w:val="center"/>
              <w:rPr>
                <w:rFonts w:cstheme="minorHAnsi"/>
                <w:sz w:val="18"/>
                <w:szCs w:val="18"/>
              </w:rPr>
            </w:pPr>
            <w:r w:rsidRPr="000145DA">
              <w:rPr>
                <w:rFonts w:cstheme="minorHAnsi"/>
                <w:sz w:val="18"/>
                <w:szCs w:val="18"/>
              </w:rPr>
              <w:t xml:space="preserve">Can the solution really be delivered (cost, risk, timeframes etc.)? </w:t>
            </w:r>
          </w:p>
        </w:tc>
      </w:tr>
      <w:tr w:rsidR="00444CBE" w:rsidRPr="00323725" w:rsidTr="00C51722">
        <w:trPr>
          <w:trHeight w:val="20"/>
        </w:trPr>
        <w:tc>
          <w:tcPr>
            <w:tcW w:w="360" w:type="dxa"/>
            <w:tcBorders>
              <w:left w:val="single" w:sz="4" w:space="0" w:color="808080"/>
              <w:bottom w:val="single" w:sz="4" w:space="0" w:color="808080"/>
            </w:tcBorders>
            <w:tcMar>
              <w:left w:w="57" w:type="dxa"/>
              <w:right w:w="57" w:type="dxa"/>
            </w:tcMar>
          </w:tcPr>
          <w:p w:rsidR="00444CBE" w:rsidRPr="00323725" w:rsidRDefault="00444CBE" w:rsidP="00A07B51">
            <w:pPr>
              <w:pStyle w:val="NoSpacing"/>
              <w:jc w:val="center"/>
              <w:rPr>
                <w:rStyle w:val="TableText9GreenCharChar"/>
                <w:rFonts w:asciiTheme="minorHAnsi" w:hAnsiTheme="minorHAnsi" w:cstheme="minorHAnsi"/>
                <w:b/>
                <w:color w:val="00B140"/>
                <w:szCs w:val="18"/>
              </w:rPr>
            </w:pPr>
          </w:p>
        </w:tc>
        <w:tc>
          <w:tcPr>
            <w:tcW w:w="1802" w:type="dxa"/>
            <w:tcBorders>
              <w:bottom w:val="single" w:sz="4" w:space="0" w:color="808080"/>
              <w:right w:val="single" w:sz="4" w:space="0" w:color="808080"/>
            </w:tcBorders>
          </w:tcPr>
          <w:p w:rsidR="00444CBE" w:rsidRPr="00323725" w:rsidRDefault="003309D0" w:rsidP="00A07B51">
            <w:pPr>
              <w:pStyle w:val="NoSpacing"/>
              <w:jc w:val="center"/>
              <w:rPr>
                <w:rFonts w:cstheme="minorHAnsi"/>
                <w:b/>
                <w:sz w:val="18"/>
                <w:szCs w:val="18"/>
              </w:rPr>
            </w:pPr>
            <w:r w:rsidRPr="00323725">
              <w:rPr>
                <w:rStyle w:val="TableText9GreenCharChar"/>
                <w:rFonts w:asciiTheme="minorHAnsi" w:hAnsiTheme="minorHAnsi" w:cstheme="minorHAnsi"/>
                <w:b/>
                <w:color w:val="00B140"/>
                <w:szCs w:val="18"/>
              </w:rPr>
              <w:t>Yes</w:t>
            </w:r>
            <w:r w:rsidR="00444CBE" w:rsidRPr="00323725">
              <w:rPr>
                <w:rStyle w:val="TableText9GreenCharChar"/>
                <w:rFonts w:asciiTheme="minorHAnsi" w:hAnsiTheme="minorHAnsi" w:cstheme="minorHAnsi"/>
                <w:b/>
                <w:color w:val="00B140"/>
                <w:szCs w:val="18"/>
              </w:rPr>
              <w:t xml:space="preserve">  </w:t>
            </w:r>
            <w:r w:rsidR="00444CBE" w:rsidRPr="00323725">
              <w:rPr>
                <w:rStyle w:val="TableText9GreenCharChar"/>
                <w:rFonts w:asciiTheme="minorHAnsi" w:hAnsiTheme="minorHAnsi" w:cstheme="minorHAnsi"/>
                <w:b/>
                <w:color w:val="E57200"/>
                <w:szCs w:val="18"/>
              </w:rPr>
              <w:t xml:space="preserve"> </w:t>
            </w:r>
            <w:r w:rsidRPr="00323725">
              <w:rPr>
                <w:rStyle w:val="TableText9LightOrangeChar"/>
                <w:rFonts w:asciiTheme="minorHAnsi" w:hAnsiTheme="minorHAnsi" w:cstheme="minorHAnsi"/>
                <w:b/>
                <w:color w:val="E57200"/>
                <w:szCs w:val="18"/>
              </w:rPr>
              <w:t>Maybe</w:t>
            </w:r>
            <w:r w:rsidR="00444CBE" w:rsidRPr="00323725">
              <w:rPr>
                <w:rStyle w:val="TableText9GreenCharChar"/>
                <w:rFonts w:asciiTheme="minorHAnsi" w:hAnsiTheme="minorHAnsi" w:cstheme="minorHAnsi"/>
                <w:b/>
                <w:color w:val="E57200"/>
                <w:szCs w:val="18"/>
              </w:rPr>
              <w:t xml:space="preserve">   </w:t>
            </w:r>
            <w:r w:rsidR="00444CBE" w:rsidRPr="00323725">
              <w:rPr>
                <w:rStyle w:val="TableText9RedCharChar"/>
                <w:rFonts w:asciiTheme="minorHAnsi" w:hAnsiTheme="minorHAnsi" w:cstheme="minorHAnsi"/>
                <w:b/>
                <w:color w:val="D50032"/>
                <w:szCs w:val="18"/>
              </w:rPr>
              <w:t xml:space="preserve">No  </w:t>
            </w:r>
            <w:r w:rsidR="00AF1920" w:rsidRPr="00323725">
              <w:rPr>
                <w:rStyle w:val="TableText9RedCharChar"/>
                <w:rFonts w:asciiTheme="minorHAnsi" w:hAnsiTheme="minorHAnsi" w:cstheme="minorHAnsi"/>
                <w:b/>
                <w:color w:val="0072CE" w:themeColor="accent3"/>
                <w:szCs w:val="18"/>
              </w:rPr>
              <w:t>?</w:t>
            </w:r>
          </w:p>
        </w:tc>
        <w:tc>
          <w:tcPr>
            <w:tcW w:w="367" w:type="dxa"/>
            <w:tcBorders>
              <w:left w:val="single" w:sz="4" w:space="0" w:color="808080"/>
              <w:bottom w:val="single" w:sz="4" w:space="0" w:color="808080"/>
            </w:tcBorders>
            <w:tcMar>
              <w:left w:w="57" w:type="dxa"/>
              <w:right w:w="57" w:type="dxa"/>
            </w:tcMar>
          </w:tcPr>
          <w:p w:rsidR="00444CBE" w:rsidRPr="00323725" w:rsidRDefault="00444CBE" w:rsidP="00A07B51">
            <w:pPr>
              <w:pStyle w:val="NoSpacing"/>
              <w:jc w:val="center"/>
              <w:rPr>
                <w:rStyle w:val="TableText9GreenCharChar"/>
                <w:rFonts w:asciiTheme="minorHAnsi" w:hAnsiTheme="minorHAnsi" w:cstheme="minorHAnsi"/>
                <w:b/>
                <w:color w:val="00B140"/>
                <w:szCs w:val="18"/>
              </w:rPr>
            </w:pPr>
          </w:p>
        </w:tc>
        <w:tc>
          <w:tcPr>
            <w:tcW w:w="1803" w:type="dxa"/>
            <w:tcBorders>
              <w:bottom w:val="single" w:sz="4" w:space="0" w:color="808080"/>
              <w:right w:val="single" w:sz="4" w:space="0" w:color="808080"/>
            </w:tcBorders>
          </w:tcPr>
          <w:p w:rsidR="00444CBE" w:rsidRPr="00323725" w:rsidRDefault="003309D0" w:rsidP="00A07B51">
            <w:pPr>
              <w:pStyle w:val="NoSpacing"/>
              <w:jc w:val="center"/>
              <w:rPr>
                <w:rFonts w:cstheme="minorHAnsi"/>
                <w:b/>
                <w:sz w:val="18"/>
                <w:szCs w:val="18"/>
              </w:rPr>
            </w:pPr>
            <w:r w:rsidRPr="00323725">
              <w:rPr>
                <w:rStyle w:val="TableText9GreenCharChar"/>
                <w:rFonts w:asciiTheme="minorHAnsi" w:hAnsiTheme="minorHAnsi" w:cstheme="minorHAnsi"/>
                <w:b/>
                <w:color w:val="00B140"/>
                <w:szCs w:val="18"/>
              </w:rPr>
              <w:t>Yes</w:t>
            </w:r>
            <w:r w:rsidR="00444CBE" w:rsidRPr="00323725">
              <w:rPr>
                <w:rStyle w:val="TableText9GreenCharChar"/>
                <w:rFonts w:asciiTheme="minorHAnsi" w:hAnsiTheme="minorHAnsi" w:cstheme="minorHAnsi"/>
                <w:b/>
                <w:color w:val="00B140"/>
                <w:szCs w:val="18"/>
              </w:rPr>
              <w:t xml:space="preserve">   </w:t>
            </w:r>
            <w:r w:rsidRPr="00323725">
              <w:rPr>
                <w:rStyle w:val="TableText9LightOrangeChar"/>
                <w:rFonts w:asciiTheme="minorHAnsi" w:hAnsiTheme="minorHAnsi" w:cstheme="minorHAnsi"/>
                <w:b/>
                <w:color w:val="E57200"/>
                <w:szCs w:val="18"/>
              </w:rPr>
              <w:t>Maybe</w:t>
            </w:r>
            <w:r w:rsidR="00444CBE" w:rsidRPr="00323725">
              <w:rPr>
                <w:rStyle w:val="TableText9GreenCharChar"/>
                <w:rFonts w:asciiTheme="minorHAnsi" w:hAnsiTheme="minorHAnsi" w:cstheme="minorHAnsi"/>
                <w:b/>
                <w:color w:val="E57200"/>
                <w:szCs w:val="18"/>
              </w:rPr>
              <w:t xml:space="preserve">   </w:t>
            </w:r>
            <w:r w:rsidR="00444CBE" w:rsidRPr="00323725">
              <w:rPr>
                <w:rStyle w:val="TableText9RedCharChar"/>
                <w:rFonts w:asciiTheme="minorHAnsi" w:hAnsiTheme="minorHAnsi" w:cstheme="minorHAnsi"/>
                <w:b/>
                <w:color w:val="D50032"/>
                <w:szCs w:val="18"/>
              </w:rPr>
              <w:t xml:space="preserve">No  </w:t>
            </w:r>
            <w:r w:rsidR="00AF1920" w:rsidRPr="00323725">
              <w:rPr>
                <w:rStyle w:val="TableText9RedCharChar"/>
                <w:rFonts w:asciiTheme="minorHAnsi" w:hAnsiTheme="minorHAnsi" w:cstheme="minorHAnsi"/>
                <w:b/>
                <w:color w:val="0072CE" w:themeColor="accent3"/>
                <w:szCs w:val="18"/>
              </w:rPr>
              <w:t>?</w:t>
            </w:r>
          </w:p>
        </w:tc>
        <w:tc>
          <w:tcPr>
            <w:tcW w:w="400" w:type="dxa"/>
            <w:tcBorders>
              <w:left w:val="single" w:sz="4" w:space="0" w:color="808080"/>
              <w:bottom w:val="single" w:sz="4" w:space="0" w:color="808080"/>
            </w:tcBorders>
            <w:tcMar>
              <w:left w:w="57" w:type="dxa"/>
              <w:right w:w="57" w:type="dxa"/>
            </w:tcMar>
          </w:tcPr>
          <w:p w:rsidR="00444CBE" w:rsidRPr="00323725" w:rsidRDefault="00444CBE" w:rsidP="00A07B51">
            <w:pPr>
              <w:pStyle w:val="NoSpacing"/>
              <w:jc w:val="center"/>
              <w:rPr>
                <w:rStyle w:val="TableText9GreenCharChar"/>
                <w:rFonts w:asciiTheme="minorHAnsi" w:hAnsiTheme="minorHAnsi" w:cstheme="minorHAnsi"/>
                <w:b/>
                <w:color w:val="00B140"/>
                <w:szCs w:val="18"/>
              </w:rPr>
            </w:pPr>
          </w:p>
        </w:tc>
        <w:tc>
          <w:tcPr>
            <w:tcW w:w="1778" w:type="dxa"/>
            <w:tcBorders>
              <w:bottom w:val="single" w:sz="4" w:space="0" w:color="808080"/>
              <w:right w:val="single" w:sz="4" w:space="0" w:color="D50032"/>
            </w:tcBorders>
          </w:tcPr>
          <w:p w:rsidR="00444CBE" w:rsidRPr="00323725" w:rsidRDefault="003309D0" w:rsidP="00A07B51">
            <w:pPr>
              <w:pStyle w:val="NoSpacing"/>
              <w:jc w:val="center"/>
              <w:rPr>
                <w:rFonts w:cstheme="minorHAnsi"/>
                <w:b/>
                <w:sz w:val="18"/>
                <w:szCs w:val="18"/>
              </w:rPr>
            </w:pPr>
            <w:r w:rsidRPr="00323725">
              <w:rPr>
                <w:rStyle w:val="TableText9GreenCharChar"/>
                <w:rFonts w:asciiTheme="minorHAnsi" w:hAnsiTheme="minorHAnsi" w:cstheme="minorHAnsi"/>
                <w:b/>
                <w:color w:val="00B140"/>
                <w:szCs w:val="18"/>
              </w:rPr>
              <w:t>Yes</w:t>
            </w:r>
            <w:r w:rsidR="00444CBE" w:rsidRPr="00323725">
              <w:rPr>
                <w:rStyle w:val="TableText9GreenCharChar"/>
                <w:rFonts w:asciiTheme="minorHAnsi" w:hAnsiTheme="minorHAnsi" w:cstheme="minorHAnsi"/>
                <w:b/>
                <w:color w:val="00B140"/>
                <w:szCs w:val="18"/>
              </w:rPr>
              <w:t xml:space="preserve">   </w:t>
            </w:r>
            <w:r w:rsidRPr="00323725">
              <w:rPr>
                <w:rStyle w:val="TableText9LightOrangeChar"/>
                <w:rFonts w:asciiTheme="minorHAnsi" w:hAnsiTheme="minorHAnsi" w:cstheme="minorHAnsi"/>
                <w:b/>
                <w:color w:val="E57200"/>
                <w:szCs w:val="18"/>
              </w:rPr>
              <w:t>Maybe</w:t>
            </w:r>
            <w:r w:rsidR="00444CBE" w:rsidRPr="00323725">
              <w:rPr>
                <w:rStyle w:val="TableText9GreenCharChar"/>
                <w:rFonts w:asciiTheme="minorHAnsi" w:hAnsiTheme="minorHAnsi" w:cstheme="minorHAnsi"/>
                <w:b/>
                <w:color w:val="E57200"/>
                <w:szCs w:val="18"/>
              </w:rPr>
              <w:t xml:space="preserve">   </w:t>
            </w:r>
            <w:r w:rsidR="00444CBE" w:rsidRPr="00323725">
              <w:rPr>
                <w:rStyle w:val="TableText9RedCharChar"/>
                <w:rFonts w:asciiTheme="minorHAnsi" w:hAnsiTheme="minorHAnsi" w:cstheme="minorHAnsi"/>
                <w:b/>
                <w:color w:val="D50032"/>
                <w:szCs w:val="18"/>
              </w:rPr>
              <w:t xml:space="preserve">No  </w:t>
            </w:r>
            <w:r w:rsidR="00AF1920" w:rsidRPr="00323725">
              <w:rPr>
                <w:rStyle w:val="TableText9RedCharChar"/>
                <w:rFonts w:asciiTheme="minorHAnsi" w:hAnsiTheme="minorHAnsi" w:cstheme="minorHAnsi"/>
                <w:b/>
                <w:color w:val="0072CE" w:themeColor="accent3"/>
                <w:szCs w:val="18"/>
              </w:rPr>
              <w:t>?</w:t>
            </w:r>
          </w:p>
        </w:tc>
        <w:tc>
          <w:tcPr>
            <w:tcW w:w="410" w:type="dxa"/>
            <w:tcBorders>
              <w:left w:val="single" w:sz="4" w:space="0" w:color="D50032"/>
              <w:bottom w:val="single" w:sz="4" w:space="0" w:color="D50032"/>
            </w:tcBorders>
            <w:shd w:val="clear" w:color="auto" w:fill="FEF7D3"/>
            <w:tcMar>
              <w:left w:w="57" w:type="dxa"/>
              <w:right w:w="57" w:type="dxa"/>
            </w:tcMar>
          </w:tcPr>
          <w:p w:rsidR="00444CBE" w:rsidRPr="00323725" w:rsidRDefault="00444CBE" w:rsidP="00A07B51">
            <w:pPr>
              <w:pStyle w:val="NoSpacing"/>
              <w:jc w:val="center"/>
              <w:rPr>
                <w:rStyle w:val="TableText9GreenCharChar"/>
                <w:rFonts w:asciiTheme="minorHAnsi" w:hAnsiTheme="minorHAnsi" w:cstheme="minorHAnsi"/>
                <w:b/>
                <w:color w:val="00B140"/>
                <w:szCs w:val="18"/>
              </w:rPr>
            </w:pPr>
          </w:p>
        </w:tc>
        <w:tc>
          <w:tcPr>
            <w:tcW w:w="1799" w:type="dxa"/>
            <w:tcBorders>
              <w:bottom w:val="single" w:sz="8" w:space="0" w:color="D50032"/>
              <w:right w:val="single" w:sz="4" w:space="0" w:color="D50032"/>
            </w:tcBorders>
            <w:shd w:val="clear" w:color="auto" w:fill="FEF7D3"/>
          </w:tcPr>
          <w:p w:rsidR="00444CBE" w:rsidRPr="00323725" w:rsidRDefault="003309D0" w:rsidP="00A07B51">
            <w:pPr>
              <w:pStyle w:val="NoSpacing"/>
              <w:jc w:val="center"/>
              <w:rPr>
                <w:rFonts w:cstheme="minorHAnsi"/>
                <w:b/>
                <w:sz w:val="18"/>
                <w:szCs w:val="18"/>
              </w:rPr>
            </w:pPr>
            <w:r w:rsidRPr="00323725">
              <w:rPr>
                <w:rStyle w:val="TableText9GreenCharChar"/>
                <w:rFonts w:asciiTheme="minorHAnsi" w:hAnsiTheme="minorHAnsi" w:cstheme="minorHAnsi"/>
                <w:b/>
                <w:color w:val="00B140"/>
                <w:szCs w:val="18"/>
              </w:rPr>
              <w:t>Yes</w:t>
            </w:r>
            <w:r w:rsidR="00444CBE" w:rsidRPr="00323725">
              <w:rPr>
                <w:rStyle w:val="TableText9GreenCharChar"/>
                <w:rFonts w:asciiTheme="minorHAnsi" w:hAnsiTheme="minorHAnsi" w:cstheme="minorHAnsi"/>
                <w:b/>
                <w:color w:val="00B140"/>
                <w:szCs w:val="18"/>
              </w:rPr>
              <w:t xml:space="preserve">  </w:t>
            </w:r>
            <w:r w:rsidR="00444CBE" w:rsidRPr="00323725">
              <w:rPr>
                <w:rStyle w:val="TableText9GreenCharChar"/>
                <w:rFonts w:asciiTheme="minorHAnsi" w:hAnsiTheme="minorHAnsi" w:cstheme="minorHAnsi"/>
                <w:b/>
                <w:szCs w:val="18"/>
              </w:rPr>
              <w:t xml:space="preserve"> </w:t>
            </w:r>
            <w:r w:rsidRPr="00323725">
              <w:rPr>
                <w:rStyle w:val="TableText9LightOrangeChar"/>
                <w:rFonts w:asciiTheme="minorHAnsi" w:hAnsiTheme="minorHAnsi" w:cstheme="minorHAnsi"/>
                <w:b/>
                <w:color w:val="E57200"/>
                <w:szCs w:val="18"/>
              </w:rPr>
              <w:t>Maybe</w:t>
            </w:r>
            <w:r w:rsidR="00444CBE" w:rsidRPr="00323725">
              <w:rPr>
                <w:rStyle w:val="TableText9GreenCharChar"/>
                <w:rFonts w:asciiTheme="minorHAnsi" w:hAnsiTheme="minorHAnsi" w:cstheme="minorHAnsi"/>
                <w:b/>
                <w:color w:val="E57200"/>
                <w:szCs w:val="18"/>
              </w:rPr>
              <w:t xml:space="preserve">   </w:t>
            </w:r>
            <w:r w:rsidR="00444CBE" w:rsidRPr="00323725">
              <w:rPr>
                <w:rStyle w:val="TableText9RedCharChar"/>
                <w:rFonts w:asciiTheme="minorHAnsi" w:hAnsiTheme="minorHAnsi" w:cstheme="minorHAnsi"/>
                <w:b/>
                <w:color w:val="D50032"/>
                <w:szCs w:val="18"/>
              </w:rPr>
              <w:t xml:space="preserve">No  </w:t>
            </w:r>
            <w:r w:rsidR="00AF1920" w:rsidRPr="00323725">
              <w:rPr>
                <w:rStyle w:val="TableText9RedCharChar"/>
                <w:rFonts w:asciiTheme="minorHAnsi" w:hAnsiTheme="minorHAnsi" w:cstheme="minorHAnsi"/>
                <w:b/>
                <w:color w:val="0072CE" w:themeColor="accent3"/>
                <w:szCs w:val="18"/>
              </w:rPr>
              <w:t>?</w:t>
            </w:r>
          </w:p>
        </w:tc>
      </w:tr>
    </w:tbl>
    <w:p w:rsidR="00444CBE" w:rsidRDefault="00180AA1" w:rsidP="00A30A51">
      <w:pPr>
        <w:spacing w:before="0" w:after="0"/>
        <w:ind w:right="133"/>
        <w:jc w:val="right"/>
      </w:pPr>
      <w:r>
        <w:rPr>
          <w:noProof/>
          <w:lang w:eastAsia="en-AU"/>
        </w:rPr>
        <mc:AlternateContent>
          <mc:Choice Requires="wps">
            <w:drawing>
              <wp:inline distT="0" distB="0" distL="0" distR="0" wp14:anchorId="3AC372F7" wp14:editId="771E4AA3">
                <wp:extent cx="291402" cy="441960"/>
                <wp:effectExtent l="0" t="0" r="0" b="0"/>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402" cy="441960"/>
                        </a:xfrm>
                        <a:prstGeom prst="downArrow">
                          <a:avLst>
                            <a:gd name="adj1" fmla="val 50000"/>
                            <a:gd name="adj2" fmla="val 49561"/>
                          </a:avLst>
                        </a:prstGeom>
                        <a:solidFill>
                          <a:srgbClr val="D50032"/>
                        </a:solidFill>
                        <a:ln w="9525">
                          <a:noFill/>
                          <a:miter lim="800000"/>
                          <a:headEnd/>
                          <a:tailEnd/>
                        </a:ln>
                      </wps:spPr>
                      <wps:bodyPr rot="0" vert="horz" wrap="square" lIns="91440" tIns="45720" rIns="91440" bIns="45720" anchor="t" anchorCtr="0" upright="1">
                        <a:noAutofit/>
                      </wps:bodyPr>
                    </wps:wsp>
                  </a:graphicData>
                </a:graphic>
              </wp:inline>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026" type="#_x0000_t67" style="width:22.95pt;height: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" adj="14542" fillcolor="#d50032" stroked="f">
                <w10:anchorlock/>
              </v:shape>
            </w:pict>
          </mc:Fallback>
        </mc:AlternateContent>
      </w:r>
    </w:p>
    <w:tbl>
      <w:tblPr>
        <w:tblW w:w="5000" w:type="pct"/>
        <w:tblCellMar>
          <w:left w:w="58" w:type="dxa"/>
          <w:right w:w="58" w:type="dxa"/>
        </w:tblCellMar>
        <w:tblLook w:val="01E0" w:firstRow="1" w:lastRow="1" w:firstColumn="1" w:lastColumn="1" w:noHBand="0" w:noVBand="0"/>
      </w:tblPr>
      <w:tblGrid>
        <w:gridCol w:w="2133"/>
        <w:gridCol w:w="2133"/>
        <w:gridCol w:w="2133"/>
        <w:gridCol w:w="2220"/>
      </w:tblGrid>
      <w:tr w:rsidR="00180AA1" w:rsidRPr="00180AA1" w:rsidTr="00323725">
        <w:trPr>
          <w:trHeight w:val="20"/>
        </w:trPr>
        <w:tc>
          <w:tcPr>
            <w:tcW w:w="2397" w:type="dxa"/>
          </w:tcPr>
          <w:p w:rsidR="00180AA1" w:rsidRPr="00180AA1" w:rsidRDefault="00180AA1" w:rsidP="00A07B51">
            <w:pPr>
              <w:pStyle w:val="FactSheetNormal"/>
              <w:rPr>
                <w:sz w:val="18"/>
                <w:szCs w:val="18"/>
              </w:rPr>
            </w:pPr>
          </w:p>
        </w:tc>
        <w:tc>
          <w:tcPr>
            <w:tcW w:w="2397" w:type="dxa"/>
          </w:tcPr>
          <w:p w:rsidR="00180AA1" w:rsidRPr="00180AA1" w:rsidRDefault="00180AA1" w:rsidP="00A07B51">
            <w:pPr>
              <w:pStyle w:val="FactSheetNormal"/>
              <w:rPr>
                <w:sz w:val="18"/>
                <w:szCs w:val="18"/>
              </w:rPr>
            </w:pPr>
          </w:p>
        </w:tc>
        <w:tc>
          <w:tcPr>
            <w:tcW w:w="2397" w:type="dxa"/>
            <w:tcBorders>
              <w:right w:val="single" w:sz="4" w:space="0" w:color="D50032"/>
            </w:tcBorders>
          </w:tcPr>
          <w:p w:rsidR="00180AA1" w:rsidRPr="00180AA1" w:rsidRDefault="00180AA1" w:rsidP="00A07B51">
            <w:pPr>
              <w:pStyle w:val="FactSheetNormal"/>
              <w:rPr>
                <w:sz w:val="18"/>
                <w:szCs w:val="18"/>
              </w:rPr>
            </w:pPr>
          </w:p>
        </w:tc>
        <w:tc>
          <w:tcPr>
            <w:tcW w:w="2397" w:type="dxa"/>
            <w:tcBorders>
              <w:top w:val="single" w:sz="4" w:space="0" w:color="D50032"/>
              <w:left w:val="single" w:sz="4" w:space="0" w:color="D50032"/>
              <w:bottom w:val="single" w:sz="4" w:space="0" w:color="D50032"/>
              <w:right w:val="single" w:sz="4" w:space="0" w:color="D50032"/>
            </w:tcBorders>
            <w:shd w:val="clear" w:color="auto" w:fill="auto"/>
          </w:tcPr>
          <w:p w:rsidR="00180AA1" w:rsidRPr="00180AA1" w:rsidRDefault="00180AA1" w:rsidP="00A07B51">
            <w:pPr>
              <w:pStyle w:val="FactSheetNormal"/>
              <w:jc w:val="center"/>
              <w:rPr>
                <w:sz w:val="18"/>
                <w:szCs w:val="18"/>
              </w:rPr>
            </w:pPr>
            <w:r w:rsidRPr="00180AA1">
              <w:rPr>
                <w:sz w:val="18"/>
                <w:szCs w:val="18"/>
              </w:rPr>
              <w:t xml:space="preserve">These questions are addressed in more detail and expanded on in </w:t>
            </w:r>
            <w:r w:rsidRPr="00180AA1">
              <w:rPr>
                <w:b/>
                <w:sz w:val="18"/>
                <w:szCs w:val="18"/>
              </w:rPr>
              <w:t>stage 2</w:t>
            </w:r>
          </w:p>
        </w:tc>
      </w:tr>
    </w:tbl>
    <w:p w:rsidR="00180AA1" w:rsidRDefault="00180AA1" w:rsidP="00180AA1">
      <w:pPr>
        <w:sectPr w:rsidR="00180AA1" w:rsidSect="00C5315B">
          <w:headerReference w:type="even" r:id="rId31"/>
          <w:headerReference w:type="default" r:id="rId32"/>
          <w:pgSz w:w="11906" w:h="16838" w:code="9"/>
          <w:pgMar w:top="1418" w:right="1418" w:bottom="1350" w:left="1985" w:header="680" w:footer="454" w:gutter="0"/>
          <w:pgNumType w:start="1"/>
          <w:cols w:sep="1" w:space="567"/>
          <w:docGrid w:linePitch="360"/>
        </w:sectPr>
      </w:pPr>
    </w:p>
    <w:p w:rsidR="00180AA1" w:rsidRDefault="00180AA1" w:rsidP="00180AA1">
      <w:pPr>
        <w:pStyle w:val="Heading2"/>
        <w:spacing w:after="0"/>
      </w:pPr>
      <w:bookmarkStart w:id="14" w:name="_Toc499215088"/>
      <w:r w:rsidRPr="00180AA1">
        <w:lastRenderedPageBreak/>
        <w:t>Process roadmap – conceptualise stage</w:t>
      </w:r>
      <w:bookmarkEnd w:id="14"/>
    </w:p>
    <w:p w:rsidR="00180AA1" w:rsidRDefault="00180AA1" w:rsidP="00180AA1">
      <w:pPr>
        <w:pStyle w:val="Caption"/>
      </w:pPr>
      <w:r w:rsidRPr="00180AA1">
        <w:t>Figure 3</w:t>
      </w:r>
      <w:r w:rsidR="00A30A51">
        <w:t>:</w:t>
      </w:r>
      <w:r w:rsidRPr="00180AA1">
        <w:t xml:space="preserve"> Stage 1: Conceptualise </w:t>
      </w:r>
      <w:r w:rsidR="00F2113F">
        <w:t>–</w:t>
      </w:r>
      <w:r w:rsidRPr="00180AA1">
        <w:t xml:space="preserve"> Roadmap</w:t>
      </w:r>
    </w:p>
    <w:p w:rsidR="004A7EB4" w:rsidRDefault="000429E7">
      <w:r>
        <w:rPr>
          <w:noProof/>
          <w:lang w:eastAsia="en-AU"/>
        </w:rPr>
        <w:drawing>
          <wp:anchor distT="0" distB="0" distL="114300" distR="114300" simplePos="0" relativeHeight="251658240" behindDoc="0" locked="0" layoutInCell="1" allowOverlap="1" wp14:anchorId="60225868" wp14:editId="20A67E1A">
            <wp:simplePos x="0" y="0"/>
            <wp:positionH relativeFrom="column">
              <wp:posOffset>-9525</wp:posOffset>
            </wp:positionH>
            <wp:positionV relativeFrom="paragraph">
              <wp:posOffset>346710</wp:posOffset>
            </wp:positionV>
            <wp:extent cx="8058150" cy="5276850"/>
            <wp:effectExtent l="0" t="0" r="0" b="0"/>
            <wp:wrapNone/>
            <wp:docPr id="9" name="Picture 9" descr="T:\Corpcom_CSS\COMMUNICATIONS\Formatting\Investment Lifecycle Guidelines (Lara M-C)\Diagrams\Conceptualise\Conceptualise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rpcom_CSS\COMMUNICATIONS\Formatting\Investment Lifecycle Guidelines (Lara M-C)\Diagrams\Conceptualise\Conceptualise diagram.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183" b="3102"/>
                    <a:stretch/>
                  </pic:blipFill>
                  <pic:spPr bwMode="auto">
                    <a:xfrm>
                      <a:off x="0" y="0"/>
                      <a:ext cx="8058150" cy="527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13F">
        <w:t xml:space="preserve">(Note: This roadmap applies when a 2-stage budget process is being used to filter high priority projects. It is also likely to apply to large, complex investments.) </w:t>
      </w:r>
    </w:p>
    <w:p w:rsidR="00180AA1" w:rsidRDefault="00180AA1" w:rsidP="00180AA1"/>
    <w:p w:rsidR="00180AA1" w:rsidRDefault="00180AA1" w:rsidP="00180AA1">
      <w:pPr>
        <w:sectPr w:rsidR="00180AA1" w:rsidSect="0082620C">
          <w:headerReference w:type="even" r:id="rId34"/>
          <w:headerReference w:type="default" r:id="rId35"/>
          <w:footerReference w:type="even" r:id="rId36"/>
          <w:footerReference w:type="default" r:id="rId37"/>
          <w:pgSz w:w="16838" w:h="11906" w:orient="landscape" w:code="9"/>
          <w:pgMar w:top="1267" w:right="1440" w:bottom="1354" w:left="1440" w:header="446" w:footer="461" w:gutter="0"/>
          <w:cols w:sep="1" w:space="567"/>
          <w:docGrid w:linePitch="360"/>
        </w:sectPr>
      </w:pPr>
    </w:p>
    <w:p w:rsidR="000406EC" w:rsidRDefault="000406EC" w:rsidP="000406EC">
      <w:pPr>
        <w:pStyle w:val="Heading1"/>
      </w:pPr>
      <w:bookmarkStart w:id="15" w:name="_Toc499215089"/>
      <w:r>
        <w:lastRenderedPageBreak/>
        <w:t>Conceptualise stage documents</w:t>
      </w:r>
      <w:bookmarkEnd w:id="15"/>
    </w:p>
    <w:p w:rsidR="000406EC" w:rsidRDefault="000406EC" w:rsidP="000406EC">
      <w:pPr>
        <w:pStyle w:val="Heading2"/>
      </w:pPr>
      <w:bookmarkStart w:id="16" w:name="_Toc499215090"/>
      <w:r>
        <w:t>What documents to prepare at the conceptualise stage</w:t>
      </w:r>
      <w:bookmarkEnd w:id="16"/>
    </w:p>
    <w:tbl>
      <w:tblPr>
        <w:tblStyle w:val="CalloutBox"/>
        <w:tblW w:w="4994" w:type="pct"/>
        <w:tblLook w:val="05A0" w:firstRow="1" w:lastRow="0" w:firstColumn="1" w:lastColumn="1" w:noHBand="0" w:noVBand="1"/>
      </w:tblPr>
      <w:tblGrid>
        <w:gridCol w:w="5864"/>
        <w:gridCol w:w="2629"/>
      </w:tblGrid>
      <w:tr w:rsidR="00FE7D48" w:rsidTr="00FE7D48">
        <w:trPr>
          <w:trHeight w:val="1352"/>
        </w:trPr>
        <w:tc>
          <w:tcPr>
            <w:cnfStyle w:val="001000000000" w:firstRow="0" w:lastRow="0" w:firstColumn="1" w:lastColumn="0" w:oddVBand="0" w:evenVBand="0" w:oddHBand="0" w:evenHBand="0" w:firstRowFirstColumn="0" w:firstRowLastColumn="0" w:lastRowFirstColumn="0" w:lastRowLastColumn="0"/>
            <w:tcW w:w="3452" w:type="pct"/>
          </w:tcPr>
          <w:p w:rsidR="00FE7D48" w:rsidRDefault="00FE7D48" w:rsidP="00FE7D48">
            <w:r>
              <w:t>Depending on the proposal</w:t>
            </w:r>
            <w:r w:rsidR="008516EF">
              <w:t>’</w:t>
            </w:r>
            <w:r>
              <w:t xml:space="preserve">s scale, risk and available funding to progress to full business case stage, the outputs for submission to Government during this stage may be either a: </w:t>
            </w:r>
          </w:p>
          <w:p w:rsidR="00FE7D48" w:rsidRDefault="00FE7D48" w:rsidP="00FE7D48">
            <w:pPr>
              <w:pStyle w:val="ListBullet"/>
            </w:pPr>
            <w:r>
              <w:t>strategic assessment (for non-HVHR investments);</w:t>
            </w:r>
            <w:r w:rsidR="001B75D4">
              <w:t xml:space="preserve"> </w:t>
            </w:r>
          </w:p>
          <w:p w:rsidR="00FE7D48" w:rsidRDefault="00FE7D48" w:rsidP="00FE7D48">
            <w:pPr>
              <w:pStyle w:val="ListBullet"/>
            </w:pPr>
            <w:r>
              <w:t>preliminary business case (for HVHR investments); or</w:t>
            </w:r>
          </w:p>
          <w:p w:rsidR="00FE7D48" w:rsidRDefault="00FE7D48" w:rsidP="00FE7D48">
            <w:pPr>
              <w:pStyle w:val="ListBullet"/>
            </w:pPr>
            <w:r>
              <w:t xml:space="preserve">an investment development funding submission. </w:t>
            </w:r>
          </w:p>
        </w:tc>
        <w:tc>
          <w:tcPr>
            <w:cnfStyle w:val="000100000000" w:firstRow="0" w:lastRow="0" w:firstColumn="0" w:lastColumn="1" w:oddVBand="0" w:evenVBand="0" w:oddHBand="0" w:evenHBand="0" w:firstRowFirstColumn="0" w:firstRowLastColumn="0" w:lastRowFirstColumn="0" w:lastRowLastColumn="0"/>
            <w:tcW w:w="1548" w:type="pct"/>
            <w:tcBorders>
              <w:bottom w:val="single" w:sz="4" w:space="0" w:color="auto"/>
            </w:tcBorders>
          </w:tcPr>
          <w:p w:rsidR="00FE7D48" w:rsidRPr="000406EC" w:rsidRDefault="00FE7D48" w:rsidP="00732665">
            <w:r w:rsidRPr="000406EC">
              <w:t>Remember: High value/high risk (HVHR) investments</w:t>
            </w:r>
            <w:r w:rsidR="00CE3164">
              <w:t xml:space="preserve"> are</w:t>
            </w:r>
            <w:r w:rsidRPr="000406EC">
              <w:t xml:space="preserve"> </w:t>
            </w:r>
            <w:r w:rsidRPr="00FE11CC">
              <w:t xml:space="preserve">identified through the public profile model as </w:t>
            </w:r>
            <w:r w:rsidR="008516EF">
              <w:t>‘</w:t>
            </w:r>
            <w:r w:rsidRPr="00FE11CC">
              <w:t>high risk</w:t>
            </w:r>
            <w:r w:rsidR="008516EF">
              <w:t>’</w:t>
            </w:r>
            <w:r w:rsidRPr="00FE11CC">
              <w:t xml:space="preserve"> or as otherwise nominated.</w:t>
            </w:r>
          </w:p>
        </w:tc>
      </w:tr>
    </w:tbl>
    <w:p w:rsidR="000406EC" w:rsidRPr="00B7178D" w:rsidRDefault="000406EC" w:rsidP="000406EC">
      <w:pPr>
        <w:rPr>
          <w:b/>
        </w:rPr>
      </w:pPr>
      <w:r w:rsidRPr="00B7178D">
        <w:rPr>
          <w:b/>
        </w:rPr>
        <w:t>If, after reading this section of the conceptualise guideline, you are unsure about which submission to prepare or whether your investment is HVHR, contact your DTF representative.</w:t>
      </w:r>
    </w:p>
    <w:p w:rsidR="000406EC" w:rsidRDefault="000406EC" w:rsidP="000406EC">
      <w:pPr>
        <w:pStyle w:val="Heading2"/>
      </w:pPr>
      <w:bookmarkStart w:id="17" w:name="_Toc499215091"/>
      <w:r>
        <w:t>Building the business case</w:t>
      </w:r>
      <w:bookmarkEnd w:id="17"/>
    </w:p>
    <w:p w:rsidR="000406EC" w:rsidRDefault="000406EC" w:rsidP="000406EC">
      <w:r>
        <w:t>Your strategic assessment or preliminary business case provides the building blocks for the full business case (see Figure 4). The strategic assessment builds to the preliminary business case, which builds to the full business case (these documents are described in more detail below). So any work you do in the early stage of your investment will not go to waste. Agencies may choose to use the strategic assessment for internal filtering prior to developing the greater detail required for the preliminary business case.</w:t>
      </w:r>
    </w:p>
    <w:p w:rsidR="00B7178D" w:rsidRDefault="00B7178D" w:rsidP="00B7178D">
      <w:pPr>
        <w:pStyle w:val="Caption"/>
        <w:keepNext/>
        <w:ind w:left="850" w:hanging="850"/>
      </w:pPr>
      <w:r w:rsidRPr="00B7178D">
        <w:t>Figure 4</w:t>
      </w:r>
      <w:r w:rsidR="00A30A51">
        <w:t>:</w:t>
      </w:r>
      <w:r w:rsidRPr="00B7178D">
        <w:t xml:space="preserve"> Building the business case</w:t>
      </w:r>
    </w:p>
    <w:p w:rsidR="00B7178D" w:rsidRDefault="00B7178D" w:rsidP="00FE7D48">
      <w:pPr>
        <w:ind w:left="-90"/>
      </w:pPr>
      <w:r>
        <w:rPr>
          <w:noProof/>
          <w:lang w:eastAsia="en-AU"/>
        </w:rPr>
        <w:drawing>
          <wp:inline distT="0" distB="0" distL="0" distR="0" wp14:anchorId="2E4069A3" wp14:editId="782162E9">
            <wp:extent cx="5013960" cy="2786717"/>
            <wp:effectExtent l="0" t="0" r="0" b="0"/>
            <wp:docPr id="13"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escription: Description: 109 building the business case"/>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013960" cy="2786717"/>
                    </a:xfrm>
                    <a:prstGeom prst="rect">
                      <a:avLst/>
                    </a:prstGeom>
                    <a:noFill/>
                    <a:ln>
                      <a:noFill/>
                    </a:ln>
                  </pic:spPr>
                </pic:pic>
              </a:graphicData>
            </a:graphic>
          </wp:inline>
        </w:drawing>
      </w:r>
    </w:p>
    <w:p w:rsidR="00B7178D" w:rsidRDefault="00B7178D" w:rsidP="000406EC"/>
    <w:p w:rsidR="00397DF2" w:rsidRDefault="00397DF2" w:rsidP="00397DF2">
      <w:pPr>
        <w:pStyle w:val="Heading2"/>
      </w:pPr>
      <w:bookmarkStart w:id="18" w:name="_Toc499215092"/>
      <w:r>
        <w:t>What is a strategic assessment?</w:t>
      </w:r>
      <w:bookmarkEnd w:id="18"/>
    </w:p>
    <w:p w:rsidR="00397DF2" w:rsidRDefault="00397DF2" w:rsidP="00397DF2">
      <w:r>
        <w:t xml:space="preserve">A strategic assessment presents the policy and strategy case for your proposed investment by outlining the line of enquiry outlined above at 1.2, that is, the problem, benefits, strategic </w:t>
      </w:r>
      <w:r>
        <w:lastRenderedPageBreak/>
        <w:t>response and indicative solution. A strategic assessment should be prepared for any investment for which a government agency will be applying for government funding, that is, any investment not classified as HVHR. The document is usually 5-10 pages in length.</w:t>
      </w:r>
    </w:p>
    <w:p w:rsidR="00397DF2" w:rsidRDefault="00397DF2" w:rsidP="00397DF2">
      <w:r>
        <w:t xml:space="preserve">The contents of a strategic assessment are shown in chapter 4 of this document. Note the expectation for a strategic assessment is a high level process. This proposal will be rigorously tested in the full business case if the investment proceeds to this stage. </w:t>
      </w:r>
    </w:p>
    <w:p w:rsidR="00397DF2" w:rsidRDefault="00397DF2" w:rsidP="00397DF2">
      <w:r>
        <w:t>A blank strategic assessment template and a fictional worked example are linked to these guidelines to assist you in preparing your strategic assessment. They are available at www.lifecycleguidance.dtf.vic.gov.au.</w:t>
      </w:r>
    </w:p>
    <w:p w:rsidR="00397DF2" w:rsidRDefault="00397DF2" w:rsidP="00397DF2">
      <w:pPr>
        <w:pStyle w:val="Heading3"/>
      </w:pPr>
      <w:r>
        <w:t>Tools to assist the development of a strategic assessment</w:t>
      </w:r>
    </w:p>
    <w:p w:rsidR="00397DF2" w:rsidRDefault="00397DF2" w:rsidP="00397DF2">
      <w:r>
        <w:t>One means of presenting the outline of shared thinking about the proposal is using three products of the IMS, namely:</w:t>
      </w:r>
    </w:p>
    <w:p w:rsidR="00397DF2" w:rsidRDefault="00397DF2" w:rsidP="00397DF2">
      <w:pPr>
        <w:pStyle w:val="ListBullet"/>
      </w:pPr>
      <w:r>
        <w:t>investment concept brief (which includes the Investment Logic Map);</w:t>
      </w:r>
    </w:p>
    <w:p w:rsidR="00397DF2" w:rsidRDefault="00397DF2" w:rsidP="00397DF2">
      <w:pPr>
        <w:pStyle w:val="ListBullet"/>
      </w:pPr>
      <w:r>
        <w:t>benefit map; and</w:t>
      </w:r>
    </w:p>
    <w:p w:rsidR="00397DF2" w:rsidRDefault="00397DF2" w:rsidP="00397DF2">
      <w:pPr>
        <w:pStyle w:val="ListBullet"/>
      </w:pPr>
      <w:r>
        <w:t>response options analysis report (ROAR).</w:t>
      </w:r>
    </w:p>
    <w:p w:rsidR="00397DF2" w:rsidRDefault="00397DF2" w:rsidP="00397DF2">
      <w:r>
        <w:t xml:space="preserve">It is recommended that these are developed with the assistance of a facilitator accredited by DTF who will lead IMS workshops. Note that the licence to use the IMS materials includes the requirement that any workshop facilitators not accredited by DTF must make this clear to all participants and indicate this on the logic map. Users may not modify the IMS materials. </w:t>
      </w:r>
    </w:p>
    <w:p w:rsidR="00397DF2" w:rsidRDefault="00397DF2" w:rsidP="00397DF2">
      <w:pPr>
        <w:pStyle w:val="Heading2"/>
      </w:pPr>
      <w:bookmarkStart w:id="19" w:name="_Toc499215093"/>
      <w:r>
        <w:t>What is a preliminary business case?</w:t>
      </w:r>
      <w:bookmarkEnd w:id="19"/>
    </w:p>
    <w:p w:rsidR="00397DF2" w:rsidRDefault="00397DF2" w:rsidP="00397DF2">
      <w:r>
        <w:t>The Treasurer</w:t>
      </w:r>
      <w:r w:rsidR="008516EF">
        <w:t>’</w:t>
      </w:r>
      <w:r>
        <w:t xml:space="preserve">s requirement for greater scrutiny of proposals with an HVHR profile means the minimum level of information required for investments classed as HVHR is higher than for other proposals. HVHR investment submissions are required to be presented in the form of a preliminary business case at the conceptualise stage. </w:t>
      </w:r>
    </w:p>
    <w:p w:rsidR="00397DF2" w:rsidRDefault="00397DF2" w:rsidP="00397DF2">
      <w:r>
        <w:t>The contents of a preliminary business case are shown in chapter 4 of this document. In summary, the preliminary business case asks you to describe the investment logic line of enquiry, outlined above at 1.2. The document serves the same purpose and addresses the same questions as a strategic assessment; however there is an expectation that a preliminary business case is more rigorous than what is expected for a strategic assessment. The preliminary business case includes some high-level information on the project options analysis and recommended solution, to provide confidence in the project</w:t>
      </w:r>
      <w:r w:rsidR="008516EF">
        <w:t>’</w:t>
      </w:r>
      <w:r>
        <w:t>s value for money and deliverability.</w:t>
      </w:r>
    </w:p>
    <w:p w:rsidR="00397DF2" w:rsidRDefault="00397DF2" w:rsidP="00397DF2">
      <w:r>
        <w:t xml:space="preserve">Information presented in the preliminary business case will be tested again more rigorously the full business case, where you will be expected to provide extensive evidence to support the line of enquiry. </w:t>
      </w:r>
    </w:p>
    <w:p w:rsidR="00B7178D" w:rsidRDefault="00397DF2" w:rsidP="00397DF2">
      <w:r>
        <w:t xml:space="preserve">A blank template and a fictional worked example are linked to these guidelines to assist you in preparing your submission. They are available at </w:t>
      </w:r>
      <w:hyperlink r:id="rId39" w:history="1">
        <w:r w:rsidRPr="0007160D">
          <w:rPr>
            <w:rStyle w:val="Hyperlink"/>
          </w:rPr>
          <w:t>www.lifecycleguidance.dtf.vic.gov.au</w:t>
        </w:r>
      </w:hyperlink>
      <w:r>
        <w:t>.</w:t>
      </w:r>
    </w:p>
    <w:p w:rsidR="00397DF2" w:rsidRDefault="00397DF2" w:rsidP="003340E0">
      <w:pPr>
        <w:pStyle w:val="Heading3"/>
      </w:pPr>
      <w:r>
        <w:t>Tools to assist with the development of a preliminary business case</w:t>
      </w:r>
    </w:p>
    <w:p w:rsidR="00397DF2" w:rsidRDefault="00397DF2" w:rsidP="00397DF2">
      <w:r>
        <w:t>The underlying framework of a preliminary business case can be supported by using four products of the IMS, namely:</w:t>
      </w:r>
    </w:p>
    <w:p w:rsidR="00397DF2" w:rsidRDefault="00397DF2" w:rsidP="00397DF2">
      <w:pPr>
        <w:pStyle w:val="ListBullet"/>
      </w:pPr>
      <w:r>
        <w:t>investment concept brief (which includes the investment logic map);</w:t>
      </w:r>
    </w:p>
    <w:p w:rsidR="00397DF2" w:rsidRDefault="00397DF2" w:rsidP="00397DF2">
      <w:pPr>
        <w:pStyle w:val="ListBullet"/>
      </w:pPr>
      <w:r>
        <w:lastRenderedPageBreak/>
        <w:t>benefit management plan (which includes the benefit map);</w:t>
      </w:r>
    </w:p>
    <w:p w:rsidR="00397DF2" w:rsidRDefault="00397DF2" w:rsidP="00397DF2">
      <w:pPr>
        <w:pStyle w:val="ListBullet"/>
      </w:pPr>
      <w:r>
        <w:t>response options analysis report; and</w:t>
      </w:r>
    </w:p>
    <w:p w:rsidR="00397DF2" w:rsidRDefault="00397DF2" w:rsidP="00397DF2">
      <w:pPr>
        <w:pStyle w:val="ListBullet"/>
      </w:pPr>
      <w:r>
        <w:t>project options analysis.</w:t>
      </w:r>
    </w:p>
    <w:p w:rsidR="00397DF2" w:rsidRDefault="00397DF2" w:rsidP="000A33E9">
      <w:pPr>
        <w:pStyle w:val="Heading2"/>
      </w:pPr>
      <w:bookmarkStart w:id="20" w:name="_Toc499215094"/>
      <w:r>
        <w:t>What to do if you don</w:t>
      </w:r>
      <w:r w:rsidR="008516EF">
        <w:t>’</w:t>
      </w:r>
      <w:r>
        <w:t>t have funding to develop a full business case?</w:t>
      </w:r>
      <w:bookmarkEnd w:id="20"/>
      <w:r>
        <w:t xml:space="preserve"> </w:t>
      </w:r>
    </w:p>
    <w:p w:rsidR="00397DF2" w:rsidRDefault="00397DF2" w:rsidP="00397DF2">
      <w:r>
        <w:t xml:space="preserve">For some proposals, especially HVHR proposals, agencies may require assistance to fund proposal development. In general the strategic assessment development should be funded internally, but agencies may need to make an investment development funding submission to progress the proposal further. </w:t>
      </w:r>
    </w:p>
    <w:p w:rsidR="00397DF2" w:rsidRDefault="00397DF2" w:rsidP="00397DF2">
      <w:r>
        <w:t>The investment development funding submission should be based on the strategic assessment (see template), but will focus on the indicative costs, tasks and staging of the proposal development (with only a ball park estimate of the project funding for the indicative solution). If the agency has sufficient funding to develop the preliminary business case the submission should be based on this rather than the strategic assessment.</w:t>
      </w:r>
    </w:p>
    <w:p w:rsidR="00397DF2" w:rsidRDefault="00397DF2" w:rsidP="00397DF2">
      <w:r>
        <w:t>To allow more timely progression of proposal development, funding may be provided for development of:</w:t>
      </w:r>
    </w:p>
    <w:p w:rsidR="00397DF2" w:rsidRDefault="00397DF2" w:rsidP="00397DF2">
      <w:pPr>
        <w:pStyle w:val="ListBullet"/>
      </w:pPr>
      <w:r>
        <w:t xml:space="preserve">project scoping leading to the preliminary business case; </w:t>
      </w:r>
    </w:p>
    <w:p w:rsidR="00397DF2" w:rsidRDefault="00397DF2" w:rsidP="00397DF2">
      <w:pPr>
        <w:pStyle w:val="ListBullet"/>
      </w:pPr>
      <w:r>
        <w:t>pre-feasibility and assessment of project alternatives; and</w:t>
      </w:r>
    </w:p>
    <w:p w:rsidR="00397DF2" w:rsidRDefault="00397DF2" w:rsidP="00397DF2">
      <w:pPr>
        <w:pStyle w:val="ListBullet"/>
      </w:pPr>
      <w:r>
        <w:t>feasibility leading to the full business case;</w:t>
      </w:r>
    </w:p>
    <w:p w:rsidR="00397DF2" w:rsidRDefault="00397DF2" w:rsidP="00397DF2">
      <w:r>
        <w:t>with decision milestones for government reconsideration of the proposal at preliminary business case and ultimately full business case for project funding. The investment development funding process is intended to be flexible. This approach avoids the delays inherent in the annual budget process while retaining the option for government to determine that the proposal should not progress, in which case the balance of funding would revert to government.</w:t>
      </w:r>
    </w:p>
    <w:p w:rsidR="00397DF2" w:rsidRDefault="00397DF2" w:rsidP="00397DF2">
      <w:r>
        <w:t>Initially the investment development submission should form part of the budget funding process, but milestone decisions for continuation of funding can be made out of cycle.</w:t>
      </w:r>
    </w:p>
    <w:p w:rsidR="00397DF2" w:rsidRDefault="00397DF2" w:rsidP="000A33E9">
      <w:pPr>
        <w:pStyle w:val="Heading2"/>
      </w:pPr>
      <w:bookmarkStart w:id="21" w:name="_Toc499215095"/>
      <w:r>
        <w:t>What</w:t>
      </w:r>
      <w:r w:rsidR="008516EF">
        <w:t>’</w:t>
      </w:r>
      <w:r>
        <w:t>s next:</w:t>
      </w:r>
      <w:r w:rsidR="001B75D4">
        <w:t xml:space="preserve"> </w:t>
      </w:r>
      <w:r>
        <w:t>Full business case</w:t>
      </w:r>
      <w:bookmarkEnd w:id="21"/>
    </w:p>
    <w:p w:rsidR="00397DF2" w:rsidRDefault="00397DF2" w:rsidP="00397DF2">
      <w:r>
        <w:t>A full business case is completed in the next stage of the investment lifecycle (</w:t>
      </w:r>
      <w:r w:rsidRPr="000A33E9">
        <w:rPr>
          <w:i/>
        </w:rPr>
        <w:t>Stage 2: Prove</w:t>
      </w:r>
      <w:r>
        <w:t xml:space="preserve">).. </w:t>
      </w:r>
    </w:p>
    <w:p w:rsidR="00397DF2" w:rsidRDefault="00397DF2" w:rsidP="00397DF2">
      <w:r>
        <w:t xml:space="preserve">The full business case contains the substantial evidence base required to establish the case to invest and to provide the confidence that it can be delivered as planned. Its content is accumulated over the entire period of shaping a new investment proposal. </w:t>
      </w:r>
    </w:p>
    <w:p w:rsidR="00C5315B" w:rsidRDefault="00C5315B">
      <w:pPr>
        <w:rPr>
          <w:rFonts w:asciiTheme="majorHAnsi" w:eastAsiaTheme="majorEastAsia" w:hAnsiTheme="majorHAnsi" w:cstheme="majorBidi"/>
          <w:color w:val="004EA8" w:themeColor="accent2"/>
          <w:spacing w:val="-2"/>
          <w:sz w:val="28"/>
          <w:szCs w:val="26"/>
        </w:rPr>
      </w:pPr>
      <w:r>
        <w:br w:type="page"/>
      </w:r>
    </w:p>
    <w:p w:rsidR="00397DF2" w:rsidRDefault="00397DF2" w:rsidP="000A33E9">
      <w:pPr>
        <w:pStyle w:val="Heading2"/>
      </w:pPr>
      <w:bookmarkStart w:id="22" w:name="_Toc499215096"/>
      <w:r>
        <w:lastRenderedPageBreak/>
        <w:t>Responsibility for producing submissions</w:t>
      </w:r>
      <w:bookmarkEnd w:id="22"/>
    </w:p>
    <w:p w:rsidR="00397DF2" w:rsidRDefault="00397DF2" w:rsidP="00397DF2">
      <w:r>
        <w:t>As a funding submission will ultimately be a Minister</w:t>
      </w:r>
      <w:r w:rsidR="008516EF">
        <w:t>’</w:t>
      </w:r>
      <w:r>
        <w:t>s submission to the Government, it is critical that the agency retains accountability and responsibility for the investment planning process. Particularly in the case of significant investments – agencies should appoint a Senior Responsible Owner (SRO) for the project</w:t>
      </w:r>
      <w:r w:rsidR="008516EF">
        <w:t>’</w:t>
      </w:r>
      <w:r>
        <w:t xml:space="preserve">s direction at board level, as recommended by the Gateway process and in the stage 2: prove technical supplement entitled the </w:t>
      </w:r>
      <w:r w:rsidR="008516EF">
        <w:t>‘</w:t>
      </w:r>
      <w:r>
        <w:t>governance guideline</w:t>
      </w:r>
      <w:r w:rsidR="008516EF">
        <w:t>’</w:t>
      </w:r>
      <w:r>
        <w:t xml:space="preserve">. </w:t>
      </w:r>
    </w:p>
    <w:p w:rsidR="00397DF2" w:rsidRDefault="00397DF2" w:rsidP="00397DF2">
      <w:r>
        <w:t xml:space="preserve">The responsibility for the direction and production of these key documents should not be </w:t>
      </w:r>
      <w:r w:rsidR="008516EF">
        <w:t>‘</w:t>
      </w:r>
      <w:r>
        <w:t>outsourced</w:t>
      </w:r>
      <w:r w:rsidR="008516EF">
        <w:t>’</w:t>
      </w:r>
      <w:r>
        <w:t xml:space="preserve"> to external consultants. However, external consultants may be of great assistance and their use should be considered where the necessary skills and resources are not available within your organisation. </w:t>
      </w:r>
    </w:p>
    <w:p w:rsidR="00397DF2" w:rsidRDefault="00397DF2" w:rsidP="00397DF2">
      <w:r>
        <w:t>Similarly, the production of the strategic assessment, preliminary business case or full business case should not be regarded as an adjunct to the project manager</w:t>
      </w:r>
      <w:r w:rsidR="008516EF">
        <w:t>’</w:t>
      </w:r>
      <w:r>
        <w:t>s role, and a hurdle to jump for approval purposes. Instead, it must be viewed as a fundamental part of the overall business planning process, which requires advice and guidance from the business managers, users and technicians involved in the proposed initiative</w:t>
      </w:r>
      <w:r w:rsidR="001B75D4">
        <w:t xml:space="preserve">. </w:t>
      </w:r>
    </w:p>
    <w:p w:rsidR="00B10269" w:rsidRDefault="00B10269" w:rsidP="00AD5479">
      <w:r>
        <w:br w:type="page"/>
      </w:r>
    </w:p>
    <w:p w:rsidR="00397DF2" w:rsidRDefault="00397DF2" w:rsidP="001A3907">
      <w:pPr>
        <w:pStyle w:val="Heading1"/>
      </w:pPr>
      <w:bookmarkStart w:id="23" w:name="_Toc499215097"/>
      <w:r>
        <w:lastRenderedPageBreak/>
        <w:t>Analysis required at the conceptualise stage</w:t>
      </w:r>
      <w:bookmarkEnd w:id="23"/>
      <w:r>
        <w:t xml:space="preserve"> </w:t>
      </w:r>
    </w:p>
    <w:p w:rsidR="00397DF2" w:rsidRPr="00397DF2" w:rsidRDefault="00397DF2" w:rsidP="00397DF2">
      <w:r>
        <w:t>This section presents the level of thinking agencies should have undertaken at the conceptualise stage, and how that thinking might be documented. DTF recommends the process and format presented in the IMS (edition 5) for addressing the issues raised during the conceptualise stage.</w:t>
      </w:r>
    </w:p>
    <w:tbl>
      <w:tblPr>
        <w:tblStyle w:val="HighlightBox"/>
        <w:tblW w:w="5000" w:type="pct"/>
        <w:tblLook w:val="04A0" w:firstRow="1" w:lastRow="0" w:firstColumn="1" w:lastColumn="0" w:noHBand="0" w:noVBand="1"/>
      </w:tblPr>
      <w:tblGrid>
        <w:gridCol w:w="8719"/>
      </w:tblGrid>
      <w:tr w:rsidR="001A3907" w:rsidTr="001A3907">
        <w:tc>
          <w:tcPr>
            <w:tcW w:w="5000" w:type="pct"/>
          </w:tcPr>
          <w:p w:rsidR="001A3907" w:rsidRDefault="001A3907" w:rsidP="001A3907">
            <w:r>
              <w:t>Key questions:</w:t>
            </w:r>
          </w:p>
          <w:p w:rsidR="001A3907" w:rsidRDefault="001A3907" w:rsidP="001A3907">
            <w:pPr>
              <w:pStyle w:val="ListBullet"/>
            </w:pPr>
            <w:r>
              <w:t>What is the problem, issue or service need?</w:t>
            </w:r>
          </w:p>
          <w:p w:rsidR="001A3907" w:rsidRDefault="001A3907" w:rsidP="001A3907">
            <w:pPr>
              <w:pStyle w:val="ListBullet"/>
            </w:pPr>
            <w:r>
              <w:t xml:space="preserve">What are the perceived benefits from addressing the problem? </w:t>
            </w:r>
          </w:p>
          <w:p w:rsidR="001A3907" w:rsidRPr="001A3907" w:rsidRDefault="001A3907" w:rsidP="001A3907">
            <w:pPr>
              <w:pStyle w:val="ListBullet"/>
            </w:pPr>
            <w:r>
              <w:t>What is the best strategy to address it?</w:t>
            </w:r>
          </w:p>
        </w:tc>
      </w:tr>
    </w:tbl>
    <w:p w:rsidR="001A3907" w:rsidRDefault="001A3907" w:rsidP="001A3907">
      <w:pPr>
        <w:pStyle w:val="Heading2"/>
      </w:pPr>
      <w:bookmarkStart w:id="24" w:name="_Toc499215098"/>
      <w:r>
        <w:t>Reasons for government intervention</w:t>
      </w:r>
      <w:bookmarkEnd w:id="24"/>
    </w:p>
    <w:p w:rsidR="001A3907" w:rsidRDefault="001A3907" w:rsidP="001A3907">
      <w:r>
        <w:t xml:space="preserve">The </w:t>
      </w:r>
      <w:r w:rsidR="008516EF">
        <w:t>‘</w:t>
      </w:r>
      <w:r>
        <w:t>call to action</w:t>
      </w:r>
      <w:r w:rsidR="008516EF">
        <w:t>’</w:t>
      </w:r>
      <w:r>
        <w:t xml:space="preserve"> that underlies most government interventions is usually founded in market failure or where there are clear government objectives that need to be met. Market failure occurs where the market has not or cannot deliver an efficient outcome. Government interventions in these scenarios seek to rectify this failure for example, by removal of barriers or provision of services. Government objectives may result from: </w:t>
      </w:r>
    </w:p>
    <w:p w:rsidR="001A3907" w:rsidRDefault="001A3907" w:rsidP="001A3907">
      <w:pPr>
        <w:pStyle w:val="ListBullet"/>
      </w:pPr>
      <w:r>
        <w:t>policy decisions;</w:t>
      </w:r>
    </w:p>
    <w:p w:rsidR="001A3907" w:rsidRDefault="001A3907" w:rsidP="001A3907">
      <w:pPr>
        <w:pStyle w:val="ListBullet"/>
      </w:pPr>
      <w:r>
        <w:t>service needs; and/or</w:t>
      </w:r>
    </w:p>
    <w:p w:rsidR="001A3907" w:rsidRDefault="001A3907" w:rsidP="001A3907">
      <w:pPr>
        <w:pStyle w:val="ListBullet"/>
      </w:pPr>
      <w:r>
        <w:t>investment ideas.</w:t>
      </w:r>
    </w:p>
    <w:p w:rsidR="001A3907" w:rsidRDefault="001A3907" w:rsidP="001A3907">
      <w:pPr>
        <w:pStyle w:val="Heading2"/>
      </w:pPr>
      <w:bookmarkStart w:id="25" w:name="_Toc499215099"/>
      <w:r>
        <w:t>Carrying out research</w:t>
      </w:r>
      <w:bookmarkEnd w:id="25"/>
    </w:p>
    <w:p w:rsidR="001A3907" w:rsidRDefault="001A3907" w:rsidP="001A3907">
      <w:r>
        <w:t>Central to initiating a new investment is carrying out research, which may have been partially addressed in agency planning processes</w:t>
      </w:r>
      <w:r w:rsidR="001B75D4">
        <w:t xml:space="preserve">. </w:t>
      </w:r>
      <w:r>
        <w:t xml:space="preserve">This covers analysing the: </w:t>
      </w:r>
    </w:p>
    <w:p w:rsidR="001A3907" w:rsidRDefault="001A3907" w:rsidP="001A3907">
      <w:pPr>
        <w:pStyle w:val="ListBullet"/>
      </w:pPr>
      <w:r>
        <w:t xml:space="preserve">long-term planning data of the organisation; </w:t>
      </w:r>
    </w:p>
    <w:p w:rsidR="001A3907" w:rsidRDefault="001A3907" w:rsidP="001A3907">
      <w:pPr>
        <w:pStyle w:val="ListBullet"/>
      </w:pPr>
      <w:r>
        <w:t>current market environment (e.g. cause of the market failure, employment levels);</w:t>
      </w:r>
    </w:p>
    <w:p w:rsidR="001A3907" w:rsidRDefault="001A3907" w:rsidP="001A3907">
      <w:pPr>
        <w:pStyle w:val="ListBullet"/>
      </w:pPr>
      <w:r>
        <w:t>impacts on stakeholders;</w:t>
      </w:r>
    </w:p>
    <w:p w:rsidR="001A3907" w:rsidRDefault="001A3907" w:rsidP="001A3907">
      <w:pPr>
        <w:pStyle w:val="ListBullet"/>
      </w:pPr>
      <w:r>
        <w:t>evidence of the cause and effect of the problem;</w:t>
      </w:r>
    </w:p>
    <w:p w:rsidR="001A3907" w:rsidRDefault="001A3907" w:rsidP="001A3907">
      <w:pPr>
        <w:pStyle w:val="ListBullet"/>
      </w:pPr>
      <w:r>
        <w:t>drivers;</w:t>
      </w:r>
    </w:p>
    <w:p w:rsidR="001A3907" w:rsidRDefault="001A3907" w:rsidP="001A3907">
      <w:pPr>
        <w:pStyle w:val="ListBullet"/>
      </w:pPr>
      <w:r>
        <w:t>current and projected trends and published forecasts;</w:t>
      </w:r>
    </w:p>
    <w:p w:rsidR="001A3907" w:rsidRDefault="001A3907" w:rsidP="001A3907">
      <w:pPr>
        <w:pStyle w:val="ListBullet"/>
      </w:pPr>
      <w:r>
        <w:t>modelling; and</w:t>
      </w:r>
    </w:p>
    <w:p w:rsidR="001A3907" w:rsidRDefault="001A3907" w:rsidP="001A3907">
      <w:pPr>
        <w:pStyle w:val="ListBullet"/>
      </w:pPr>
      <w:r>
        <w:t>technological developments.</w:t>
      </w:r>
    </w:p>
    <w:p w:rsidR="00C5315B" w:rsidRDefault="00C5315B">
      <w:pPr>
        <w:rPr>
          <w:rFonts w:asciiTheme="majorHAnsi" w:eastAsiaTheme="majorEastAsia" w:hAnsiTheme="majorHAnsi" w:cstheme="majorBidi"/>
          <w:color w:val="004EA8" w:themeColor="accent2"/>
          <w:spacing w:val="-2"/>
          <w:sz w:val="28"/>
          <w:szCs w:val="26"/>
        </w:rPr>
      </w:pPr>
      <w:r>
        <w:br w:type="page"/>
      </w:r>
    </w:p>
    <w:p w:rsidR="001A3907" w:rsidRDefault="0077422E" w:rsidP="001A3907">
      <w:pPr>
        <w:pStyle w:val="Heading2"/>
      </w:pPr>
      <w:bookmarkStart w:id="26" w:name="_Toc499215100"/>
      <w:r>
        <w:lastRenderedPageBreak/>
        <w:t>Identifying key stakeholders</w:t>
      </w:r>
      <w:r>
        <w:rPr>
          <w:rStyle w:val="FootnoteReference"/>
        </w:rPr>
        <w:footnoteReference w:id="3"/>
      </w:r>
      <w:bookmarkEnd w:id="26"/>
    </w:p>
    <w:p w:rsidR="001A3907" w:rsidRDefault="001A3907" w:rsidP="001A3907">
      <w:r>
        <w:t>Prior to confirming the case for change, key stakeholders for the proposal should be identified to assist in developing the investment story. Key stakeholders with a vested interest in the investment proposal will provide specialist judgement and opinions to help confirm the need for investment.</w:t>
      </w:r>
    </w:p>
    <w:p w:rsidR="001A3907" w:rsidRDefault="001A3907" w:rsidP="001A3907">
      <w:r>
        <w:t xml:space="preserve">It is important that the right stakeholders are identified to assist in developing the case for change. Each stakeholder is identified by determining the amount of influence and importance that they have in shaping and driving the success of the proposal. </w:t>
      </w:r>
    </w:p>
    <w:p w:rsidR="001A3907" w:rsidRDefault="001A3907" w:rsidP="001A3907">
      <w:r>
        <w:t xml:space="preserve">Without the right stakeholders involved in the investment initiation conversation, your strategic assessment, preliminary business case or investment development funding submission will not provide clarity on the appropriate strategic responses. </w:t>
      </w:r>
    </w:p>
    <w:p w:rsidR="00397DF2" w:rsidRPr="001A3907" w:rsidRDefault="001A3907" w:rsidP="001A3907">
      <w:pPr>
        <w:pStyle w:val="Heading2"/>
      </w:pPr>
      <w:bookmarkStart w:id="27" w:name="_Toc499215101"/>
      <w:r>
        <w:t>Step 1: Understand the problem</w:t>
      </w:r>
      <w:bookmarkEnd w:id="27"/>
    </w:p>
    <w:tbl>
      <w:tblPr>
        <w:tblStyle w:val="CalloutBox"/>
        <w:tblW w:w="5000" w:type="pct"/>
        <w:tblLook w:val="05A0" w:firstRow="1" w:lastRow="0" w:firstColumn="1" w:lastColumn="1" w:noHBand="0" w:noVBand="1"/>
      </w:tblPr>
      <w:tblGrid>
        <w:gridCol w:w="4073"/>
        <w:gridCol w:w="4430"/>
      </w:tblGrid>
      <w:tr w:rsidR="001A3907" w:rsidTr="001A3907">
        <w:tc>
          <w:tcPr>
            <w:cnfStyle w:val="001000000000" w:firstRow="0" w:lastRow="0" w:firstColumn="1" w:lastColumn="0" w:oddVBand="0" w:evenVBand="0" w:oddHBand="0" w:evenHBand="0" w:firstRowFirstColumn="0" w:firstRowLastColumn="0" w:lastRowFirstColumn="0" w:lastRowLastColumn="0"/>
            <w:tcW w:w="2395" w:type="pct"/>
          </w:tcPr>
          <w:p w:rsidR="001A3907" w:rsidRPr="001A3907" w:rsidRDefault="001A3907" w:rsidP="001A3907">
            <w:pPr>
              <w:rPr>
                <w:b/>
              </w:rPr>
            </w:pPr>
            <w:r w:rsidRPr="001A3907">
              <w:rPr>
                <w:b/>
              </w:rPr>
              <w:t>The problem is… to understand what the problem is.</w:t>
            </w:r>
          </w:p>
        </w:tc>
        <w:tc>
          <w:tcPr>
            <w:cnfStyle w:val="000100000000" w:firstRow="0" w:lastRow="0" w:firstColumn="0" w:lastColumn="1" w:oddVBand="0" w:evenVBand="0" w:oddHBand="0" w:evenHBand="0" w:firstRowFirstColumn="0" w:firstRowLastColumn="0" w:lastRowFirstColumn="0" w:lastRowLastColumn="0"/>
            <w:tcW w:w="2605" w:type="pct"/>
          </w:tcPr>
          <w:p w:rsidR="001A3907" w:rsidRPr="001A3907" w:rsidRDefault="001A3907" w:rsidP="001A3907">
            <w:r w:rsidRPr="001A3907">
              <w:t>A problem can also be an opportunity that will be lost.</w:t>
            </w:r>
          </w:p>
        </w:tc>
      </w:tr>
    </w:tbl>
    <w:p w:rsidR="001A3907" w:rsidRDefault="001A3907" w:rsidP="001A3907">
      <w:r>
        <w:t xml:space="preserve">One of the primary reasons that investments fail is that the basic logic for the investment was either not understood or was not shared by all the parties who needed to know. The common cause of this is that the investors themselves were not clear as to what was driving the investment decision or what benefits the investment could reasonably be expected to deliver. </w:t>
      </w:r>
    </w:p>
    <w:p w:rsidR="001A3907" w:rsidRDefault="001A3907" w:rsidP="001A3907">
      <w:r>
        <w:t>An agency</w:t>
      </w:r>
      <w:r w:rsidR="008516EF">
        <w:t>’</w:t>
      </w:r>
      <w:r>
        <w:t xml:space="preserve">s first step is to understand the problems that it believes block it achieving its strategic goals. This starts with research, so that the agency may understand its own activities (corporate plans, service strategies, service delivery data) and the context in which it operates (data on the social, economic, and environmental context). Evidence for the existence of the problems will flow from this information. </w:t>
      </w:r>
    </w:p>
    <w:p w:rsidR="001A3907" w:rsidRDefault="001A3907" w:rsidP="001A3907">
      <w:r>
        <w:t>Typically an agency will have done this research as part of its normal planning and evaluation cycle. If not, it should do so prior to commencing the conceptualise stage (see 3.2 above).</w:t>
      </w:r>
    </w:p>
    <w:p w:rsidR="001A3907" w:rsidRDefault="001A3907" w:rsidP="001A3907">
      <w:r>
        <w:t>At the conceptualise stage, agencies should be able to do the following:</w:t>
      </w:r>
    </w:p>
    <w:p w:rsidR="001A3907" w:rsidRDefault="001A3907" w:rsidP="001A3907">
      <w:pPr>
        <w:pStyle w:val="ListBullet"/>
      </w:pPr>
      <w:r>
        <w:t xml:space="preserve">Explain in plain English on one page the problems that the investment is intended to address. The explanation should cover the cause and effect of each problem, who is affected, and how they are affected. </w:t>
      </w:r>
    </w:p>
    <w:p w:rsidR="001A3907" w:rsidRDefault="001A3907" w:rsidP="001A3907">
      <w:pPr>
        <w:pStyle w:val="ListBullet"/>
      </w:pPr>
      <w:r>
        <w:t>Provide evidence of both the cause and effect of the problems. Where detailed quantitative evidence is not available, other facts or examples of the problems can be helpful.</w:t>
      </w:r>
    </w:p>
    <w:p w:rsidR="001A3907" w:rsidRDefault="001A3907" w:rsidP="001A3907">
      <w:pPr>
        <w:pStyle w:val="ListBullet"/>
      </w:pPr>
      <w:r>
        <w:t>Give an indication of the urgency of the problems by explaining why the problems should be solved now rather than later, and why it is government</w:t>
      </w:r>
      <w:r w:rsidR="008516EF">
        <w:t>’</w:t>
      </w:r>
      <w:r>
        <w:t>s role to solve it.</w:t>
      </w:r>
    </w:p>
    <w:p w:rsidR="001A3907" w:rsidRDefault="001A3907" w:rsidP="001A3907">
      <w:pPr>
        <w:pStyle w:val="ListBullet"/>
      </w:pPr>
      <w:r>
        <w:t>Explain whether similar needs exist elsewhere that might be addressed together with this proposal.</w:t>
      </w:r>
    </w:p>
    <w:p w:rsidR="001A3907" w:rsidRDefault="001A3907" w:rsidP="001A3907">
      <w:r>
        <w:t xml:space="preserve">Note that each problem statement has two elements, a cause and an effect, each of which should be explained and evidenced. </w:t>
      </w:r>
    </w:p>
    <w:p w:rsidR="00C5315B" w:rsidRDefault="00C5315B">
      <w:r>
        <w:br w:type="page"/>
      </w:r>
    </w:p>
    <w:p w:rsidR="001A3907" w:rsidRDefault="001A3907" w:rsidP="001A3907">
      <w:r w:rsidRPr="00686051">
        <w:lastRenderedPageBreak/>
        <w:t>A fictional example for how this might be done is shown below.</w:t>
      </w:r>
    </w:p>
    <w:p w:rsidR="0077422E" w:rsidRDefault="00A3040B" w:rsidP="001A3907">
      <w:r>
        <w:rPr>
          <w:noProof/>
          <w:lang w:eastAsia="en-AU"/>
        </w:rPr>
        <mc:AlternateContent>
          <mc:Choice Requires="wps">
            <w:drawing>
              <wp:inline distT="0" distB="0" distL="0" distR="0" wp14:anchorId="33DC7689" wp14:editId="2BBC4335">
                <wp:extent cx="5391398" cy="4412511"/>
                <wp:effectExtent l="0" t="0" r="19050" b="26670"/>
                <wp:docPr id="1" name="Rectangle 1"/>
                <wp:cNvGraphicFramePr/>
                <a:graphic xmlns:a="http://schemas.openxmlformats.org/drawingml/2006/main">
                  <a:graphicData uri="http://schemas.microsoft.com/office/word/2010/wordprocessingShape">
                    <wps:wsp>
                      <wps:cNvSpPr/>
                      <wps:spPr>
                        <a:xfrm>
                          <a:off x="0" y="0"/>
                          <a:ext cx="5391398" cy="4412511"/>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Pr="005A5FE3" w:rsidRDefault="007A323E" w:rsidP="005A5FE3">
                            <w:pPr>
                              <w:rPr>
                                <w:b/>
                                <w:color w:val="000000" w:themeColor="text1"/>
                              </w:rPr>
                            </w:pPr>
                            <w:r w:rsidRPr="005A5FE3">
                              <w:rPr>
                                <w:b/>
                                <w:color w:val="000000" w:themeColor="text1"/>
                              </w:rPr>
                              <w:t>Definition of the problem (fictional example)</w:t>
                            </w:r>
                          </w:p>
                          <w:p w:rsidR="007A323E" w:rsidRPr="005A5FE3" w:rsidRDefault="007A323E" w:rsidP="005A5FE3">
                            <w:pPr>
                              <w:rPr>
                                <w:i/>
                                <w:color w:val="000000" w:themeColor="text1"/>
                              </w:rPr>
                            </w:pPr>
                            <w:r w:rsidRPr="005A5FE3">
                              <w:rPr>
                                <w:i/>
                                <w:color w:val="000000" w:themeColor="text1"/>
                              </w:rPr>
                              <w:t>Defining the problem</w:t>
                            </w:r>
                          </w:p>
                          <w:p w:rsidR="007A323E" w:rsidRPr="005A5FE3" w:rsidRDefault="007A323E" w:rsidP="005A5FE3">
                            <w:pPr>
                              <w:rPr>
                                <w:color w:val="000000" w:themeColor="text1"/>
                              </w:rPr>
                            </w:pPr>
                            <w:r>
                              <w:rPr>
                                <w:color w:val="000000" w:themeColor="text1"/>
                              </w:rPr>
                              <w:t>There are two</w:t>
                            </w:r>
                            <w:r w:rsidRPr="005A5FE3">
                              <w:rPr>
                                <w:color w:val="000000" w:themeColor="text1"/>
                              </w:rPr>
                              <w:t xml:space="preserve"> parts to the problem, explained below.</w:t>
                            </w:r>
                          </w:p>
                          <w:p w:rsidR="007A323E" w:rsidRDefault="007A323E" w:rsidP="00353990">
                            <w:pPr>
                              <w:pStyle w:val="ListParagraph"/>
                              <w:numPr>
                                <w:ilvl w:val="0"/>
                                <w:numId w:val="29"/>
                              </w:numPr>
                              <w:tabs>
                                <w:tab w:val="left" w:pos="360"/>
                              </w:tabs>
                              <w:rPr>
                                <w:color w:val="000000" w:themeColor="text1"/>
                              </w:rPr>
                            </w:pPr>
                            <w:r w:rsidRPr="002B2202">
                              <w:rPr>
                                <w:b/>
                                <w:color w:val="000000" w:themeColor="text1"/>
                              </w:rPr>
                              <w:t>Cause:</w:t>
                            </w:r>
                            <w:r w:rsidRPr="002B2202">
                              <w:rPr>
                                <w:color w:val="000000" w:themeColor="text1"/>
                              </w:rPr>
                              <w:t xml:space="preserve"> Demand for court services has been steadily increasing for the last ten years, and the rate of demand increase has grown exponentially over the last three years. </w:t>
                            </w:r>
                          </w:p>
                          <w:p w:rsidR="007A323E" w:rsidRPr="002B2202" w:rsidRDefault="007A323E" w:rsidP="002B2202">
                            <w:pPr>
                              <w:tabs>
                                <w:tab w:val="left" w:pos="360"/>
                              </w:tabs>
                              <w:ind w:left="720"/>
                              <w:rPr>
                                <w:color w:val="000000" w:themeColor="text1"/>
                              </w:rPr>
                            </w:pPr>
                            <w:r>
                              <w:rPr>
                                <w:color w:val="000000" w:themeColor="text1"/>
                              </w:rPr>
                              <w:t>Court infrastructure and facilities are</w:t>
                            </w:r>
                            <w:r w:rsidRPr="002B2202">
                              <w:rPr>
                                <w:color w:val="000000" w:themeColor="text1"/>
                              </w:rPr>
                              <w:t xml:space="preserve"> ageing and </w:t>
                            </w:r>
                            <w:r>
                              <w:rPr>
                                <w:color w:val="000000" w:themeColor="text1"/>
                              </w:rPr>
                              <w:t xml:space="preserve">becoming </w:t>
                            </w:r>
                            <w:r w:rsidRPr="002B2202">
                              <w:rPr>
                                <w:color w:val="000000" w:themeColor="text1"/>
                              </w:rPr>
                              <w:t>out-dated</w:t>
                            </w:r>
                            <w:r>
                              <w:rPr>
                                <w:color w:val="000000" w:themeColor="text1"/>
                              </w:rPr>
                              <w:t>.</w:t>
                            </w:r>
                            <w:r w:rsidRPr="002B2202">
                              <w:rPr>
                                <w:color w:val="000000" w:themeColor="text1"/>
                              </w:rPr>
                              <w:t xml:space="preserve"> Many facilities require upgrades and improvements to support evolving service delivery requirements, and there is also a substantial maintenance backlog across the asset portfolio impacting operational efficiency.  A high percentage of court facilities, particularly in regional Victoria, are heritage-listed buildings, meaning improvements and modifications to the facilities are restricted and costly.  The majority of court facilities , particularly those in regional areas, are no longer fit for purpose, and do not support current security procedures. </w:t>
                            </w:r>
                          </w:p>
                          <w:p w:rsidR="007A323E" w:rsidRDefault="007A323E" w:rsidP="00353990">
                            <w:pPr>
                              <w:pStyle w:val="ListParagraph"/>
                              <w:tabs>
                                <w:tab w:val="left" w:pos="360"/>
                              </w:tabs>
                              <w:rPr>
                                <w:color w:val="000000" w:themeColor="text1"/>
                              </w:rPr>
                            </w:pPr>
                          </w:p>
                          <w:p w:rsidR="007A323E" w:rsidRDefault="007A323E" w:rsidP="005A5FE3">
                            <w:pPr>
                              <w:pStyle w:val="ListParagraph"/>
                              <w:numPr>
                                <w:ilvl w:val="0"/>
                                <w:numId w:val="29"/>
                              </w:numPr>
                              <w:tabs>
                                <w:tab w:val="left" w:pos="360"/>
                              </w:tabs>
                              <w:ind w:left="360"/>
                              <w:rPr>
                                <w:color w:val="000000" w:themeColor="text1"/>
                              </w:rPr>
                            </w:pPr>
                            <w:r w:rsidRPr="002B2202">
                              <w:rPr>
                                <w:b/>
                                <w:color w:val="000000" w:themeColor="text1"/>
                              </w:rPr>
                              <w:t>Effect:</w:t>
                            </w:r>
                            <w:r w:rsidRPr="002B2202">
                              <w:rPr>
                                <w:color w:val="000000" w:themeColor="text1"/>
                              </w:rPr>
                              <w:t xml:space="preserve"> All court systems are experiencing significant delays in processing cases  and there is a growing caseload backlog. The inability of the courts system to process cases efficiently is leading to increasing costs for all participants.</w:t>
                            </w:r>
                          </w:p>
                          <w:p w:rsidR="007A323E" w:rsidRDefault="007A323E" w:rsidP="002B2202">
                            <w:pPr>
                              <w:tabs>
                                <w:tab w:val="left" w:pos="360"/>
                              </w:tabs>
                              <w:ind w:left="360"/>
                              <w:rPr>
                                <w:color w:val="000000" w:themeColor="text1"/>
                              </w:rPr>
                            </w:pPr>
                            <w:r w:rsidRPr="002B2202">
                              <w:rPr>
                                <w:color w:val="000000" w:themeColor="text1"/>
                              </w:rPr>
                              <w:t>Ageing facilities are not able to support evolving servi</w:t>
                            </w:r>
                            <w:r>
                              <w:rPr>
                                <w:color w:val="000000" w:themeColor="text1"/>
                              </w:rPr>
                              <w:t>ce delivery models and changing procedures</w:t>
                            </w:r>
                            <w:r w:rsidRPr="002B2202">
                              <w:rPr>
                                <w:color w:val="000000" w:themeColor="text1"/>
                              </w:rPr>
                              <w:t>, and this is undermining efforts to reduce recidivism.</w:t>
                            </w:r>
                          </w:p>
                          <w:p w:rsidR="007A323E" w:rsidRPr="002B2202" w:rsidRDefault="007A323E" w:rsidP="002B2202">
                            <w:pPr>
                              <w:tabs>
                                <w:tab w:val="left" w:pos="360"/>
                              </w:tabs>
                              <w:ind w:left="360"/>
                              <w:rPr>
                                <w:color w:val="000000" w:themeColor="text1"/>
                              </w:rPr>
                            </w:pPr>
                            <w:r>
                              <w:rPr>
                                <w:color w:val="000000" w:themeColor="text1"/>
                              </w:rPr>
                              <w:t>There is an increasing incidence of security non-compliance, putting court users at risk.</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1" o:spid="_x0000_s1044" style="width:424.5pt;height:34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" fillcolor="#cce3f5 [3209]" strokecolor="#201547 [3204]" strokeweight="1pt">
                <v:textbox inset="2mm,1mm,2mm,1mm">
                  <w:txbxContent>
                    <w:p w:rsidR="007A323E" w:rsidRPr="005A5FE3" w:rsidRDefault="007A323E" w:rsidP="005A5FE3">
                      <w:pPr>
                        <w:rPr>
                          <w:b/>
                          <w:color w:val="000000" w:themeColor="text1"/>
                        </w:rPr>
                      </w:pPr>
                      <w:r w:rsidRPr="005A5FE3">
                        <w:rPr>
                          <w:b/>
                          <w:color w:val="000000" w:themeColor="text1"/>
                        </w:rPr>
                        <w:t>Definition of the problem (fictional example)</w:t>
                      </w:r>
                    </w:p>
                    <w:p w:rsidR="007A323E" w:rsidRPr="005A5FE3" w:rsidRDefault="007A323E" w:rsidP="005A5FE3">
                      <w:pPr>
                        <w:rPr>
                          <w:i/>
                          <w:color w:val="000000" w:themeColor="text1"/>
                        </w:rPr>
                      </w:pPr>
                      <w:r w:rsidRPr="005A5FE3">
                        <w:rPr>
                          <w:i/>
                          <w:color w:val="000000" w:themeColor="text1"/>
                        </w:rPr>
                        <w:t>Defining the problem</w:t>
                      </w:r>
                    </w:p>
                    <w:p w:rsidR="007A323E" w:rsidRPr="005A5FE3" w:rsidRDefault="007A323E" w:rsidP="005A5FE3">
                      <w:pPr>
                        <w:rPr>
                          <w:color w:val="000000" w:themeColor="text1"/>
                        </w:rPr>
                      </w:pPr>
                      <w:r>
                        <w:rPr>
                          <w:color w:val="000000" w:themeColor="text1"/>
                        </w:rPr>
                        <w:t>There are two</w:t>
                      </w:r>
                      <w:r w:rsidRPr="005A5FE3">
                        <w:rPr>
                          <w:color w:val="000000" w:themeColor="text1"/>
                        </w:rPr>
                        <w:t xml:space="preserve"> parts to the problem, explained below.</w:t>
                      </w:r>
                    </w:p>
                    <w:p w:rsidR="007A323E" w:rsidRDefault="007A323E" w:rsidP="00353990">
                      <w:pPr>
                        <w:pStyle w:val="ListParagraph"/>
                        <w:numPr>
                          <w:ilvl w:val="0"/>
                          <w:numId w:val="29"/>
                        </w:numPr>
                        <w:tabs>
                          <w:tab w:val="left" w:pos="360"/>
                        </w:tabs>
                        <w:rPr>
                          <w:color w:val="000000" w:themeColor="text1"/>
                        </w:rPr>
                      </w:pPr>
                      <w:r w:rsidRPr="002B2202">
                        <w:rPr>
                          <w:b/>
                          <w:color w:val="000000" w:themeColor="text1"/>
                        </w:rPr>
                        <w:t>Cause:</w:t>
                      </w:r>
                      <w:r w:rsidRPr="002B2202">
                        <w:rPr>
                          <w:color w:val="000000" w:themeColor="text1"/>
                        </w:rPr>
                        <w:t xml:space="preserve"> Demand for court services has been steadily increasing for the last ten years, and the rate of demand increase has grown exponentially over the last three years. </w:t>
                      </w:r>
                    </w:p>
                    <w:p w:rsidR="007A323E" w:rsidRPr="002B2202" w:rsidRDefault="007A323E" w:rsidP="002B2202">
                      <w:pPr>
                        <w:tabs>
                          <w:tab w:val="left" w:pos="360"/>
                        </w:tabs>
                        <w:ind w:left="720"/>
                        <w:rPr>
                          <w:color w:val="000000" w:themeColor="text1"/>
                        </w:rPr>
                      </w:pPr>
                      <w:r>
                        <w:rPr>
                          <w:color w:val="000000" w:themeColor="text1"/>
                        </w:rPr>
                        <w:t>Court infrastructure and facilities are</w:t>
                      </w:r>
                      <w:r w:rsidRPr="002B2202">
                        <w:rPr>
                          <w:color w:val="000000" w:themeColor="text1"/>
                        </w:rPr>
                        <w:t xml:space="preserve"> ageing and </w:t>
                      </w:r>
                      <w:r>
                        <w:rPr>
                          <w:color w:val="000000" w:themeColor="text1"/>
                        </w:rPr>
                        <w:t xml:space="preserve">becoming </w:t>
                      </w:r>
                      <w:r w:rsidRPr="002B2202">
                        <w:rPr>
                          <w:color w:val="000000" w:themeColor="text1"/>
                        </w:rPr>
                        <w:t>out-dated</w:t>
                      </w:r>
                      <w:r>
                        <w:rPr>
                          <w:color w:val="000000" w:themeColor="text1"/>
                        </w:rPr>
                        <w:t>.</w:t>
                      </w:r>
                      <w:r w:rsidRPr="002B2202">
                        <w:rPr>
                          <w:color w:val="000000" w:themeColor="text1"/>
                        </w:rPr>
                        <w:t xml:space="preserve"> Many facilities require upgrades and improvements to support evolving service delivery requirements, and there is also a substantial maintenance backlog across the asset portfolio impacting operational efficiency.  A high percentage of court facilities, particularly in regional Victoria, are heritage-listed buildings, meaning improvements and modifications to the facilities are restricted and costly.  The majority of court facilities , particularly those in regional areas, are no longer fit for purpose, and do not support current security procedures. </w:t>
                      </w:r>
                    </w:p>
                    <w:p w:rsidR="007A323E" w:rsidRDefault="007A323E" w:rsidP="00353990">
                      <w:pPr>
                        <w:pStyle w:val="ListParagraph"/>
                        <w:tabs>
                          <w:tab w:val="left" w:pos="360"/>
                        </w:tabs>
                        <w:rPr>
                          <w:color w:val="000000" w:themeColor="text1"/>
                        </w:rPr>
                      </w:pPr>
                    </w:p>
                    <w:p w:rsidR="007A323E" w:rsidRDefault="007A323E" w:rsidP="005A5FE3">
                      <w:pPr>
                        <w:pStyle w:val="ListParagraph"/>
                        <w:numPr>
                          <w:ilvl w:val="0"/>
                          <w:numId w:val="29"/>
                        </w:numPr>
                        <w:tabs>
                          <w:tab w:val="left" w:pos="360"/>
                        </w:tabs>
                        <w:ind w:left="360"/>
                        <w:rPr>
                          <w:color w:val="000000" w:themeColor="text1"/>
                        </w:rPr>
                      </w:pPr>
                      <w:r w:rsidRPr="002B2202">
                        <w:rPr>
                          <w:b/>
                          <w:color w:val="000000" w:themeColor="text1"/>
                        </w:rPr>
                        <w:t>Effect:</w:t>
                      </w:r>
                      <w:r w:rsidRPr="002B2202">
                        <w:rPr>
                          <w:color w:val="000000" w:themeColor="text1"/>
                        </w:rPr>
                        <w:t xml:space="preserve"> All court systems are experiencing significant delays in processing cases  and there is a growing caseload backlog. The inability of the courts system to process cases efficiently is leading to increasing costs for all participants.</w:t>
                      </w:r>
                    </w:p>
                    <w:p w:rsidR="007A323E" w:rsidRDefault="007A323E" w:rsidP="002B2202">
                      <w:pPr>
                        <w:tabs>
                          <w:tab w:val="left" w:pos="360"/>
                        </w:tabs>
                        <w:ind w:left="360"/>
                        <w:rPr>
                          <w:color w:val="000000" w:themeColor="text1"/>
                        </w:rPr>
                      </w:pPr>
                      <w:r w:rsidRPr="002B2202">
                        <w:rPr>
                          <w:color w:val="000000" w:themeColor="text1"/>
                        </w:rPr>
                        <w:t>Ageing facilities are not able to support evolving servi</w:t>
                      </w:r>
                      <w:r>
                        <w:rPr>
                          <w:color w:val="000000" w:themeColor="text1"/>
                        </w:rPr>
                        <w:t>ce delivery models and changing procedures</w:t>
                      </w:r>
                      <w:r w:rsidRPr="002B2202">
                        <w:rPr>
                          <w:color w:val="000000" w:themeColor="text1"/>
                        </w:rPr>
                        <w:t>, and this is undermining efforts to reduce recidivism.</w:t>
                      </w:r>
                    </w:p>
                    <w:p w:rsidR="007A323E" w:rsidRPr="002B2202" w:rsidRDefault="007A323E" w:rsidP="002B2202">
                      <w:pPr>
                        <w:tabs>
                          <w:tab w:val="left" w:pos="360"/>
                        </w:tabs>
                        <w:ind w:left="360"/>
                        <w:rPr>
                          <w:color w:val="000000" w:themeColor="text1"/>
                        </w:rPr>
                      </w:pPr>
                      <w:r>
                        <w:rPr>
                          <w:color w:val="000000" w:themeColor="text1"/>
                        </w:rPr>
                        <w:t>There is an increasing incidence of security non-compliance, putting court users at risk.</w:t>
                      </w:r>
                    </w:p>
                  </w:txbxContent>
                </v:textbox>
                <w10:anchorlock/>
              </v:rect>
            </w:pict>
          </mc:Fallback>
        </mc:AlternateContent>
      </w:r>
    </w:p>
    <w:p w:rsidR="0077422E" w:rsidRDefault="0077422E" w:rsidP="001A3907"/>
    <w:p w:rsidR="00ED3A78" w:rsidRDefault="00695C28" w:rsidP="001A3907">
      <w:r w:rsidRPr="00695C28">
        <w:t xml:space="preserve">This fictional problem discussed above corresponds with the following Investment Logic Map, which </w:t>
      </w:r>
      <w:r w:rsidR="004122B8">
        <w:t>is</w:t>
      </w:r>
      <w:r w:rsidR="004122B8" w:rsidRPr="00695C28">
        <w:t xml:space="preserve"> </w:t>
      </w:r>
      <w:r w:rsidRPr="00695C28">
        <w:t>normally appended to a strategic assessment or preliminary business case.</w:t>
      </w:r>
    </w:p>
    <w:p w:rsidR="009567D8" w:rsidRDefault="009567D8">
      <w:pPr>
        <w:rPr>
          <w:rFonts w:asciiTheme="majorHAnsi" w:hAnsiTheme="majorHAnsi"/>
          <w:b/>
          <w:sz w:val="16"/>
        </w:rPr>
      </w:pPr>
      <w:r>
        <w:br w:type="page"/>
      </w:r>
    </w:p>
    <w:p w:rsidR="002476A6" w:rsidRDefault="002476A6" w:rsidP="002476A6">
      <w:pPr>
        <w:pStyle w:val="Caption"/>
      </w:pPr>
      <w:r w:rsidRPr="00686051">
        <w:rPr>
          <w:b w:val="0"/>
          <w:noProof/>
          <w:lang w:eastAsia="en-AU"/>
        </w:rPr>
        <w:lastRenderedPageBreak/>
        <mc:AlternateContent>
          <mc:Choice Requires="wpg">
            <w:drawing>
              <wp:anchor distT="0" distB="0" distL="114300" distR="114300" simplePos="0" relativeHeight="251660288" behindDoc="0" locked="0" layoutInCell="1" allowOverlap="1" wp14:anchorId="6CF621E6" wp14:editId="397F6F70">
                <wp:simplePos x="0" y="0"/>
                <wp:positionH relativeFrom="column">
                  <wp:posOffset>-877703</wp:posOffset>
                </wp:positionH>
                <wp:positionV relativeFrom="paragraph">
                  <wp:posOffset>237254</wp:posOffset>
                </wp:positionV>
                <wp:extent cx="6816725" cy="9996805"/>
                <wp:effectExtent l="0" t="0" r="22225" b="0"/>
                <wp:wrapNone/>
                <wp:docPr id="10" name="Group 4"/>
                <wp:cNvGraphicFramePr/>
                <a:graphic xmlns:a="http://schemas.openxmlformats.org/drawingml/2006/main">
                  <a:graphicData uri="http://schemas.microsoft.com/office/word/2010/wordprocessingGroup">
                    <wpg:wgp>
                      <wpg:cNvGrpSpPr/>
                      <wpg:grpSpPr>
                        <a:xfrm>
                          <a:off x="0" y="0"/>
                          <a:ext cx="6816725" cy="9996805"/>
                          <a:chOff x="0" y="0"/>
                          <a:chExt cx="7562057" cy="10645777"/>
                        </a:xfrm>
                      </wpg:grpSpPr>
                      <wps:wsp>
                        <wps:cNvPr id="12" name="Rectangle 12"/>
                        <wps:cNvSpPr>
                          <a:spLocks noChangeArrowheads="1"/>
                        </wps:cNvSpPr>
                        <wps:spPr bwMode="auto">
                          <a:xfrm>
                            <a:off x="794" y="1356825"/>
                            <a:ext cx="1386000" cy="7973164"/>
                          </a:xfrm>
                          <a:prstGeom prst="rect">
                            <a:avLst/>
                          </a:prstGeom>
                          <a:solidFill>
                            <a:srgbClr val="C4DFF6"/>
                          </a:solidFill>
                          <a:ln>
                            <a:noFill/>
                          </a:ln>
                          <a:effectLst/>
                        </wps:spPr>
                        <wps:bodyPr wrap="none" anchor="ctr"/>
                      </wps:wsp>
                      <wps:wsp>
                        <wps:cNvPr id="224" name="Rectangle 224"/>
                        <wps:cNvSpPr>
                          <a:spLocks noChangeArrowheads="1"/>
                        </wps:cNvSpPr>
                        <wps:spPr bwMode="auto">
                          <a:xfrm>
                            <a:off x="795" y="6489"/>
                            <a:ext cx="7561262" cy="54091"/>
                          </a:xfrm>
                          <a:prstGeom prst="rect">
                            <a:avLst/>
                          </a:prstGeom>
                          <a:solidFill>
                            <a:srgbClr val="C4DFF6"/>
                          </a:solidFill>
                          <a:ln>
                            <a:noFill/>
                          </a:ln>
                          <a:effectLst/>
                        </wps:spPr>
                        <wps:bodyPr wrap="none" anchor="ctr"/>
                      </wps:wsp>
                      <wps:wsp>
                        <wps:cNvPr id="225" name="Rectangle 225"/>
                        <wps:cNvSpPr>
                          <a:spLocks noChangeArrowheads="1"/>
                        </wps:cNvSpPr>
                        <wps:spPr bwMode="auto">
                          <a:xfrm>
                            <a:off x="795" y="60601"/>
                            <a:ext cx="7561262" cy="269669"/>
                          </a:xfrm>
                          <a:prstGeom prst="rect">
                            <a:avLst/>
                          </a:prstGeom>
                          <a:solidFill>
                            <a:srgbClr val="4195D3"/>
                          </a:solidFill>
                          <a:ln>
                            <a:noFill/>
                          </a:ln>
                          <a:effectLst/>
                        </wps:spPr>
                        <wps:bodyPr wrap="none" anchor="ctr"/>
                      </wps:wsp>
                      <wps:wsp>
                        <wps:cNvPr id="226" name="Rectangle 226"/>
                        <wps:cNvSpPr>
                          <a:spLocks noChangeArrowheads="1"/>
                        </wps:cNvSpPr>
                        <wps:spPr bwMode="auto">
                          <a:xfrm>
                            <a:off x="1" y="941963"/>
                            <a:ext cx="7561262" cy="414782"/>
                          </a:xfrm>
                          <a:prstGeom prst="rect">
                            <a:avLst/>
                          </a:prstGeom>
                          <a:solidFill>
                            <a:srgbClr val="1665A1"/>
                          </a:solidFill>
                          <a:ln>
                            <a:noFill/>
                          </a:ln>
                          <a:effectLst/>
                        </wps:spPr>
                        <wps:bodyPr wrap="none" anchor="ctr"/>
                      </wps:wsp>
                      <wps:wsp>
                        <wps:cNvPr id="227" name="Rectangle 227"/>
                        <wps:cNvSpPr>
                          <a:spLocks noChangeArrowheads="1"/>
                        </wps:cNvSpPr>
                        <wps:spPr bwMode="auto">
                          <a:xfrm>
                            <a:off x="0" y="1356745"/>
                            <a:ext cx="7561263" cy="361950"/>
                          </a:xfrm>
                          <a:prstGeom prst="rect">
                            <a:avLst/>
                          </a:prstGeom>
                          <a:solidFill>
                            <a:srgbClr val="4195D3"/>
                          </a:solidFill>
                          <a:ln>
                            <a:noFill/>
                          </a:ln>
                          <a:effectLst/>
                          <a:extLst/>
                        </wps:spPr>
                        <wps:bodyPr wrap="none" anchor="ctr"/>
                      </wps:wsp>
                      <wps:wsp>
                        <wps:cNvPr id="228" name="Text Box 49"/>
                        <wps:cNvSpPr txBox="1">
                          <a:spLocks noChangeArrowheads="1"/>
                        </wps:cNvSpPr>
                        <wps:spPr bwMode="auto">
                          <a:xfrm>
                            <a:off x="217362" y="960701"/>
                            <a:ext cx="2447925" cy="3752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textAlignment w:val="baseline"/>
                              </w:pPr>
                              <w:r>
                                <w:rPr>
                                  <w:rFonts w:ascii="Calibri" w:hAnsi="Calibri" w:cs="Calibri"/>
                                  <w:color w:val="FFFFFF" w:themeColor="background1"/>
                                  <w:kern w:val="24"/>
                                </w:rPr>
                                <w:t>INVESTMENT LOGIC MAP</w:t>
                              </w:r>
                              <w:r>
                                <w:rPr>
                                  <w:rFonts w:ascii="Calibri" w:hAnsi="Calibri" w:cs="Calibri"/>
                                  <w:color w:val="FFFFFF" w:themeColor="background1"/>
                                  <w:kern w:val="24"/>
                                </w:rPr>
                                <w:br/>
                              </w:r>
                              <w:r>
                                <w:rPr>
                                  <w:rFonts w:ascii="Calibri" w:hAnsi="Calibri" w:cs="Calibri"/>
                                  <w:color w:val="FFFFFF" w:themeColor="background1"/>
                                  <w:kern w:val="24"/>
                                  <w:sz w:val="20"/>
                                  <w:szCs w:val="20"/>
                                </w:rPr>
                                <w:t>Initiative</w:t>
                              </w:r>
                            </w:p>
                          </w:txbxContent>
                        </wps:txbx>
                        <wps:bodyPr wrap="square" lIns="0" tIns="0" rIns="0" bIns="0" anchor="ctr">
                          <a:noAutofit/>
                        </wps:bodyPr>
                      </wps:wsp>
                      <wps:wsp>
                        <wps:cNvPr id="229" name="AutoShape 36"/>
                        <wps:cNvSpPr>
                          <a:spLocks noChangeArrowheads="1"/>
                        </wps:cNvSpPr>
                        <wps:spPr bwMode="auto">
                          <a:xfrm rot="5400000">
                            <a:off x="4675593" y="1492695"/>
                            <a:ext cx="219075" cy="104775"/>
                          </a:xfrm>
                          <a:prstGeom prst="triangle">
                            <a:avLst>
                              <a:gd name="adj" fmla="val 50000"/>
                            </a:avLst>
                          </a:prstGeom>
                          <a:solidFill>
                            <a:schemeClr val="bg1"/>
                          </a:solidFill>
                          <a:ln>
                            <a:noFill/>
                          </a:ln>
                          <a:effectLst/>
                          <a:extLst/>
                        </wps:spPr>
                        <wps:bodyPr wrap="none" anchor="ctr"/>
                      </wps:wsp>
                      <wps:wsp>
                        <wps:cNvPr id="230" name="AutoShape 38"/>
                        <wps:cNvSpPr>
                          <a:spLocks noChangeArrowheads="1"/>
                        </wps:cNvSpPr>
                        <wps:spPr bwMode="auto">
                          <a:xfrm rot="5400000">
                            <a:off x="3357166" y="1492695"/>
                            <a:ext cx="219075" cy="104775"/>
                          </a:xfrm>
                          <a:prstGeom prst="triangle">
                            <a:avLst>
                              <a:gd name="adj" fmla="val 50000"/>
                            </a:avLst>
                          </a:prstGeom>
                          <a:solidFill>
                            <a:schemeClr val="bg1"/>
                          </a:solidFill>
                          <a:ln>
                            <a:noFill/>
                          </a:ln>
                          <a:effectLst/>
                          <a:extLst/>
                        </wps:spPr>
                        <wps:bodyPr wrap="none" anchor="ctr"/>
                      </wps:wsp>
                      <wps:wsp>
                        <wps:cNvPr id="231" name="Text Box 41"/>
                        <wps:cNvSpPr txBox="1">
                          <a:spLocks noChangeArrowheads="1"/>
                        </wps:cNvSpPr>
                        <wps:spPr bwMode="auto">
                          <a:xfrm>
                            <a:off x="1826701" y="1430782"/>
                            <a:ext cx="1587500" cy="2559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b/>
                                  <w:bCs/>
                                  <w:color w:val="FFFFFF" w:themeColor="background1"/>
                                  <w:kern w:val="24"/>
                                  <w:sz w:val="30"/>
                                  <w:szCs w:val="30"/>
                                </w:rPr>
                                <w:t>BENEFIT</w:t>
                              </w:r>
                            </w:p>
                          </w:txbxContent>
                        </wps:txbx>
                        <wps:bodyPr wrap="square" lIns="0" tIns="0" rIns="0" bIns="0" anchor="ctr">
                          <a:noAutofit/>
                        </wps:bodyPr>
                      </wps:wsp>
                      <wps:wsp>
                        <wps:cNvPr id="232" name="Rectangle 232"/>
                        <wps:cNvSpPr>
                          <a:spLocks noChangeArrowheads="1"/>
                        </wps:cNvSpPr>
                        <wps:spPr bwMode="auto">
                          <a:xfrm>
                            <a:off x="6600354" y="1725132"/>
                            <a:ext cx="335280" cy="1536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4195D3"/>
                                  <w:kern w:val="24"/>
                                  <w:sz w:val="18"/>
                                  <w:szCs w:val="18"/>
                                </w:rPr>
                                <w:t>ASSETS</w:t>
                              </w:r>
                            </w:p>
                          </w:txbxContent>
                        </wps:txbx>
                        <wps:bodyPr wrap="square" lIns="0" tIns="0" rIns="0" bIns="0" anchor="ctr">
                          <a:noAutofit/>
                        </wps:bodyPr>
                      </wps:wsp>
                      <wps:wsp>
                        <wps:cNvPr id="233" name="Text Box 48"/>
                        <wps:cNvSpPr txBox="1">
                          <a:spLocks noChangeArrowheads="1"/>
                        </wps:cNvSpPr>
                        <wps:spPr bwMode="auto">
                          <a:xfrm>
                            <a:off x="360971" y="1430782"/>
                            <a:ext cx="1152525" cy="2559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b/>
                                  <w:bCs/>
                                  <w:color w:val="FFFFFF" w:themeColor="background1"/>
                                  <w:kern w:val="24"/>
                                  <w:sz w:val="30"/>
                                  <w:szCs w:val="30"/>
                                </w:rPr>
                                <w:t>PROBLEM</w:t>
                              </w:r>
                            </w:p>
                          </w:txbxContent>
                        </wps:txbx>
                        <wps:bodyPr wrap="square" lIns="0" tIns="0" rIns="0" bIns="0" anchor="ctr">
                          <a:noAutofit/>
                        </wps:bodyPr>
                      </wps:wsp>
                      <wps:wsp>
                        <wps:cNvPr id="234" name="Rectangle 234"/>
                        <wps:cNvSpPr>
                          <a:spLocks noChangeArrowheads="1"/>
                        </wps:cNvSpPr>
                        <wps:spPr bwMode="auto">
                          <a:xfrm>
                            <a:off x="5192166" y="1725132"/>
                            <a:ext cx="502920" cy="1708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4195D3"/>
                                  <w:kern w:val="24"/>
                                  <w:sz w:val="20"/>
                                  <w:szCs w:val="20"/>
                                </w:rPr>
                                <w:t>CHANGES</w:t>
                              </w:r>
                            </w:p>
                          </w:txbxContent>
                        </wps:txbx>
                        <wps:bodyPr wrap="square" lIns="0" tIns="0" rIns="0" bIns="0" anchor="ctr">
                          <a:noAutofit/>
                        </wps:bodyPr>
                      </wps:wsp>
                      <wps:wsp>
                        <wps:cNvPr id="235" name="Rectangle 235"/>
                        <wps:cNvSpPr>
                          <a:spLocks noChangeArrowheads="1"/>
                        </wps:cNvSpPr>
                        <wps:spPr bwMode="auto">
                          <a:xfrm>
                            <a:off x="3704338" y="1429666"/>
                            <a:ext cx="827405" cy="2559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b/>
                                  <w:bCs/>
                                  <w:color w:val="FFFFFF" w:themeColor="background1"/>
                                  <w:kern w:val="24"/>
                                  <w:sz w:val="30"/>
                                  <w:szCs w:val="30"/>
                                </w:rPr>
                                <w:t>RESPONSE</w:t>
                              </w:r>
                            </w:p>
                          </w:txbxContent>
                        </wps:txbx>
                        <wps:bodyPr wrap="square" lIns="0" tIns="0" rIns="0" bIns="0" anchor="ctr">
                          <a:noAutofit/>
                        </wps:bodyPr>
                      </wps:wsp>
                      <wps:wsp>
                        <wps:cNvPr id="236" name="AutoShape 38"/>
                        <wps:cNvSpPr>
                          <a:spLocks noChangeArrowheads="1"/>
                        </wps:cNvSpPr>
                        <wps:spPr bwMode="auto">
                          <a:xfrm rot="5400000">
                            <a:off x="1669339" y="1492695"/>
                            <a:ext cx="219075" cy="104775"/>
                          </a:xfrm>
                          <a:prstGeom prst="triangle">
                            <a:avLst>
                              <a:gd name="adj" fmla="val 50000"/>
                            </a:avLst>
                          </a:prstGeom>
                          <a:solidFill>
                            <a:schemeClr val="bg1"/>
                          </a:solidFill>
                          <a:ln>
                            <a:noFill/>
                          </a:ln>
                          <a:effectLst/>
                          <a:extLst/>
                        </wps:spPr>
                        <wps:bodyPr wrap="none" anchor="ctr"/>
                      </wps:wsp>
                      <wps:wsp>
                        <wps:cNvPr id="237" name="Text Box 41"/>
                        <wps:cNvSpPr txBox="1">
                          <a:spLocks noChangeArrowheads="1"/>
                        </wps:cNvSpPr>
                        <wps:spPr bwMode="auto">
                          <a:xfrm>
                            <a:off x="5313923" y="1430782"/>
                            <a:ext cx="1587500" cy="2559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b/>
                                  <w:bCs/>
                                  <w:color w:val="FFFFFF" w:themeColor="background1"/>
                                  <w:kern w:val="24"/>
                                  <w:sz w:val="30"/>
                                  <w:szCs w:val="30"/>
                                </w:rPr>
                                <w:t>SOLUTION</w:t>
                              </w:r>
                            </w:p>
                          </w:txbxContent>
                        </wps:txbx>
                        <wps:bodyPr wrap="square" lIns="0" tIns="0" rIns="0" bIns="0" anchor="ctr">
                          <a:noAutofit/>
                        </wps:bodyPr>
                      </wps:wsp>
                      <wps:wsp>
                        <wps:cNvPr id="238" name="Right Triangle 238"/>
                        <wps:cNvSpPr/>
                        <wps:spPr bwMode="auto">
                          <a:xfrm rot="10800000">
                            <a:off x="5699853" y="0"/>
                            <a:ext cx="1861410" cy="1800000"/>
                          </a:xfrm>
                          <a:prstGeom prst="rtTriangle">
                            <a:avLst/>
                          </a:prstGeom>
                          <a:solidFill>
                            <a:schemeClr val="bg1"/>
                          </a:solidFill>
                          <a:ln w="9525" cap="flat" cmpd="sng" algn="ctr">
                            <a:solidFill>
                              <a:schemeClr val="bg1"/>
                            </a:solid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wps:wsp>
                        <wps:cNvPr id="239" name="Text Box 13"/>
                        <wps:cNvSpPr txBox="1">
                          <a:spLocks noChangeArrowheads="1"/>
                        </wps:cNvSpPr>
                        <wps:spPr bwMode="auto">
                          <a:xfrm>
                            <a:off x="217312" y="351627"/>
                            <a:ext cx="7092315" cy="57975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textAlignment w:val="baseline"/>
                              </w:pPr>
                              <w:r>
                                <w:rPr>
                                  <w:rFonts w:ascii="Calibri" w:hAnsi="Calibri" w:cs="Calibri"/>
                                  <w:color w:val="4195D3"/>
                                  <w:kern w:val="24"/>
                                  <w:sz w:val="36"/>
                                  <w:szCs w:val="36"/>
                                </w:rPr>
                                <w:t xml:space="preserve">Improving efficiency and responsiveness of justice services in Noojee: </w:t>
                              </w:r>
                              <w:r>
                                <w:rPr>
                                  <w:rFonts w:ascii="Calibri" w:hAnsi="Calibri" w:cs="Calibri"/>
                                  <w:color w:val="4195D3"/>
                                  <w:kern w:val="24"/>
                                  <w:sz w:val="32"/>
                                  <w:szCs w:val="32"/>
                                </w:rPr>
                                <w:t>Redevelopment of Noojee court and services</w:t>
                              </w:r>
                            </w:p>
                          </w:txbxContent>
                        </wps:txbx>
                        <wps:bodyPr wrap="square" lIns="0" tIns="0" rIns="0" bIns="0" anchor="ctr">
                          <a:noAutofit/>
                        </wps:bodyPr>
                      </wps:wsp>
                      <wpg:grpSp>
                        <wpg:cNvPr id="240" name="Group 240"/>
                        <wpg:cNvGrpSpPr/>
                        <wpg:grpSpPr>
                          <a:xfrm>
                            <a:off x="794" y="9997705"/>
                            <a:ext cx="7561263" cy="648072"/>
                            <a:chOff x="794" y="9997705"/>
                            <a:chExt cx="7561263" cy="648072"/>
                          </a:xfrm>
                        </wpg:grpSpPr>
                        <wps:wsp>
                          <wps:cNvPr id="241" name="Line 51"/>
                          <wps:cNvCnPr/>
                          <wps:spPr bwMode="auto">
                            <a:xfrm>
                              <a:off x="794" y="9997705"/>
                              <a:ext cx="7561263" cy="0"/>
                            </a:xfrm>
                            <a:prstGeom prst="line">
                              <a:avLst/>
                            </a:prstGeom>
                            <a:noFill/>
                            <a:ln w="9525">
                              <a:solidFill>
                                <a:srgbClr val="C4DFF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42" name="Rectangle 242"/>
                          <wps:cNvSpPr>
                            <a:spLocks noChangeArrowheads="1"/>
                          </wps:cNvSpPr>
                          <wps:spPr bwMode="auto">
                            <a:xfrm>
                              <a:off x="217375" y="10106142"/>
                              <a:ext cx="1169419" cy="4329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line="216" w:lineRule="auto"/>
                                  <w:jc w:val="right"/>
                                  <w:textAlignment w:val="baseline"/>
                                </w:pPr>
                                <w:r>
                                  <w:rPr>
                                    <w:rFonts w:ascii="Calibri" w:hAnsi="Calibri" w:cs="Calibri"/>
                                    <w:color w:val="1A181C"/>
                                    <w:kern w:val="24"/>
                                    <w:sz w:val="16"/>
                                    <w:szCs w:val="16"/>
                                  </w:rPr>
                                  <w:t>Investor:</w:t>
                                </w:r>
                              </w:p>
                              <w:p w:rsidR="007A323E" w:rsidRDefault="007A323E" w:rsidP="002476A6">
                                <w:pPr>
                                  <w:pStyle w:val="NormalWeb"/>
                                  <w:spacing w:before="0" w:after="0" w:line="216" w:lineRule="auto"/>
                                  <w:jc w:val="right"/>
                                  <w:textAlignment w:val="baseline"/>
                                </w:pPr>
                                <w:r>
                                  <w:rPr>
                                    <w:rFonts w:ascii="Calibri" w:hAnsi="Calibri" w:cs="Calibri"/>
                                    <w:color w:val="1A181C"/>
                                    <w:kern w:val="24"/>
                                    <w:sz w:val="16"/>
                                    <w:szCs w:val="16"/>
                                  </w:rPr>
                                  <w:t>Facilitator:</w:t>
                                </w:r>
                              </w:p>
                              <w:p w:rsidR="007A323E" w:rsidRDefault="007A323E" w:rsidP="002476A6">
                                <w:pPr>
                                  <w:pStyle w:val="NormalWeb"/>
                                  <w:spacing w:before="0" w:after="0" w:line="216" w:lineRule="auto"/>
                                  <w:jc w:val="right"/>
                                  <w:textAlignment w:val="baseline"/>
                                </w:pPr>
                                <w:r>
                                  <w:rPr>
                                    <w:rFonts w:ascii="Calibri" w:hAnsi="Calibri" w:cs="Calibri"/>
                                    <w:color w:val="1A181C"/>
                                    <w:kern w:val="24"/>
                                    <w:sz w:val="16"/>
                                    <w:szCs w:val="16"/>
                                  </w:rPr>
                                  <w:t>Accredited Facilitator:</w:t>
                                </w:r>
                              </w:p>
                            </w:txbxContent>
                          </wps:txbx>
                          <wps:bodyPr wrap="square" lIns="99569" tIns="49785" rIns="99569" bIns="49785">
                            <a:noAutofit/>
                          </wps:bodyPr>
                        </wps:wsp>
                        <wps:wsp>
                          <wps:cNvPr id="243" name="Rectangle 243"/>
                          <wps:cNvSpPr/>
                          <wps:spPr>
                            <a:xfrm>
                              <a:off x="3781425" y="10110246"/>
                              <a:ext cx="972108" cy="535531"/>
                            </a:xfrm>
                            <a:prstGeom prst="rect">
                              <a:avLst/>
                            </a:prstGeom>
                          </wps:spPr>
                          <wps:txbx>
                            <w:txbxContent>
                              <w:p w:rsidR="007A323E" w:rsidRDefault="007A323E" w:rsidP="002476A6">
                                <w:pPr>
                                  <w:pStyle w:val="NormalWeb"/>
                                  <w:spacing w:before="0" w:after="0" w:line="216" w:lineRule="auto"/>
                                  <w:jc w:val="right"/>
                                  <w:textAlignment w:val="baseline"/>
                                </w:pPr>
                                <w:r>
                                  <w:rPr>
                                    <w:rFonts w:ascii="Calibri" w:hAnsi="Calibri" w:cs="Calibri"/>
                                    <w:color w:val="000000"/>
                                    <w:kern w:val="24"/>
                                    <w:sz w:val="16"/>
                                    <w:szCs w:val="16"/>
                                  </w:rPr>
                                  <w:t>Version no:</w:t>
                                </w:r>
                              </w:p>
                              <w:p w:rsidR="007A323E" w:rsidRDefault="007A323E" w:rsidP="002476A6">
                                <w:pPr>
                                  <w:pStyle w:val="NormalWeb"/>
                                  <w:spacing w:before="0" w:after="0" w:line="216" w:lineRule="auto"/>
                                  <w:jc w:val="right"/>
                                  <w:textAlignment w:val="baseline"/>
                                </w:pPr>
                                <w:r>
                                  <w:rPr>
                                    <w:rFonts w:ascii="Calibri" w:hAnsi="Calibri" w:cs="Calibri"/>
                                    <w:color w:val="000000"/>
                                    <w:kern w:val="24"/>
                                    <w:sz w:val="16"/>
                                    <w:szCs w:val="16"/>
                                  </w:rPr>
                                  <w:t>Initial Workshop:</w:t>
                                </w:r>
                              </w:p>
                              <w:p w:rsidR="007A323E" w:rsidRDefault="007A323E" w:rsidP="002476A6">
                                <w:pPr>
                                  <w:pStyle w:val="NormalWeb"/>
                                  <w:spacing w:before="0" w:after="0" w:line="216" w:lineRule="auto"/>
                                  <w:jc w:val="right"/>
                                  <w:textAlignment w:val="baseline"/>
                                </w:pPr>
                                <w:r>
                                  <w:rPr>
                                    <w:rFonts w:ascii="Calibri" w:hAnsi="Calibri" w:cs="Calibri"/>
                                    <w:color w:val="1A181C"/>
                                    <w:kern w:val="24"/>
                                    <w:sz w:val="16"/>
                                    <w:szCs w:val="16"/>
                                  </w:rPr>
                                  <w:t>Last modified by:</w:t>
                                </w:r>
                              </w:p>
                              <w:p w:rsidR="007A323E" w:rsidRDefault="007A323E" w:rsidP="002476A6">
                                <w:pPr>
                                  <w:pStyle w:val="NormalWeb"/>
                                  <w:spacing w:before="0" w:after="0" w:line="216" w:lineRule="auto"/>
                                  <w:jc w:val="right"/>
                                  <w:textAlignment w:val="baseline"/>
                                </w:pPr>
                                <w:r>
                                  <w:rPr>
                                    <w:rFonts w:ascii="Calibri" w:hAnsi="Calibri" w:cs="Calibri"/>
                                    <w:color w:val="000000" w:themeColor="text1"/>
                                    <w:kern w:val="24"/>
                                    <w:sz w:val="16"/>
                                    <w:szCs w:val="16"/>
                                  </w:rPr>
                                  <w:t>Template version:</w:t>
                                </w:r>
                              </w:p>
                            </w:txbxContent>
                          </wps:txbx>
                          <wps:bodyPr wrap="square">
                            <a:noAutofit/>
                          </wps:bodyPr>
                        </wps:wsp>
                        <wps:wsp>
                          <wps:cNvPr id="244" name="Rectangle 244"/>
                          <wps:cNvSpPr>
                            <a:spLocks noChangeArrowheads="1"/>
                          </wps:cNvSpPr>
                          <wps:spPr bwMode="auto">
                            <a:xfrm>
                              <a:off x="1369157" y="10106142"/>
                              <a:ext cx="2382012" cy="4329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line="216" w:lineRule="auto"/>
                                  <w:textAlignment w:val="baseline"/>
                                </w:pPr>
                                <w:r>
                                  <w:rPr>
                                    <w:rFonts w:ascii="Calibri" w:hAnsi="Calibri" w:cs="Calibri"/>
                                    <w:color w:val="1A181C"/>
                                    <w:kern w:val="24"/>
                                    <w:sz w:val="16"/>
                                    <w:szCs w:val="16"/>
                                  </w:rPr>
                                  <w:t>&lt;</w:t>
                                </w:r>
                                <w:proofErr w:type="spellStart"/>
                                <w:r>
                                  <w:rPr>
                                    <w:rFonts w:ascii="Calibri" w:hAnsi="Calibri" w:cs="Calibri"/>
                                    <w:color w:val="1A181C"/>
                                    <w:kern w:val="24"/>
                                    <w:sz w:val="16"/>
                                    <w:szCs w:val="16"/>
                                  </w:rPr>
                                  <w:t>firstname</w:t>
                                </w:r>
                                <w:proofErr w:type="spellEnd"/>
                                <w:r>
                                  <w:rPr>
                                    <w:rFonts w:ascii="Calibri" w:hAnsi="Calibri" w:cs="Calibri"/>
                                    <w:color w:val="1A181C"/>
                                    <w:kern w:val="24"/>
                                    <w:sz w:val="16"/>
                                    <w:szCs w:val="16"/>
                                  </w:rPr>
                                  <w:t xml:space="preserve"> surname&gt;</w:t>
                                </w:r>
                              </w:p>
                              <w:p w:rsidR="007A323E" w:rsidRDefault="007A323E" w:rsidP="002476A6">
                                <w:pPr>
                                  <w:pStyle w:val="NormalWeb"/>
                                  <w:spacing w:before="0" w:after="0" w:line="216" w:lineRule="auto"/>
                                  <w:textAlignment w:val="baseline"/>
                                </w:pPr>
                                <w:r>
                                  <w:rPr>
                                    <w:rFonts w:ascii="Calibri" w:hAnsi="Calibri" w:cs="Calibri"/>
                                    <w:color w:val="1A181C"/>
                                    <w:kern w:val="24"/>
                                    <w:sz w:val="16"/>
                                    <w:szCs w:val="16"/>
                                  </w:rPr>
                                  <w:t>&lt;</w:t>
                                </w:r>
                                <w:proofErr w:type="spellStart"/>
                                <w:r>
                                  <w:rPr>
                                    <w:rFonts w:ascii="Calibri" w:hAnsi="Calibri" w:cs="Calibri"/>
                                    <w:color w:val="1A181C"/>
                                    <w:kern w:val="24"/>
                                    <w:sz w:val="16"/>
                                    <w:szCs w:val="16"/>
                                  </w:rPr>
                                  <w:t>firstname</w:t>
                                </w:r>
                                <w:proofErr w:type="spellEnd"/>
                                <w:r>
                                  <w:rPr>
                                    <w:rFonts w:ascii="Calibri" w:hAnsi="Calibri" w:cs="Calibri"/>
                                    <w:color w:val="1A181C"/>
                                    <w:kern w:val="24"/>
                                    <w:sz w:val="16"/>
                                    <w:szCs w:val="16"/>
                                  </w:rPr>
                                  <w:t xml:space="preserve"> surname&gt;</w:t>
                                </w:r>
                              </w:p>
                              <w:p w:rsidR="007A323E" w:rsidRDefault="007A323E" w:rsidP="002476A6">
                                <w:pPr>
                                  <w:pStyle w:val="NormalWeb"/>
                                  <w:spacing w:before="0" w:after="0" w:line="216" w:lineRule="auto"/>
                                  <w:textAlignment w:val="baseline"/>
                                </w:pPr>
                                <w:r>
                                  <w:rPr>
                                    <w:rFonts w:ascii="Calibri" w:hAnsi="Calibri" w:cs="Calibri"/>
                                    <w:color w:val="1A181C"/>
                                    <w:kern w:val="24"/>
                                    <w:sz w:val="16"/>
                                    <w:szCs w:val="16"/>
                                  </w:rPr>
                                  <w:t>Yes / No</w:t>
                                </w:r>
                              </w:p>
                            </w:txbxContent>
                          </wps:txbx>
                          <wps:bodyPr wrap="square" lIns="0" tIns="49785" rIns="99569" bIns="49785">
                            <a:noAutofit/>
                          </wps:bodyPr>
                        </wps:wsp>
                        <wps:wsp>
                          <wps:cNvPr id="245" name="Rectangle 245"/>
                          <wps:cNvSpPr/>
                          <wps:spPr>
                            <a:xfrm>
                              <a:off x="4753533" y="10110246"/>
                              <a:ext cx="2628292" cy="535531"/>
                            </a:xfrm>
                            <a:prstGeom prst="rect">
                              <a:avLst/>
                            </a:prstGeom>
                          </wps:spPr>
                          <wps:txbx>
                            <w:txbxContent>
                              <w:p w:rsidR="007A323E" w:rsidRDefault="007A323E" w:rsidP="002476A6">
                                <w:pPr>
                                  <w:pStyle w:val="NormalWeb"/>
                                  <w:spacing w:before="0" w:after="0" w:line="216" w:lineRule="auto"/>
                                  <w:textAlignment w:val="baseline"/>
                                </w:pPr>
                                <w:r>
                                  <w:rPr>
                                    <w:rFonts w:ascii="Calibri" w:hAnsi="Calibri" w:cs="Calibri"/>
                                    <w:color w:val="1A181C"/>
                                    <w:kern w:val="24"/>
                                    <w:sz w:val="16"/>
                                    <w:szCs w:val="16"/>
                                  </w:rPr>
                                  <w:t xml:space="preserve">&lt;e.g. 0.1, 1.0 </w:t>
                                </w:r>
                                <w:proofErr w:type="spellStart"/>
                                <w:r>
                                  <w:rPr>
                                    <w:rFonts w:ascii="Calibri" w:hAnsi="Calibri" w:cs="Calibri"/>
                                    <w:color w:val="1A181C"/>
                                    <w:kern w:val="24"/>
                                    <w:sz w:val="16"/>
                                    <w:szCs w:val="16"/>
                                  </w:rPr>
                                  <w:t>etc</w:t>
                                </w:r>
                                <w:proofErr w:type="spellEnd"/>
                                <w:r>
                                  <w:rPr>
                                    <w:rFonts w:ascii="Calibri" w:hAnsi="Calibri" w:cs="Calibri"/>
                                    <w:color w:val="1A181C"/>
                                    <w:kern w:val="24"/>
                                    <w:sz w:val="16"/>
                                    <w:szCs w:val="16"/>
                                  </w:rPr>
                                  <w:t>&gt;</w:t>
                                </w:r>
                              </w:p>
                              <w:p w:rsidR="007A323E" w:rsidRDefault="007A323E" w:rsidP="002476A6">
                                <w:pPr>
                                  <w:pStyle w:val="NormalWeb"/>
                                  <w:spacing w:before="0" w:after="0" w:line="216" w:lineRule="auto"/>
                                  <w:textAlignment w:val="baseline"/>
                                </w:pPr>
                                <w:r>
                                  <w:rPr>
                                    <w:rFonts w:ascii="Calibri" w:hAnsi="Calibri" w:cs="Calibri"/>
                                    <w:color w:val="1A181C"/>
                                    <w:kern w:val="24"/>
                                    <w:sz w:val="16"/>
                                    <w:szCs w:val="16"/>
                                  </w:rPr>
                                  <w:t>&lt;</w:t>
                                </w:r>
                                <w:proofErr w:type="spellStart"/>
                                <w:r>
                                  <w:rPr>
                                    <w:rFonts w:ascii="Calibri" w:hAnsi="Calibri" w:cs="Calibri"/>
                                    <w:color w:val="1A181C"/>
                                    <w:kern w:val="24"/>
                                    <w:sz w:val="16"/>
                                    <w:szCs w:val="16"/>
                                  </w:rPr>
                                  <w:t>dd</w:t>
                                </w:r>
                                <w:proofErr w:type="spellEnd"/>
                                <w:r>
                                  <w:rPr>
                                    <w:rFonts w:ascii="Calibri" w:hAnsi="Calibri" w:cs="Calibri"/>
                                    <w:color w:val="1A181C"/>
                                    <w:kern w:val="24"/>
                                    <w:sz w:val="16"/>
                                    <w:szCs w:val="16"/>
                                  </w:rPr>
                                  <w:t>/mm/</w:t>
                                </w:r>
                                <w:proofErr w:type="spellStart"/>
                                <w:r>
                                  <w:rPr>
                                    <w:rFonts w:ascii="Calibri" w:hAnsi="Calibri" w:cs="Calibri"/>
                                    <w:color w:val="1A181C"/>
                                    <w:kern w:val="24"/>
                                    <w:sz w:val="16"/>
                                    <w:szCs w:val="16"/>
                                  </w:rPr>
                                  <w:t>yyyy</w:t>
                                </w:r>
                                <w:proofErr w:type="spellEnd"/>
                                <w:r>
                                  <w:rPr>
                                    <w:rFonts w:ascii="Calibri" w:hAnsi="Calibri" w:cs="Calibri"/>
                                    <w:color w:val="1A181C"/>
                                    <w:kern w:val="24"/>
                                    <w:sz w:val="16"/>
                                    <w:szCs w:val="16"/>
                                  </w:rPr>
                                  <w:t>&gt;</w:t>
                                </w:r>
                              </w:p>
                              <w:p w:rsidR="007A323E" w:rsidRDefault="007A323E" w:rsidP="002476A6">
                                <w:pPr>
                                  <w:pStyle w:val="NormalWeb"/>
                                  <w:spacing w:before="0" w:after="0" w:line="216" w:lineRule="auto"/>
                                  <w:textAlignment w:val="baseline"/>
                                </w:pPr>
                                <w:r>
                                  <w:rPr>
                                    <w:rFonts w:ascii="Calibri" w:hAnsi="Calibri" w:cs="Calibri"/>
                                    <w:color w:val="1A181C"/>
                                    <w:kern w:val="24"/>
                                    <w:sz w:val="16"/>
                                    <w:szCs w:val="16"/>
                                  </w:rPr>
                                  <w:t>&lt;</w:t>
                                </w:r>
                                <w:proofErr w:type="spellStart"/>
                                <w:r>
                                  <w:rPr>
                                    <w:rFonts w:ascii="Calibri" w:hAnsi="Calibri" w:cs="Calibri"/>
                                    <w:color w:val="1A181C"/>
                                    <w:kern w:val="24"/>
                                    <w:sz w:val="16"/>
                                    <w:szCs w:val="16"/>
                                  </w:rPr>
                                  <w:t>firstname</w:t>
                                </w:r>
                                <w:proofErr w:type="spellEnd"/>
                                <w:r>
                                  <w:rPr>
                                    <w:rFonts w:ascii="Calibri" w:hAnsi="Calibri" w:cs="Calibri"/>
                                    <w:color w:val="1A181C"/>
                                    <w:kern w:val="24"/>
                                    <w:sz w:val="16"/>
                                    <w:szCs w:val="16"/>
                                  </w:rPr>
                                  <w:t xml:space="preserve"> surname </w:t>
                                </w:r>
                                <w:proofErr w:type="spellStart"/>
                                <w:r>
                                  <w:rPr>
                                    <w:rFonts w:ascii="Calibri" w:hAnsi="Calibri" w:cs="Calibri"/>
                                    <w:color w:val="1A181C"/>
                                    <w:kern w:val="24"/>
                                    <w:sz w:val="16"/>
                                    <w:szCs w:val="16"/>
                                  </w:rPr>
                                  <w:t>dd</w:t>
                                </w:r>
                                <w:proofErr w:type="spellEnd"/>
                                <w:r>
                                  <w:rPr>
                                    <w:rFonts w:ascii="Calibri" w:hAnsi="Calibri" w:cs="Calibri"/>
                                    <w:color w:val="1A181C"/>
                                    <w:kern w:val="24"/>
                                    <w:sz w:val="16"/>
                                    <w:szCs w:val="16"/>
                                  </w:rPr>
                                  <w:t>/mm/</w:t>
                                </w:r>
                                <w:proofErr w:type="spellStart"/>
                                <w:r>
                                  <w:rPr>
                                    <w:rFonts w:ascii="Calibri" w:hAnsi="Calibri" w:cs="Calibri"/>
                                    <w:color w:val="1A181C"/>
                                    <w:kern w:val="24"/>
                                    <w:sz w:val="16"/>
                                    <w:szCs w:val="16"/>
                                  </w:rPr>
                                  <w:t>yyyy</w:t>
                                </w:r>
                                <w:proofErr w:type="spellEnd"/>
                                <w:r>
                                  <w:rPr>
                                    <w:rFonts w:ascii="Calibri" w:hAnsi="Calibri" w:cs="Calibri"/>
                                    <w:color w:val="1A181C"/>
                                    <w:kern w:val="24"/>
                                    <w:sz w:val="16"/>
                                    <w:szCs w:val="16"/>
                                  </w:rPr>
                                  <w:t xml:space="preserve"> &gt;</w:t>
                                </w:r>
                              </w:p>
                              <w:p w:rsidR="007A323E" w:rsidRDefault="007A323E" w:rsidP="002476A6">
                                <w:pPr>
                                  <w:pStyle w:val="NormalWeb"/>
                                  <w:spacing w:before="0" w:after="0" w:line="216" w:lineRule="auto"/>
                                  <w:textAlignment w:val="baseline"/>
                                </w:pPr>
                                <w:r>
                                  <w:rPr>
                                    <w:rFonts w:ascii="Calibri" w:hAnsi="Calibri" w:cs="Calibri"/>
                                    <w:color w:val="000000" w:themeColor="text1"/>
                                    <w:kern w:val="24"/>
                                    <w:sz w:val="16"/>
                                    <w:szCs w:val="16"/>
                                  </w:rPr>
                                  <w:t>6.0</w:t>
                                </w:r>
                              </w:p>
                            </w:txbxContent>
                          </wps:txbx>
                          <wps:bodyPr wrap="square">
                            <a:noAutofit/>
                          </wps:bodyPr>
                        </wps:wsp>
                      </wpg:grpSp>
                      <wps:wsp>
                        <wps:cNvPr id="247" name="Text Box 12"/>
                        <wps:cNvSpPr txBox="1">
                          <a:spLocks noChangeArrowheads="1"/>
                        </wps:cNvSpPr>
                        <wps:spPr bwMode="auto">
                          <a:xfrm>
                            <a:off x="217312" y="96605"/>
                            <a:ext cx="5752465" cy="2387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textAlignment w:val="baseline"/>
                              </w:pPr>
                              <w:r>
                                <w:rPr>
                                  <w:rFonts w:ascii="Calibri" w:hAnsi="Calibri" w:cs="Calibri"/>
                                  <w:color w:val="FFFFFF" w:themeColor="background1"/>
                                  <w:kern w:val="24"/>
                                  <w:sz w:val="28"/>
                                  <w:szCs w:val="28"/>
                                  <w:lang w:val="en-US"/>
                                </w:rPr>
                                <w:t>ATTORNEY GENERAL’S DEPARTMENT</w:t>
                              </w:r>
                              <w:r>
                                <w:rPr>
                                  <w:rFonts w:ascii="Calibri" w:hAnsi="Calibri" w:cs="Calibri"/>
                                  <w:color w:val="FFFFFF" w:themeColor="background1"/>
                                  <w:kern w:val="24"/>
                                  <w:sz w:val="28"/>
                                  <w:szCs w:val="28"/>
                                </w:rPr>
                                <w:t xml:space="preserve"> - Fictional</w:t>
                              </w:r>
                            </w:p>
                          </w:txbxContent>
                        </wps:txbx>
                        <wps:bodyPr wrap="square" lIns="0" tIns="0" rIns="0" bIns="0" anchor="ctr">
                          <a:noAutofit/>
                        </wps:bodyPr>
                      </wps:wsp>
                      <wps:wsp>
                        <wps:cNvPr id="251" name="AutoShape 16"/>
                        <wps:cNvSpPr>
                          <a:spLocks noChangeArrowheads="1"/>
                        </wps:cNvSpPr>
                        <wps:spPr bwMode="auto">
                          <a:xfrm>
                            <a:off x="1972425" y="2040821"/>
                            <a:ext cx="1440000" cy="1439862"/>
                          </a:xfrm>
                          <a:prstGeom prst="roundRect">
                            <a:avLst>
                              <a:gd name="adj" fmla="val 6750"/>
                            </a:avLst>
                          </a:prstGeom>
                          <a:solidFill>
                            <a:schemeClr val="bg1"/>
                          </a:solidFill>
                          <a:ln w="19050">
                            <a:solidFill>
                              <a:schemeClr val="accent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1A181C"/>
                                  <w:kern w:val="24"/>
                                  <w:sz w:val="22"/>
                                  <w:szCs w:val="22"/>
                                </w:rPr>
                                <w:t>More efficient courts</w:t>
                              </w:r>
                            </w:p>
                            <w:p w:rsidR="007A323E" w:rsidRDefault="007A323E" w:rsidP="002476A6">
                              <w:pPr>
                                <w:pStyle w:val="NormalWeb"/>
                                <w:spacing w:before="0" w:after="0"/>
                                <w:jc w:val="center"/>
                                <w:textAlignment w:val="baseline"/>
                              </w:pPr>
                              <w:r>
                                <w:rPr>
                                  <w:rFonts w:ascii="Calibri" w:hAnsi="Calibri" w:cs="Calibri"/>
                                  <w:color w:val="1A181C"/>
                                  <w:kern w:val="24"/>
                                  <w:sz w:val="22"/>
                                  <w:szCs w:val="22"/>
                                </w:rPr>
                                <w:t>40</w:t>
                              </w:r>
                              <w:r>
                                <w:rPr>
                                  <w:rFonts w:ascii="Calibri" w:hAnsi="Calibri" w:cs="Calibri"/>
                                  <w:color w:val="1A181C"/>
                                  <w:kern w:val="24"/>
                                  <w:sz w:val="22"/>
                                  <w:szCs w:val="22"/>
                                  <w:lang w:val="en-US"/>
                                </w:rPr>
                                <w:t>%</w:t>
                              </w:r>
                            </w:p>
                            <w:p w:rsidR="007A323E" w:rsidRDefault="007A323E" w:rsidP="002476A6">
                              <w:pPr>
                                <w:pStyle w:val="NormalWeb"/>
                                <w:spacing w:before="0" w:after="0"/>
                                <w:textAlignment w:val="baseline"/>
                              </w:pPr>
                              <w:r>
                                <w:rPr>
                                  <w:rFonts w:ascii="Calibri" w:hAnsi="Calibri" w:cs="Calibri"/>
                                  <w:color w:val="4195D3"/>
                                  <w:kern w:val="24"/>
                                  <w:sz w:val="20"/>
                                  <w:szCs w:val="20"/>
                                  <w:lang w:val="en-US"/>
                                </w:rPr>
                                <w:t xml:space="preserve">KPI 1: </w:t>
                              </w:r>
                              <w:r>
                                <w:rPr>
                                  <w:rFonts w:ascii="Calibri" w:hAnsi="Calibri" w:cs="Calibri"/>
                                  <w:color w:val="4195D3"/>
                                  <w:kern w:val="24"/>
                                  <w:sz w:val="20"/>
                                  <w:szCs w:val="20"/>
                                </w:rPr>
                                <w:t>More timely resolution of matters</w:t>
                              </w:r>
                            </w:p>
                            <w:p w:rsidR="007A323E" w:rsidRDefault="007A323E" w:rsidP="002476A6">
                              <w:pPr>
                                <w:pStyle w:val="NormalWeb"/>
                                <w:spacing w:before="0" w:after="0"/>
                                <w:textAlignment w:val="baseline"/>
                              </w:pPr>
                              <w:r>
                                <w:rPr>
                                  <w:rFonts w:ascii="Calibri" w:hAnsi="Calibri" w:cs="Calibri"/>
                                  <w:color w:val="4195D3"/>
                                  <w:kern w:val="24"/>
                                  <w:sz w:val="20"/>
                                  <w:szCs w:val="20"/>
                                  <w:lang w:val="en-US"/>
                                </w:rPr>
                                <w:t xml:space="preserve">KPI 2: </w:t>
                              </w:r>
                              <w:r>
                                <w:rPr>
                                  <w:rFonts w:ascii="Calibri" w:hAnsi="Calibri" w:cs="Calibri"/>
                                  <w:color w:val="4195D3"/>
                                  <w:kern w:val="24"/>
                                  <w:sz w:val="20"/>
                                  <w:szCs w:val="20"/>
                                </w:rPr>
                                <w:t>Reduction in costs for all parties</w:t>
                              </w:r>
                            </w:p>
                          </w:txbxContent>
                        </wps:txbx>
                        <wps:bodyPr vert="horz" lIns="36000" tIns="36000" rIns="36000" bIns="36000" anchor="ctr" anchorCtr="0"/>
                      </wps:wsp>
                      <wps:wsp>
                        <wps:cNvPr id="252" name="AutoShape 17"/>
                        <wps:cNvSpPr>
                          <a:spLocks noChangeArrowheads="1"/>
                        </wps:cNvSpPr>
                        <wps:spPr bwMode="auto">
                          <a:xfrm>
                            <a:off x="289186" y="2040820"/>
                            <a:ext cx="1439863" cy="1659309"/>
                          </a:xfrm>
                          <a:prstGeom prst="roundRect">
                            <a:avLst>
                              <a:gd name="adj" fmla="val 6750"/>
                            </a:avLst>
                          </a:prstGeom>
                          <a:solidFill>
                            <a:schemeClr val="bg1"/>
                          </a:solidFill>
                          <a:ln w="19050">
                            <a:solidFill>
                              <a:schemeClr val="accent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rPr>
                                  <w:rFonts w:ascii="Calibri" w:hAnsi="Calibri" w:cs="Calibri"/>
                                  <w:color w:val="000000"/>
                                  <w:kern w:val="24"/>
                                </w:rPr>
                              </w:pPr>
                              <w:r>
                                <w:rPr>
                                  <w:rFonts w:ascii="Calibri" w:hAnsi="Calibri" w:cs="Calibri"/>
                                  <w:color w:val="000000"/>
                                  <w:kern w:val="24"/>
                                </w:rPr>
                                <w:t xml:space="preserve">Inability to meet growing &amp; changing demand for court services is increasing delays &amp; costs for all parties </w:t>
                              </w:r>
                            </w:p>
                            <w:p w:rsidR="007A323E" w:rsidRDefault="007A323E" w:rsidP="002476A6">
                              <w:pPr>
                                <w:pStyle w:val="NormalWeb"/>
                                <w:spacing w:before="0" w:after="0"/>
                                <w:jc w:val="center"/>
                                <w:textAlignment w:val="baseline"/>
                              </w:pPr>
                              <w:r>
                                <w:rPr>
                                  <w:rFonts w:ascii="Calibri" w:hAnsi="Calibri" w:cs="Calibri"/>
                                  <w:color w:val="000000"/>
                                  <w:kern w:val="24"/>
                                </w:rPr>
                                <w:t>50%</w:t>
                              </w:r>
                            </w:p>
                          </w:txbxContent>
                        </wps:txbx>
                        <wps:bodyPr vert="horz" lIns="36000" tIns="36000" rIns="36000" bIns="36000" anchor="ctr" anchorCtr="0"/>
                      </wps:wsp>
                      <wps:wsp>
                        <wps:cNvPr id="254" name="AutoShape 18"/>
                        <wps:cNvSpPr>
                          <a:spLocks noChangeArrowheads="1"/>
                        </wps:cNvSpPr>
                        <wps:spPr bwMode="auto">
                          <a:xfrm>
                            <a:off x="3705879" y="3923643"/>
                            <a:ext cx="1079500" cy="1254414"/>
                          </a:xfrm>
                          <a:prstGeom prst="roundRect">
                            <a:avLst>
                              <a:gd name="adj" fmla="val 6750"/>
                            </a:avLst>
                          </a:prstGeom>
                          <a:noFill/>
                          <a:ln w="19050">
                            <a:solidFill>
                              <a:schemeClr val="accent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000000"/>
                                  <w:kern w:val="24"/>
                                  <w:sz w:val="18"/>
                                  <w:szCs w:val="18"/>
                                </w:rPr>
                                <w:t>Expand capability to provide more diverse &amp; targeted responses with  offenders  in criminal &amp; civil matters  20%</w:t>
                              </w:r>
                            </w:p>
                          </w:txbxContent>
                        </wps:txbx>
                        <wps:bodyPr vert="horz" lIns="18288" tIns="36000" rIns="36000" bIns="36000" anchor="ctr" anchorCtr="0"/>
                      </wps:wsp>
                      <wps:wsp>
                        <wps:cNvPr id="255" name="AutoShape 19"/>
                        <wps:cNvSpPr>
                          <a:spLocks noChangeArrowheads="1"/>
                        </wps:cNvSpPr>
                        <wps:spPr bwMode="auto">
                          <a:xfrm>
                            <a:off x="5078794" y="3258806"/>
                            <a:ext cx="1079500" cy="539750"/>
                          </a:xfrm>
                          <a:prstGeom prst="roundRect">
                            <a:avLst>
                              <a:gd name="adj" fmla="val 6750"/>
                            </a:avLst>
                          </a:prstGeom>
                          <a:noFill/>
                          <a:ln w="19050">
                            <a:solidFill>
                              <a:schemeClr val="accent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000000" w:themeColor="text1"/>
                                  <w:kern w:val="24"/>
                                  <w:sz w:val="16"/>
                                  <w:szCs w:val="16"/>
                                </w:rPr>
                                <w:t>Appoint additional judiciary and staff</w:t>
                              </w:r>
                            </w:p>
                          </w:txbxContent>
                        </wps:txbx>
                        <wps:bodyPr vert="horz" lIns="36000" tIns="36000" rIns="36000" bIns="36000" anchor="ctr" anchorCtr="0"/>
                      </wps:wsp>
                      <wps:wsp>
                        <wps:cNvPr id="56" name="AutoShape 22"/>
                        <wps:cNvCnPr>
                          <a:cxnSpLocks noChangeShapeType="1"/>
                        </wps:cNvCnPr>
                        <wps:spPr bwMode="auto">
                          <a:xfrm>
                            <a:off x="1729049" y="2760752"/>
                            <a:ext cx="243376" cy="0"/>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7" name="AutoShape 23"/>
                        <wps:cNvCnPr>
                          <a:cxnSpLocks noChangeShapeType="1"/>
                          <a:stCxn id="251" idx="3"/>
                          <a:endCxn id="254" idx="1"/>
                        </wps:cNvCnPr>
                        <wps:spPr bwMode="auto">
                          <a:xfrm>
                            <a:off x="3412425" y="2760753"/>
                            <a:ext cx="293454" cy="1790097"/>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8" name="AutoShape 27"/>
                        <wps:cNvSpPr>
                          <a:spLocks noChangeArrowheads="1"/>
                        </wps:cNvSpPr>
                        <wps:spPr bwMode="auto">
                          <a:xfrm>
                            <a:off x="6332985" y="2382013"/>
                            <a:ext cx="1080380" cy="539750"/>
                          </a:xfrm>
                          <a:prstGeom prst="roundRect">
                            <a:avLst>
                              <a:gd name="adj" fmla="val 6750"/>
                            </a:avLst>
                          </a:prstGeom>
                          <a:noFill/>
                          <a:ln w="19050">
                            <a:solidFill>
                              <a:schemeClr val="accent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000000"/>
                                  <w:kern w:val="24"/>
                                  <w:sz w:val="16"/>
                                  <w:szCs w:val="16"/>
                                </w:rPr>
                                <w:t>Expanded and reconfigured court buildings</w:t>
                              </w:r>
                            </w:p>
                          </w:txbxContent>
                        </wps:txbx>
                        <wps:bodyPr vert="horz" lIns="36000" tIns="36000" rIns="36000" bIns="36000" anchor="ctr" anchorCtr="0"/>
                      </wps:wsp>
                      <wps:wsp>
                        <wps:cNvPr id="59" name="AutoShape 16"/>
                        <wps:cNvSpPr>
                          <a:spLocks noChangeArrowheads="1"/>
                        </wps:cNvSpPr>
                        <wps:spPr bwMode="auto">
                          <a:xfrm>
                            <a:off x="1972425" y="4184588"/>
                            <a:ext cx="1440000" cy="1801543"/>
                          </a:xfrm>
                          <a:prstGeom prst="roundRect">
                            <a:avLst>
                              <a:gd name="adj" fmla="val 6750"/>
                            </a:avLst>
                          </a:prstGeom>
                          <a:solidFill>
                            <a:schemeClr val="bg1"/>
                          </a:solidFill>
                          <a:ln w="19050">
                            <a:solidFill>
                              <a:schemeClr val="accent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1A181C"/>
                                  <w:kern w:val="24"/>
                                  <w:sz w:val="22"/>
                                  <w:szCs w:val="22"/>
                                </w:rPr>
                                <w:t>More effective justice services  35</w:t>
                              </w:r>
                              <w:r>
                                <w:rPr>
                                  <w:rFonts w:ascii="Calibri" w:hAnsi="Calibri" w:cs="Calibri"/>
                                  <w:color w:val="1A181C"/>
                                  <w:kern w:val="24"/>
                                  <w:sz w:val="22"/>
                                  <w:szCs w:val="22"/>
                                  <w:lang w:val="en-US"/>
                                </w:rPr>
                                <w:t>%</w:t>
                              </w:r>
                            </w:p>
                            <w:p w:rsidR="007A323E" w:rsidRDefault="007A323E" w:rsidP="002476A6">
                              <w:pPr>
                                <w:pStyle w:val="NormalWeb"/>
                                <w:spacing w:before="0" w:after="0"/>
                                <w:textAlignment w:val="baseline"/>
                              </w:pPr>
                              <w:r>
                                <w:rPr>
                                  <w:rFonts w:ascii="Calibri" w:hAnsi="Calibri" w:cs="Calibri"/>
                                  <w:color w:val="4195D3"/>
                                  <w:kern w:val="24"/>
                                  <w:sz w:val="20"/>
                                  <w:szCs w:val="20"/>
                                  <w:lang w:val="en-US"/>
                                </w:rPr>
                                <w:t>KPI 1: Reduction in frequency of re-offending</w:t>
                              </w:r>
                            </w:p>
                            <w:p w:rsidR="007A323E" w:rsidRDefault="007A323E" w:rsidP="002476A6">
                              <w:pPr>
                                <w:pStyle w:val="NormalWeb"/>
                                <w:spacing w:before="0" w:after="0"/>
                                <w:textAlignment w:val="baseline"/>
                              </w:pPr>
                              <w:r>
                                <w:rPr>
                                  <w:rFonts w:ascii="Calibri" w:hAnsi="Calibri" w:cs="Calibri"/>
                                  <w:color w:val="4195D3"/>
                                  <w:kern w:val="24"/>
                                  <w:sz w:val="20"/>
                                  <w:szCs w:val="20"/>
                                  <w:lang w:val="en-US"/>
                                </w:rPr>
                                <w:t xml:space="preserve">KPI 2: </w:t>
                              </w:r>
                              <w:r>
                                <w:rPr>
                                  <w:rFonts w:ascii="Calibri" w:hAnsi="Calibri" w:cs="Calibri"/>
                                  <w:color w:val="4195D3"/>
                                  <w:kern w:val="24"/>
                                  <w:sz w:val="20"/>
                                  <w:szCs w:val="20"/>
                                </w:rPr>
                                <w:t>Increased completion  of therapeutic justice programs</w:t>
                              </w:r>
                            </w:p>
                          </w:txbxContent>
                        </wps:txbx>
                        <wps:bodyPr vert="horz" lIns="36000" tIns="36000" rIns="36000" bIns="36000" anchor="ctr" anchorCtr="0"/>
                      </wps:wsp>
                      <wps:wsp>
                        <wps:cNvPr id="60" name="AutoShape 17"/>
                        <wps:cNvSpPr>
                          <a:spLocks noChangeArrowheads="1"/>
                        </wps:cNvSpPr>
                        <wps:spPr bwMode="auto">
                          <a:xfrm>
                            <a:off x="289186" y="4184403"/>
                            <a:ext cx="1439863" cy="1716668"/>
                          </a:xfrm>
                          <a:prstGeom prst="roundRect">
                            <a:avLst>
                              <a:gd name="adj" fmla="val 6750"/>
                            </a:avLst>
                          </a:prstGeom>
                          <a:solidFill>
                            <a:schemeClr val="bg1"/>
                          </a:solidFill>
                          <a:ln w="19050">
                            <a:solidFill>
                              <a:schemeClr val="accent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rPr>
                                  <w:rFonts w:ascii="Calibri" w:hAnsi="Calibri" w:cs="Calibri"/>
                                  <w:color w:val="000000"/>
                                  <w:kern w:val="24"/>
                                </w:rPr>
                              </w:pPr>
                              <w:r>
                                <w:rPr>
                                  <w:rFonts w:ascii="Calibri" w:hAnsi="Calibri" w:cs="Calibri"/>
                                  <w:color w:val="000000"/>
                                  <w:kern w:val="24"/>
                                </w:rPr>
                                <w:t xml:space="preserve">Lack of suitable contemporary justice facilities &amp; resources is undermining efforts to reduce reoffending </w:t>
                              </w:r>
                            </w:p>
                            <w:p w:rsidR="007A323E" w:rsidRDefault="007A323E" w:rsidP="002476A6">
                              <w:pPr>
                                <w:pStyle w:val="NormalWeb"/>
                                <w:spacing w:before="0" w:after="0"/>
                                <w:jc w:val="center"/>
                                <w:textAlignment w:val="baseline"/>
                              </w:pPr>
                              <w:r>
                                <w:rPr>
                                  <w:rFonts w:ascii="Calibri" w:hAnsi="Calibri" w:cs="Calibri"/>
                                  <w:color w:val="000000"/>
                                  <w:kern w:val="24"/>
                                </w:rPr>
                                <w:t>35%</w:t>
                              </w:r>
                            </w:p>
                          </w:txbxContent>
                        </wps:txbx>
                        <wps:bodyPr vert="horz" lIns="36000" tIns="36000" rIns="36000" bIns="36000" anchor="ctr" anchorCtr="0"/>
                      </wps:wsp>
                      <wps:wsp>
                        <wps:cNvPr id="61" name="AutoShape 18"/>
                        <wps:cNvSpPr>
                          <a:spLocks noChangeArrowheads="1"/>
                        </wps:cNvSpPr>
                        <wps:spPr bwMode="auto">
                          <a:xfrm>
                            <a:off x="3705879" y="5624438"/>
                            <a:ext cx="1047654" cy="1188441"/>
                          </a:xfrm>
                          <a:prstGeom prst="roundRect">
                            <a:avLst>
                              <a:gd name="adj" fmla="val 6750"/>
                            </a:avLst>
                          </a:prstGeom>
                          <a:noFill/>
                          <a:ln w="19050">
                            <a:solidFill>
                              <a:schemeClr val="accent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000000"/>
                                  <w:kern w:val="24"/>
                                  <w:sz w:val="18"/>
                                  <w:szCs w:val="18"/>
                                </w:rPr>
                                <w:t>Enhance in-court technology to support more remote-witnessing &amp; digital evidence presentation 25%</w:t>
                              </w:r>
                            </w:p>
                          </w:txbxContent>
                        </wps:txbx>
                        <wps:bodyPr vert="horz" lIns="36000" tIns="36000" rIns="36000" bIns="36000" anchor="ctr" anchorCtr="0"/>
                      </wps:wsp>
                      <wps:wsp>
                        <wps:cNvPr id="62" name="AutoShape 19"/>
                        <wps:cNvSpPr>
                          <a:spLocks noChangeArrowheads="1"/>
                        </wps:cNvSpPr>
                        <wps:spPr bwMode="auto">
                          <a:xfrm>
                            <a:off x="5048288" y="5804620"/>
                            <a:ext cx="1079500" cy="691874"/>
                          </a:xfrm>
                          <a:prstGeom prst="roundRect">
                            <a:avLst>
                              <a:gd name="adj" fmla="val 6750"/>
                            </a:avLst>
                          </a:prstGeom>
                          <a:noFill/>
                          <a:ln w="19050">
                            <a:solidFill>
                              <a:schemeClr val="accent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000000"/>
                                  <w:kern w:val="24"/>
                                  <w:sz w:val="16"/>
                                  <w:szCs w:val="16"/>
                                </w:rPr>
                                <w:t>Define technical upgrade to remote testimony &amp; evidential presentation</w:t>
                              </w:r>
                            </w:p>
                          </w:txbxContent>
                        </wps:txbx>
                        <wps:bodyPr vert="horz" lIns="36000" tIns="36000" rIns="36000" bIns="36000" anchor="ctr" anchorCtr="0"/>
                      </wps:wsp>
                      <wps:wsp>
                        <wps:cNvPr id="63" name="AutoShape 22"/>
                        <wps:cNvCnPr>
                          <a:cxnSpLocks noChangeShapeType="1"/>
                          <a:stCxn id="60" idx="3"/>
                          <a:endCxn id="59" idx="1"/>
                        </wps:cNvCnPr>
                        <wps:spPr bwMode="auto">
                          <a:xfrm>
                            <a:off x="1729049" y="5042737"/>
                            <a:ext cx="243376" cy="42623"/>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56" name="AutoShape 23"/>
                        <wps:cNvCnPr>
                          <a:cxnSpLocks noChangeShapeType="1"/>
                          <a:stCxn id="59" idx="3"/>
                          <a:endCxn id="61" idx="1"/>
                        </wps:cNvCnPr>
                        <wps:spPr bwMode="auto">
                          <a:xfrm>
                            <a:off x="3412425" y="5085360"/>
                            <a:ext cx="293454" cy="1133299"/>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57" name="AutoShape 27"/>
                        <wps:cNvSpPr>
                          <a:spLocks noChangeArrowheads="1"/>
                        </wps:cNvSpPr>
                        <wps:spPr bwMode="auto">
                          <a:xfrm>
                            <a:off x="6332985" y="5804620"/>
                            <a:ext cx="1080380" cy="539750"/>
                          </a:xfrm>
                          <a:prstGeom prst="roundRect">
                            <a:avLst>
                              <a:gd name="adj" fmla="val 6750"/>
                            </a:avLst>
                          </a:prstGeom>
                          <a:noFill/>
                          <a:ln w="19050">
                            <a:solidFill>
                              <a:schemeClr val="accent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000000"/>
                                  <w:kern w:val="24"/>
                                  <w:sz w:val="16"/>
                                  <w:szCs w:val="16"/>
                                </w:rPr>
                                <w:t>New remote- witnessing facilities</w:t>
                              </w:r>
                            </w:p>
                          </w:txbxContent>
                        </wps:txbx>
                        <wps:bodyPr vert="horz" lIns="36000" tIns="36000" rIns="36000" bIns="36000" anchor="ctr" anchorCtr="0"/>
                      </wps:wsp>
                      <wps:wsp>
                        <wps:cNvPr id="258" name="AutoShape 54"/>
                        <wps:cNvCnPr>
                          <a:cxnSpLocks noChangeShapeType="1"/>
                          <a:stCxn id="61" idx="3"/>
                          <a:endCxn id="62" idx="1"/>
                        </wps:cNvCnPr>
                        <wps:spPr bwMode="auto">
                          <a:xfrm flipV="1">
                            <a:off x="4753533" y="6150557"/>
                            <a:ext cx="294756" cy="68102"/>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59" name="AutoShape 55"/>
                        <wps:cNvCnPr>
                          <a:cxnSpLocks noChangeShapeType="1"/>
                          <a:stCxn id="62" idx="3"/>
                          <a:endCxn id="257" idx="1"/>
                        </wps:cNvCnPr>
                        <wps:spPr bwMode="auto">
                          <a:xfrm flipV="1">
                            <a:off x="6127789" y="6074495"/>
                            <a:ext cx="205197" cy="76062"/>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60" name="AutoShape 16"/>
                        <wps:cNvSpPr>
                          <a:spLocks noChangeArrowheads="1"/>
                        </wps:cNvSpPr>
                        <wps:spPr bwMode="auto">
                          <a:xfrm>
                            <a:off x="1972425" y="6812881"/>
                            <a:ext cx="1440000" cy="1439862"/>
                          </a:xfrm>
                          <a:prstGeom prst="roundRect">
                            <a:avLst>
                              <a:gd name="adj" fmla="val 6750"/>
                            </a:avLst>
                          </a:prstGeom>
                          <a:solidFill>
                            <a:schemeClr val="bg1"/>
                          </a:solidFill>
                          <a:ln w="19050">
                            <a:solidFill>
                              <a:schemeClr val="accent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1A181C"/>
                                  <w:kern w:val="24"/>
                                  <w:sz w:val="22"/>
                                  <w:szCs w:val="22"/>
                                </w:rPr>
                                <w:t xml:space="preserve">Improved court safety  </w:t>
                              </w:r>
                            </w:p>
                            <w:p w:rsidR="007A323E" w:rsidRDefault="007A323E" w:rsidP="002476A6">
                              <w:pPr>
                                <w:pStyle w:val="NormalWeb"/>
                                <w:spacing w:before="0" w:after="0"/>
                                <w:jc w:val="center"/>
                                <w:textAlignment w:val="baseline"/>
                              </w:pPr>
                              <w:r>
                                <w:rPr>
                                  <w:rFonts w:ascii="Calibri" w:hAnsi="Calibri" w:cs="Calibri"/>
                                  <w:color w:val="1A181C"/>
                                  <w:kern w:val="24"/>
                                  <w:sz w:val="22"/>
                                  <w:szCs w:val="22"/>
                                </w:rPr>
                                <w:t>25</w:t>
                              </w:r>
                              <w:r>
                                <w:rPr>
                                  <w:rFonts w:ascii="Calibri" w:hAnsi="Calibri" w:cs="Calibri"/>
                                  <w:color w:val="1A181C"/>
                                  <w:kern w:val="24"/>
                                  <w:sz w:val="22"/>
                                  <w:szCs w:val="22"/>
                                  <w:lang w:val="en-US"/>
                                </w:rPr>
                                <w:t>%</w:t>
                              </w:r>
                            </w:p>
                            <w:p w:rsidR="007A323E" w:rsidRDefault="007A323E" w:rsidP="002476A6">
                              <w:pPr>
                                <w:pStyle w:val="NormalWeb"/>
                                <w:spacing w:before="0" w:after="0"/>
                                <w:textAlignment w:val="baseline"/>
                              </w:pPr>
                              <w:r>
                                <w:rPr>
                                  <w:rFonts w:ascii="Calibri" w:hAnsi="Calibri" w:cs="Calibri"/>
                                  <w:color w:val="4195D3"/>
                                  <w:kern w:val="24"/>
                                  <w:sz w:val="20"/>
                                  <w:szCs w:val="20"/>
                                  <w:lang w:val="en-US"/>
                                </w:rPr>
                                <w:t xml:space="preserve">KPI 1: </w:t>
                              </w:r>
                              <w:r>
                                <w:rPr>
                                  <w:rFonts w:ascii="Calibri" w:hAnsi="Calibri" w:cs="Calibri"/>
                                  <w:color w:val="4195D3"/>
                                  <w:kern w:val="24"/>
                                  <w:sz w:val="20"/>
                                  <w:szCs w:val="20"/>
                                </w:rPr>
                                <w:t>More availability of remote witnessing services</w:t>
                              </w:r>
                            </w:p>
                            <w:p w:rsidR="007A323E" w:rsidRDefault="007A323E" w:rsidP="002476A6">
                              <w:pPr>
                                <w:pStyle w:val="NormalWeb"/>
                                <w:spacing w:before="0" w:after="0"/>
                                <w:textAlignment w:val="baseline"/>
                              </w:pPr>
                              <w:r>
                                <w:rPr>
                                  <w:rFonts w:ascii="Calibri" w:hAnsi="Calibri" w:cs="Calibri"/>
                                  <w:color w:val="4195D3"/>
                                  <w:kern w:val="24"/>
                                  <w:sz w:val="20"/>
                                  <w:szCs w:val="20"/>
                                  <w:lang w:val="en-US"/>
                                </w:rPr>
                                <w:t xml:space="preserve">KPI 2: </w:t>
                              </w:r>
                              <w:r>
                                <w:rPr>
                                  <w:rFonts w:ascii="Calibri" w:hAnsi="Calibri" w:cs="Calibri"/>
                                  <w:color w:val="4195D3"/>
                                  <w:kern w:val="24"/>
                                  <w:sz w:val="20"/>
                                  <w:szCs w:val="20"/>
                                </w:rPr>
                                <w:t>Reduced security risks in court precinct</w:t>
                              </w:r>
                            </w:p>
                          </w:txbxContent>
                        </wps:txbx>
                        <wps:bodyPr vert="horz" lIns="36000" tIns="36000" rIns="36000" bIns="36000" anchor="ctr" anchorCtr="0"/>
                      </wps:wsp>
                      <wps:wsp>
                        <wps:cNvPr id="261" name="AutoShape 17"/>
                        <wps:cNvSpPr>
                          <a:spLocks noChangeArrowheads="1"/>
                        </wps:cNvSpPr>
                        <wps:spPr bwMode="auto">
                          <a:xfrm>
                            <a:off x="289186" y="6812880"/>
                            <a:ext cx="1439863" cy="1905819"/>
                          </a:xfrm>
                          <a:prstGeom prst="roundRect">
                            <a:avLst>
                              <a:gd name="adj" fmla="val 6750"/>
                            </a:avLst>
                          </a:prstGeom>
                          <a:solidFill>
                            <a:schemeClr val="bg1"/>
                          </a:solidFill>
                          <a:ln w="19050">
                            <a:solidFill>
                              <a:schemeClr val="accent1"/>
                            </a:solidFill>
                            <a:round/>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000000"/>
                                  <w:kern w:val="24"/>
                                </w:rPr>
                                <w:t>Out-dated &amp; non-compliant security infrastructure &amp; operating  environment are putting court users at risk</w:t>
                              </w:r>
                            </w:p>
                            <w:p w:rsidR="007A323E" w:rsidRDefault="007A323E" w:rsidP="002476A6">
                              <w:pPr>
                                <w:pStyle w:val="NormalWeb"/>
                                <w:spacing w:before="0" w:after="0"/>
                                <w:jc w:val="center"/>
                                <w:textAlignment w:val="baseline"/>
                              </w:pPr>
                              <w:r>
                                <w:rPr>
                                  <w:rFonts w:ascii="Calibri" w:hAnsi="Calibri" w:cs="Calibri"/>
                                  <w:color w:val="000000"/>
                                  <w:kern w:val="24"/>
                                </w:rPr>
                                <w:t>15%</w:t>
                              </w:r>
                            </w:p>
                          </w:txbxContent>
                        </wps:txbx>
                        <wps:bodyPr vert="horz" lIns="36000" tIns="36000" rIns="36000" bIns="36000" anchor="ctr" anchorCtr="0"/>
                      </wps:wsp>
                      <wps:wsp>
                        <wps:cNvPr id="262" name="AutoShape 18"/>
                        <wps:cNvSpPr>
                          <a:spLocks noChangeArrowheads="1"/>
                        </wps:cNvSpPr>
                        <wps:spPr bwMode="auto">
                          <a:xfrm>
                            <a:off x="3705879" y="7082756"/>
                            <a:ext cx="1079500" cy="900112"/>
                          </a:xfrm>
                          <a:prstGeom prst="roundRect">
                            <a:avLst>
                              <a:gd name="adj" fmla="val 6750"/>
                            </a:avLst>
                          </a:prstGeom>
                          <a:noFill/>
                          <a:ln w="19050">
                            <a:solidFill>
                              <a:schemeClr val="accent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000000"/>
                                  <w:kern w:val="24"/>
                                  <w:sz w:val="18"/>
                                  <w:szCs w:val="18"/>
                                </w:rPr>
                                <w:t>Improve physical  separation between parties &amp; court activities</w:t>
                              </w:r>
                            </w:p>
                            <w:p w:rsidR="007A323E" w:rsidRDefault="007A323E" w:rsidP="002476A6">
                              <w:pPr>
                                <w:pStyle w:val="NormalWeb"/>
                                <w:spacing w:before="0" w:after="0"/>
                                <w:jc w:val="center"/>
                                <w:textAlignment w:val="baseline"/>
                              </w:pPr>
                              <w:r>
                                <w:rPr>
                                  <w:rFonts w:ascii="Calibri" w:hAnsi="Calibri" w:cs="Calibri"/>
                                  <w:color w:val="000000"/>
                                  <w:kern w:val="24"/>
                                  <w:sz w:val="18"/>
                                  <w:szCs w:val="18"/>
                                </w:rPr>
                                <w:t>15%</w:t>
                              </w:r>
                            </w:p>
                          </w:txbxContent>
                        </wps:txbx>
                        <wps:bodyPr vert="horz" lIns="36000" tIns="36000" rIns="36000" bIns="36000" anchor="ctr" anchorCtr="0"/>
                      </wps:wsp>
                      <wps:wsp>
                        <wps:cNvPr id="263" name="AutoShape 19"/>
                        <wps:cNvSpPr>
                          <a:spLocks noChangeArrowheads="1"/>
                        </wps:cNvSpPr>
                        <wps:spPr bwMode="auto">
                          <a:xfrm>
                            <a:off x="5048288" y="7262937"/>
                            <a:ext cx="1079500" cy="719931"/>
                          </a:xfrm>
                          <a:prstGeom prst="roundRect">
                            <a:avLst>
                              <a:gd name="adj" fmla="val 6750"/>
                            </a:avLst>
                          </a:prstGeom>
                          <a:noFill/>
                          <a:ln w="19050">
                            <a:solidFill>
                              <a:schemeClr val="accent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000000"/>
                                  <w:kern w:val="24"/>
                                  <w:sz w:val="16"/>
                                  <w:szCs w:val="16"/>
                                </w:rPr>
                                <w:t>Review safety policy &amp; procedures at all locations to meet required standards</w:t>
                              </w:r>
                            </w:p>
                          </w:txbxContent>
                        </wps:txbx>
                        <wps:bodyPr vert="horz" lIns="36000" tIns="36000" rIns="36000" bIns="36000" anchor="ctr" anchorCtr="0"/>
                      </wps:wsp>
                      <wps:wsp>
                        <wps:cNvPr id="264" name="AutoShape 22"/>
                        <wps:cNvCnPr>
                          <a:cxnSpLocks noChangeShapeType="1"/>
                        </wps:cNvCnPr>
                        <wps:spPr bwMode="auto">
                          <a:xfrm>
                            <a:off x="1729049" y="7532812"/>
                            <a:ext cx="243376" cy="0"/>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65" name="AutoShape 23"/>
                        <wps:cNvCnPr>
                          <a:cxnSpLocks noChangeShapeType="1"/>
                        </wps:cNvCnPr>
                        <wps:spPr bwMode="auto">
                          <a:xfrm>
                            <a:off x="3412425" y="7532812"/>
                            <a:ext cx="293454" cy="0"/>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66" name="AutoShape 27"/>
                        <wps:cNvSpPr>
                          <a:spLocks noChangeArrowheads="1"/>
                        </wps:cNvSpPr>
                        <wps:spPr bwMode="auto">
                          <a:xfrm>
                            <a:off x="6332985" y="7262937"/>
                            <a:ext cx="1080380" cy="539750"/>
                          </a:xfrm>
                          <a:prstGeom prst="roundRect">
                            <a:avLst>
                              <a:gd name="adj" fmla="val 6750"/>
                            </a:avLst>
                          </a:prstGeom>
                          <a:noFill/>
                          <a:ln w="19050">
                            <a:solidFill>
                              <a:schemeClr val="accent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000000"/>
                                  <w:kern w:val="24"/>
                                  <w:sz w:val="16"/>
                                  <w:szCs w:val="16"/>
                                </w:rPr>
                                <w:t>New security infrastructure</w:t>
                              </w:r>
                            </w:p>
                          </w:txbxContent>
                        </wps:txbx>
                        <wps:bodyPr vert="horz" lIns="36000" tIns="36000" rIns="36000" bIns="36000" anchor="ctr" anchorCtr="0"/>
                      </wps:wsp>
                      <wps:wsp>
                        <wps:cNvPr id="267" name="AutoShape 54"/>
                        <wps:cNvCnPr>
                          <a:cxnSpLocks noChangeShapeType="1"/>
                        </wps:cNvCnPr>
                        <wps:spPr bwMode="auto">
                          <a:xfrm>
                            <a:off x="4785379" y="7532812"/>
                            <a:ext cx="265345" cy="0"/>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68" name="AutoShape 55"/>
                        <wps:cNvCnPr>
                          <a:cxnSpLocks noChangeShapeType="1"/>
                        </wps:cNvCnPr>
                        <wps:spPr bwMode="auto">
                          <a:xfrm>
                            <a:off x="6130224" y="7532812"/>
                            <a:ext cx="234302" cy="0"/>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69" name="AutoShape 18"/>
                        <wps:cNvSpPr>
                          <a:spLocks noChangeArrowheads="1"/>
                        </wps:cNvSpPr>
                        <wps:spPr bwMode="auto">
                          <a:xfrm>
                            <a:off x="3705879" y="2310696"/>
                            <a:ext cx="1079500" cy="1070458"/>
                          </a:xfrm>
                          <a:prstGeom prst="roundRect">
                            <a:avLst>
                              <a:gd name="adj" fmla="val 6750"/>
                            </a:avLst>
                          </a:prstGeom>
                          <a:noFill/>
                          <a:ln w="19050">
                            <a:solidFill>
                              <a:schemeClr val="accent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000000"/>
                                  <w:kern w:val="24"/>
                                  <w:sz w:val="18"/>
                                  <w:szCs w:val="18"/>
                                </w:rPr>
                                <w:t xml:space="preserve">Provide additional space &amp; reconfigure existing facilities  to support </w:t>
                              </w:r>
                            </w:p>
                            <w:p w:rsidR="007A323E" w:rsidRDefault="007A323E" w:rsidP="002476A6">
                              <w:pPr>
                                <w:pStyle w:val="NormalWeb"/>
                                <w:spacing w:before="0" w:after="0"/>
                                <w:jc w:val="center"/>
                                <w:textAlignment w:val="baseline"/>
                              </w:pPr>
                              <w:r>
                                <w:rPr>
                                  <w:rFonts w:ascii="Calibri" w:hAnsi="Calibri" w:cs="Calibri"/>
                                  <w:color w:val="000000"/>
                                  <w:kern w:val="24"/>
                                  <w:sz w:val="18"/>
                                  <w:szCs w:val="18"/>
                                </w:rPr>
                                <w:t>wider range of justice services 40%</w:t>
                              </w:r>
                            </w:p>
                          </w:txbxContent>
                        </wps:txbx>
                        <wps:bodyPr vert="horz" lIns="36000" tIns="36000" rIns="36000" bIns="36000" anchor="ctr" anchorCtr="0"/>
                      </wps:wsp>
                      <wps:wsp>
                        <wps:cNvPr id="270" name="AutoShape 23"/>
                        <wps:cNvCnPr>
                          <a:cxnSpLocks noChangeShapeType="1"/>
                          <a:stCxn id="59" idx="3"/>
                          <a:endCxn id="254" idx="1"/>
                        </wps:cNvCnPr>
                        <wps:spPr bwMode="auto">
                          <a:xfrm flipV="1">
                            <a:off x="3412425" y="4550850"/>
                            <a:ext cx="293454" cy="534510"/>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1" name="AutoShape 23"/>
                        <wps:cNvCnPr>
                          <a:cxnSpLocks noChangeShapeType="1"/>
                        </wps:cNvCnPr>
                        <wps:spPr bwMode="auto">
                          <a:xfrm>
                            <a:off x="3412425" y="2760752"/>
                            <a:ext cx="293454" cy="0"/>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2" name="AutoShape 22"/>
                        <wps:cNvCnPr>
                          <a:cxnSpLocks noChangeShapeType="1"/>
                          <a:stCxn id="252" idx="3"/>
                        </wps:cNvCnPr>
                        <wps:spPr bwMode="auto">
                          <a:xfrm>
                            <a:off x="1729049" y="2870476"/>
                            <a:ext cx="242186" cy="4725959"/>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3" name="AutoShape 19"/>
                        <wps:cNvSpPr>
                          <a:spLocks noChangeArrowheads="1"/>
                        </wps:cNvSpPr>
                        <wps:spPr bwMode="auto">
                          <a:xfrm>
                            <a:off x="5048288" y="2382013"/>
                            <a:ext cx="1079500" cy="539750"/>
                          </a:xfrm>
                          <a:prstGeom prst="roundRect">
                            <a:avLst>
                              <a:gd name="adj" fmla="val 6750"/>
                            </a:avLst>
                          </a:prstGeom>
                          <a:noFill/>
                          <a:ln w="19050">
                            <a:solidFill>
                              <a:schemeClr val="accent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000000"/>
                                  <w:kern w:val="24"/>
                                  <w:sz w:val="16"/>
                                  <w:szCs w:val="16"/>
                                </w:rPr>
                                <w:t xml:space="preserve">Identify and prioritise  additional space and flexible service delivery requirements </w:t>
                              </w:r>
                            </w:p>
                          </w:txbxContent>
                        </wps:txbx>
                        <wps:bodyPr vert="horz" lIns="36000" tIns="36000" rIns="36000" bIns="36000" anchor="ctr" anchorCtr="0"/>
                      </wps:wsp>
                      <wps:wsp>
                        <wps:cNvPr id="274" name="AutoShape 27"/>
                        <wps:cNvSpPr>
                          <a:spLocks noChangeArrowheads="1"/>
                        </wps:cNvSpPr>
                        <wps:spPr bwMode="auto">
                          <a:xfrm>
                            <a:off x="6332985" y="6436094"/>
                            <a:ext cx="1080380" cy="539750"/>
                          </a:xfrm>
                          <a:prstGeom prst="roundRect">
                            <a:avLst>
                              <a:gd name="adj" fmla="val 6750"/>
                            </a:avLst>
                          </a:prstGeom>
                          <a:noFill/>
                          <a:ln w="19050">
                            <a:solidFill>
                              <a:schemeClr val="accent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000000"/>
                                  <w:kern w:val="24"/>
                                  <w:sz w:val="16"/>
                                  <w:szCs w:val="16"/>
                                </w:rPr>
                                <w:t>Upgraded  in-court technology</w:t>
                              </w:r>
                            </w:p>
                          </w:txbxContent>
                        </wps:txbx>
                        <wps:bodyPr vert="horz" lIns="36000" tIns="36000" rIns="36000" bIns="36000" anchor="ctr" anchorCtr="0"/>
                      </wps:wsp>
                      <wps:wsp>
                        <wps:cNvPr id="275" name="AutoShape 19"/>
                        <wps:cNvSpPr>
                          <a:spLocks noChangeArrowheads="1"/>
                        </wps:cNvSpPr>
                        <wps:spPr bwMode="auto">
                          <a:xfrm>
                            <a:off x="5067784" y="4194833"/>
                            <a:ext cx="1090510" cy="759940"/>
                          </a:xfrm>
                          <a:prstGeom prst="roundRect">
                            <a:avLst>
                              <a:gd name="adj" fmla="val 6750"/>
                            </a:avLst>
                          </a:prstGeom>
                          <a:noFill/>
                          <a:ln w="19050">
                            <a:solidFill>
                              <a:schemeClr val="accent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A323E" w:rsidRDefault="007A323E" w:rsidP="002476A6">
                              <w:pPr>
                                <w:pStyle w:val="NormalWeb"/>
                                <w:spacing w:before="0" w:after="0"/>
                                <w:jc w:val="center"/>
                                <w:textAlignment w:val="baseline"/>
                              </w:pPr>
                              <w:r>
                                <w:rPr>
                                  <w:rFonts w:ascii="Calibri" w:hAnsi="Calibri" w:cs="Calibri"/>
                                  <w:color w:val="000000"/>
                                  <w:kern w:val="24"/>
                                  <w:sz w:val="16"/>
                                  <w:szCs w:val="16"/>
                                </w:rPr>
                                <w:t>Train staff in delivery of new services  &amp; incorporate into court processes</w:t>
                              </w:r>
                            </w:p>
                          </w:txbxContent>
                        </wps:txbx>
                        <wps:bodyPr vert="horz" lIns="36000" tIns="36000" rIns="36000" bIns="36000" anchor="ctr" anchorCtr="0"/>
                      </wps:wsp>
                      <wps:wsp>
                        <wps:cNvPr id="276" name="AutoShape 54"/>
                        <wps:cNvCnPr>
                          <a:cxnSpLocks noChangeShapeType="1"/>
                          <a:endCxn id="255" idx="1"/>
                        </wps:cNvCnPr>
                        <wps:spPr bwMode="auto">
                          <a:xfrm>
                            <a:off x="4785340" y="2762942"/>
                            <a:ext cx="293454" cy="765739"/>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7" name="AutoShape 54"/>
                        <wps:cNvCnPr>
                          <a:cxnSpLocks noChangeShapeType="1"/>
                          <a:stCxn id="269" idx="3"/>
                          <a:endCxn id="273" idx="1"/>
                        </wps:cNvCnPr>
                        <wps:spPr bwMode="auto">
                          <a:xfrm flipV="1">
                            <a:off x="4785379" y="2651888"/>
                            <a:ext cx="262910" cy="194037"/>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8" name="AutoShape 55"/>
                        <wps:cNvCnPr>
                          <a:cxnSpLocks noChangeShapeType="1"/>
                          <a:stCxn id="273" idx="3"/>
                          <a:endCxn id="58" idx="1"/>
                        </wps:cNvCnPr>
                        <wps:spPr bwMode="auto">
                          <a:xfrm>
                            <a:off x="6127788" y="2651888"/>
                            <a:ext cx="205197" cy="0"/>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79" name="AutoShape 23"/>
                        <wps:cNvCnPr>
                          <a:cxnSpLocks noChangeShapeType="1"/>
                          <a:stCxn id="260" idx="3"/>
                          <a:endCxn id="61" idx="1"/>
                        </wps:cNvCnPr>
                        <wps:spPr bwMode="auto">
                          <a:xfrm flipV="1">
                            <a:off x="3412425" y="6218659"/>
                            <a:ext cx="293454" cy="1314153"/>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0" name="AutoShape 55"/>
                        <wps:cNvCnPr>
                          <a:cxnSpLocks noChangeShapeType="1"/>
                          <a:stCxn id="62" idx="3"/>
                          <a:endCxn id="274" idx="1"/>
                        </wps:cNvCnPr>
                        <wps:spPr bwMode="auto">
                          <a:xfrm>
                            <a:off x="6127789" y="6150557"/>
                            <a:ext cx="205197" cy="555412"/>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1" name="AutoShape 54"/>
                        <wps:cNvCnPr>
                          <a:cxnSpLocks noChangeShapeType="1"/>
                        </wps:cNvCnPr>
                        <wps:spPr bwMode="auto">
                          <a:xfrm flipV="1">
                            <a:off x="4797986" y="4391322"/>
                            <a:ext cx="269798" cy="1674992"/>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82" name="AutoShape 54"/>
                        <wps:cNvCnPr>
                          <a:cxnSpLocks noChangeShapeType="1"/>
                        </wps:cNvCnPr>
                        <wps:spPr bwMode="auto">
                          <a:xfrm>
                            <a:off x="4795125" y="4409185"/>
                            <a:ext cx="265345" cy="0"/>
                          </a:xfrm>
                          <a:prstGeom prst="straightConnector1">
                            <a:avLst/>
                          </a:prstGeom>
                          <a:noFill/>
                          <a:ln w="19050">
                            <a:solidFill>
                              <a:schemeClr val="accent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id="Group 4" o:spid="_x0000_s1045" style="position:absolute;left:0;text-align:left;margin-left:-69.1pt;margin-top:18.7pt;width:536.75pt;height:787.15pt;z-index:251660288;mso-position-horizontal-relative:text;mso-position-vertical-relative:text;mso-width-relative:margin;mso-height-relative:margin" coordsize="75620,10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">
                <v:rect id="Rectangle 12" o:spid="_x0000_s1046" style="position:absolute;left:7;top:13568;width:13860;height:7973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Dkbr8A&#10;AADbAAAADwAAAGRycy9kb3ducmV2LnhtbERPS4vCMBC+C/sfwix403QFRbqmsgiieLMVz7PN9ME2&#10;k9Bka/33RhC8zcf3nM12NJ0YqPetZQVf8wQEcWl1y7WCS7GfrUH4gKyxs0wK7uRhm31MNphqe+Mz&#10;DXmoRQxhn6KCJgSXSunLhgz6uXXEkatsbzBE2NdS93iL4aaTiyRZSYMtx4YGHe0aKv/yf6PgkP+6&#10;0V2Wd30qqmGo92ZXJFelpp/jzzeIQGN4i1/uo47zF/D8JR4gs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AORuvwAAANsAAAAPAAAAAAAAAAAAAAAAAJgCAABkcnMvZG93bnJl&#10;di54bWxQSwUGAAAAAAQABAD1AAAAhAMAAAAA&#10;" fillcolor="#c4dff6" stroked="f"/>
                <v:rect id="Rectangle 224" o:spid="_x0000_s1047" style="position:absolute;left:7;top:64;width:75613;height:54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PRcMA&#10;AADcAAAADwAAAGRycy9kb3ducmV2LnhtbESPzWrDMBCE74W8g9hAb40c05bgRgnFYFpyqx1y3lob&#10;29RaCUvxz9tHhUKPw8x8w+yPs+nFSIPvLCvYbhIQxLXVHTcKzlXxtAPhA7LG3jIpWMjD8bB62GOm&#10;7cRfNJahERHCPkMFbQguk9LXLRn0G+uIo3e1g8EQ5dBIPeAU4aaXaZK8SoMdx4UWHeUt1T/lzSj4&#10;KL/d7M4viz5V13FsCpNXyUWpx/X8/gYi0Bz+w3/tT60gTZ/h90w8AvJ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ePRcMAAADcAAAADwAAAAAAAAAAAAAAAACYAgAAZHJzL2Rv&#10;d25yZXYueG1sUEsFBgAAAAAEAAQA9QAAAIgDAAAAAA==&#10;" fillcolor="#c4dff6" stroked="f"/>
                <v:rect id="Rectangle 225" o:spid="_x0000_s1048" style="position:absolute;left:7;top:606;width:75613;height:26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r+GMIA&#10;AADcAAAADwAAAGRycy9kb3ducmV2LnhtbESP3YrCMBSE7xd8h3AE79bUgotUo4j4t3dr9QEOzbEp&#10;Nielibb69GZhYS+HmfmGWax6W4sHtb5yrGAyTkAQF05XXCq4nHefMxA+IGusHZOCJ3lYLQcfC8y0&#10;6/hEjzyUIkLYZ6jAhNBkUvrCkEU/dg1x9K6utRiibEupW+wi3NYyTZIvabHiuGCwoY2h4pbfrYLi&#10;iWa2daf990/d+fxymMrXoVFqNOzXcxCB+vAf/msftYI0ncLvmXg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v4YwgAAANwAAAAPAAAAAAAAAAAAAAAAAJgCAABkcnMvZG93&#10;bnJldi54bWxQSwUGAAAAAAQABAD1AAAAhwMAAAAA&#10;" fillcolor="#4195d3" stroked="f"/>
                <v:rect id="Rectangle 226" o:spid="_x0000_s1049" style="position:absolute;top:9419;width:75612;height:414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R3tcMA&#10;AADcAAAADwAAAGRycy9kb3ducmV2LnhtbESPW4vCMBSE34X9D+Es+KbpdkFsNcriBQSf1hs+Hppj&#10;W2xOSpPV+O/NguDjMDPfMNN5MI24Uedqywq+hgkI4sLqmksFh/16MAbhPLLGxjIpeJCD+eyjN8Vc&#10;2zv/0m3nSxEh7HJUUHnf5lK6oiKDbmhb4uhdbGfQR9mVUnd4j3DTyDRJRtJgzXGhwpYWFRXX3Z9R&#10;EPz2O0uvq+X6SBuWi3E4n7KgVP8z/ExAeAr+HX61N1pBmo7g/0w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R3tcMAAADcAAAADwAAAAAAAAAAAAAAAACYAgAAZHJzL2Rv&#10;d25yZXYueG1sUEsFBgAAAAAEAAQA9QAAAIgDAAAAAA==&#10;" fillcolor="#1665a1" stroked="f"/>
                <v:rect id="Rectangle 227" o:spid="_x0000_s1050" style="position:absolute;top:13567;width:75612;height:361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F9MQA&#10;AADcAAAADwAAAGRycy9kb3ducmV2LnhtbESP0WrCQBRE3wv9h+UKfasbA1VJ3QQptuqbRj/gkr3N&#10;BrN3Q3Y1sV/fFQp9HGbmDLMqRtuKG/W+caxgNk1AEFdON1wrOJ8+X5cgfEDW2DomBXfyUOTPTyvM&#10;tBv4SLcy1CJC2GeowITQZVL6ypBFP3UdcfS+XW8xRNnXUvc4RLhtZZokc2mx4bhgsKMPQ9WlvFoF&#10;1R3NcuOOX/tDO/jyvH2TP9tOqZfJuH4HEWgM/+G/9k4rSNMFPM7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UxfTEAAAA3AAAAA8AAAAAAAAAAAAAAAAAmAIAAGRycy9k&#10;b3ducmV2LnhtbFBLBQYAAAAABAAEAPUAAACJAwAAAAA=&#10;" fillcolor="#4195d3" stroked="f"/>
                <v:shapetype id="_x0000_t202" coordsize="21600,21600" o:spt="202" path="m,l,21600r21600,l21600,xe">
                  <v:stroke joinstyle="miter"/>
                  <v:path gradientshapeok="t" o:connecttype="rect"/>
                </v:shapetype>
                <v:shape id="Text Box 49" o:spid="_x0000_s1051" type="#_x0000_t202" style="position:absolute;left:2173;top:9607;width:24479;height:37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UZcsMA&#10;AADcAAAADwAAAGRycy9kb3ducmV2LnhtbERPTWvCQBC9C/0PyxR6001zqBJdpa0ogULBRMTjkB2T&#10;YHY2Zrcm+ffdg+Dx8b5Xm8E04k6dqy0reJ9FIIgLq2suFRzz3XQBwnlkjY1lUjCSg836ZbLCRNue&#10;D3TPfClCCLsEFVTet4mUrqjIoJvZljhwF9sZ9AF2pdQd9iHcNDKOog9psObQUGFL3xUV1+zPKEjP&#10;t+1cl+k23ff7+U/+NZ5+s1Gpt9fhcwnC0+Cf4oc71QriOKwNZ8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UZcsMAAADcAAAADwAAAAAAAAAAAAAAAACYAgAAZHJzL2Rv&#10;d25yZXYueG1sUEsFBgAAAAAEAAQA9QAAAIgDAAAAAA==&#10;" filled="f" fillcolor="#201547 [3204]" stroked="f" strokecolor="black [3213]">
                  <v:shadow color="#d9d9d6 [3214]"/>
                  <v:textbox inset="0,0,0,0">
                    <w:txbxContent>
                      <w:p w:rsidR="007A323E" w:rsidRDefault="007A323E" w:rsidP="002476A6">
                        <w:pPr>
                          <w:pStyle w:val="NormalWeb"/>
                          <w:spacing w:before="0" w:after="0"/>
                          <w:textAlignment w:val="baseline"/>
                        </w:pPr>
                        <w:r>
                          <w:rPr>
                            <w:rFonts w:ascii="Calibri" w:hAnsi="Calibri" w:cs="Calibri"/>
                            <w:color w:val="FFFFFF" w:themeColor="background1"/>
                            <w:kern w:val="24"/>
                          </w:rPr>
                          <w:t>INVESTMENT LOGIC MAP</w:t>
                        </w:r>
                        <w:r>
                          <w:rPr>
                            <w:rFonts w:ascii="Calibri" w:hAnsi="Calibri" w:cs="Calibri"/>
                            <w:color w:val="FFFFFF" w:themeColor="background1"/>
                            <w:kern w:val="24"/>
                          </w:rPr>
                          <w:br/>
                        </w:r>
                        <w:r>
                          <w:rPr>
                            <w:rFonts w:ascii="Calibri" w:hAnsi="Calibri" w:cs="Calibri"/>
                            <w:color w:val="FFFFFF" w:themeColor="background1"/>
                            <w:kern w:val="24"/>
                            <w:sz w:val="20"/>
                            <w:szCs w:val="20"/>
                          </w:rPr>
                          <w:t>Initiative</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6" o:spid="_x0000_s1052" type="#_x0000_t5" style="position:absolute;left:46755;top:14927;width:2191;height:104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uqsQA&#10;AADcAAAADwAAAGRycy9kb3ducmV2LnhtbESPQUvDQBSE70L/w/IK3uymQaTGbosEQr22itDbY/c1&#10;iea9DbvbNvrrXUHwOMzMN8x6O/GgLhRi78XAclGAIrHe9dIaeHtt7lagYkJxOHghA18UYbuZ3ayx&#10;cv4qe7ocUqsyRGKFBrqUxkrraDtijAs/kmTv5ANjyjK02gW8ZjgPuiyKB83YS17ocKS6I/t5OLOB&#10;oOvjd3PPH7yvm3ferezueLLG3M6n5ydQiab0H/5rvzgDZfk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bbqrEAAAA3AAAAA8AAAAAAAAAAAAAAAAAmAIAAGRycy9k&#10;b3ducmV2LnhtbFBLBQYAAAAABAAEAPUAAACJAwAAAAA=&#10;" fillcolor="white [3212]" stroked="f"/>
                <v:shape id="AutoShape 38" o:spid="_x0000_s1053" type="#_x0000_t5" style="position:absolute;left:33571;top:14927;width:2191;height:1047;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R6sEA&#10;AADcAAAADwAAAGRycy9kb3ducmV2LnhtbERPS2sCMRC+F/ofwhS81WxtKbI1iiws9uoDwduQjLtb&#10;dyZLkuraX98cCj1+fO/FauReXSnEzouBl2kBisR610lj4LCvn+egYkJx2HshA3eKsFo+PiywdP4m&#10;W7ruUqNyiMQSDbQpDaXW0bbEGKd+IMnc2QfGlGFotAt4y+Hc61lRvGvGTnJDiwNVLdnL7psNBF2d&#10;fuo3/uJtVR95M7eb09kaM3ka1x+gEo3pX/zn/nQGZq95fj6Tj4B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4UerBAAAA3AAAAA8AAAAAAAAAAAAAAAAAmAIAAGRycy9kb3du&#10;cmV2LnhtbFBLBQYAAAAABAAEAPUAAACGAwAAAAA=&#10;" fillcolor="white [3212]" stroked="f"/>
                <v:shape id="Text Box 41" o:spid="_x0000_s1054" type="#_x0000_t202" style="position:absolute;left:18267;top:14307;width:15875;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mMsUA&#10;AADcAAAADwAAAGRycy9kb3ducmV2LnhtbESPQWvCQBSE7wX/w/KE3nSjhVqiq1RFCQiCsZQeH9ln&#10;Epp9G7Nbk/x7VxB6HGbmG2ax6kwlbtS40rKCyTgCQZxZXXKu4Ou8G32AcB5ZY2WZFPTkYLUcvCww&#10;1rblE91Sn4sAYRejgsL7OpbSZQUZdGNbEwfvYhuDPsgml7rBNsBNJadR9C4NlhwWCqxpU1D2m/4Z&#10;BcnPdTvTebJN9u1+djiv++9j2iv1Ouw+5yA8df4//GwnWsH0bQK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ZiYyxQAAANwAAAAPAAAAAAAAAAAAAAAAAJgCAABkcnMv&#10;ZG93bnJldi54bWxQSwUGAAAAAAQABAD1AAAAigMAAAAA&#10;" filled="f" fillcolor="#201547 [3204]" stroked="f" strokecolor="black [3213]">
                  <v:shadow color="#d9d9d6 [3214]"/>
                  <v:textbox inset="0,0,0,0">
                    <w:txbxContent>
                      <w:p w:rsidR="007A323E" w:rsidRDefault="007A323E" w:rsidP="002476A6">
                        <w:pPr>
                          <w:pStyle w:val="NormalWeb"/>
                          <w:spacing w:before="0" w:after="0"/>
                          <w:jc w:val="center"/>
                          <w:textAlignment w:val="baseline"/>
                        </w:pPr>
                        <w:r>
                          <w:rPr>
                            <w:rFonts w:ascii="Calibri" w:hAnsi="Calibri" w:cs="Calibri"/>
                            <w:b/>
                            <w:bCs/>
                            <w:color w:val="FFFFFF" w:themeColor="background1"/>
                            <w:kern w:val="24"/>
                            <w:sz w:val="30"/>
                            <w:szCs w:val="30"/>
                          </w:rPr>
                          <w:t>BENEFIT</w:t>
                        </w:r>
                      </w:p>
                    </w:txbxContent>
                  </v:textbox>
                </v:shape>
                <v:rect id="Rectangle 232" o:spid="_x0000_s1055" style="position:absolute;left:66003;top:17251;width:3353;height:1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oE8QA&#10;AADcAAAADwAAAGRycy9kb3ducmV2LnhtbESPX2vCMBTF34V9h3AHvshMrTJGZ5QxNlAEwW7s+a65&#10;a8uSm9rEWv30RhB8PJw/P8582VsjOmp97VjBZJyAIC6crrlU8P31+fQCwgdkjcYxKTiRh+XiYTDH&#10;TLsj76jLQyniCPsMFVQhNJmUvqjIoh+7hjh6f661GKJsS6lbPMZxa2SaJM/SYs2RUGFD7xUV//nB&#10;RsgGN978/szW59zsqVuNPtxhq9TwsX97BRGoD/fwrb3SCtJpCtcz8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0aBPEAAAA3AAAAA8AAAAAAAAAAAAAAAAAmAIAAGRycy9k&#10;b3ducmV2LnhtbFBLBQYAAAAABAAEAPUAAACJAwAAAAA=&#10;" filled="f" fillcolor="#201547 [3204]" stroked="f" strokecolor="black [3213]">
                  <v:shadow color="#d9d9d6 [3214]"/>
                  <v:textbox inset="0,0,0,0">
                    <w:txbxContent>
                      <w:p w:rsidR="007A323E" w:rsidRDefault="007A323E" w:rsidP="002476A6">
                        <w:pPr>
                          <w:pStyle w:val="NormalWeb"/>
                          <w:spacing w:before="0" w:after="0"/>
                          <w:jc w:val="center"/>
                          <w:textAlignment w:val="baseline"/>
                        </w:pPr>
                        <w:r>
                          <w:rPr>
                            <w:rFonts w:ascii="Calibri" w:hAnsi="Calibri" w:cs="Calibri"/>
                            <w:color w:val="4195D3"/>
                            <w:kern w:val="24"/>
                            <w:sz w:val="18"/>
                            <w:szCs w:val="18"/>
                          </w:rPr>
                          <w:t>ASSETS</w:t>
                        </w:r>
                      </w:p>
                    </w:txbxContent>
                  </v:textbox>
                </v:rect>
                <v:shape id="Text Box 48" o:spid="_x0000_s1056" type="#_x0000_t202" style="position:absolute;left:3609;top:14307;width:11525;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gd3sUA&#10;AADcAAAADwAAAGRycy9kb3ducmV2LnhtbESPQWvCQBSE74L/YXkFb7qpQi3RVWpFCQiCsZQeH9ln&#10;Epp9m2a3Jvn3riB4HGbmG2a57kwlrtS40rKC10kEgjizuuRcwdd5N34H4TyyxsoyKejJwXo1HCwx&#10;1rblE11Tn4sAYRejgsL7OpbSZQUZdBNbEwfvYhuDPsgml7rBNsBNJadR9CYNlhwWCqzps6DsN/03&#10;CpKfv+1c58k22bf7+eG86b+Paa/U6KX7WIDw1Pln+NFOtILpbAb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3exQAAANwAAAAPAAAAAAAAAAAAAAAAAJgCAABkcnMv&#10;ZG93bnJldi54bWxQSwUGAAAAAAQABAD1AAAAigMAAAAA&#10;" filled="f" fillcolor="#201547 [3204]" stroked="f" strokecolor="black [3213]">
                  <v:shadow color="#d9d9d6 [3214]"/>
                  <v:textbox inset="0,0,0,0">
                    <w:txbxContent>
                      <w:p w:rsidR="007A323E" w:rsidRDefault="007A323E" w:rsidP="002476A6">
                        <w:pPr>
                          <w:pStyle w:val="NormalWeb"/>
                          <w:spacing w:before="0" w:after="0"/>
                          <w:jc w:val="center"/>
                          <w:textAlignment w:val="baseline"/>
                        </w:pPr>
                        <w:r>
                          <w:rPr>
                            <w:rFonts w:ascii="Calibri" w:hAnsi="Calibri" w:cs="Calibri"/>
                            <w:b/>
                            <w:bCs/>
                            <w:color w:val="FFFFFF" w:themeColor="background1"/>
                            <w:kern w:val="24"/>
                            <w:sz w:val="30"/>
                            <w:szCs w:val="30"/>
                          </w:rPr>
                          <w:t>PROBLEM</w:t>
                        </w:r>
                      </w:p>
                    </w:txbxContent>
                  </v:textbox>
                </v:shape>
                <v:rect id="Rectangle 234" o:spid="_x0000_s1057" style="position:absolute;left:51921;top:17251;width:5029;height:1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V/MUA&#10;AADcAAAADwAAAGRycy9kb3ducmV2LnhtbESPXWvCMBSG7wf7D+EMdjNs6gdDqlGGOFAEwW7s+qw5&#10;tmXJSW1irf76ZSDs8uX9eHjny94a0VHra8cKhkkKgrhwuuZSwefH+2AKwgdkjcYxKbiSh+Xi8WGO&#10;mXYXPlCXh1LEEfYZKqhCaDIpfVGRRZ+4hjh6R9daDFG2pdQtXuK4NXKUpq/SYs2RUGFDq4qKn/xs&#10;I2SHO2++vybbW25O1G1e1u68V+r5qX+bgQjUh//wvb3RCkbjCfyd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VX8xQAAANwAAAAPAAAAAAAAAAAAAAAAAJgCAABkcnMv&#10;ZG93bnJldi54bWxQSwUGAAAAAAQABAD1AAAAigMAAAAA&#10;" filled="f" fillcolor="#201547 [3204]" stroked="f" strokecolor="black [3213]">
                  <v:shadow color="#d9d9d6 [3214]"/>
                  <v:textbox inset="0,0,0,0">
                    <w:txbxContent>
                      <w:p w:rsidR="007A323E" w:rsidRDefault="007A323E" w:rsidP="002476A6">
                        <w:pPr>
                          <w:pStyle w:val="NormalWeb"/>
                          <w:spacing w:before="0" w:after="0"/>
                          <w:jc w:val="center"/>
                          <w:textAlignment w:val="baseline"/>
                        </w:pPr>
                        <w:r>
                          <w:rPr>
                            <w:rFonts w:ascii="Calibri" w:hAnsi="Calibri" w:cs="Calibri"/>
                            <w:color w:val="4195D3"/>
                            <w:kern w:val="24"/>
                            <w:sz w:val="20"/>
                            <w:szCs w:val="20"/>
                          </w:rPr>
                          <w:t>CHANGES</w:t>
                        </w:r>
                      </w:p>
                    </w:txbxContent>
                  </v:textbox>
                </v:rect>
                <v:rect id="Rectangle 235" o:spid="_x0000_s1058" style="position:absolute;left:37043;top:14296;width:8274;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3wZ8UA&#10;AADcAAAADwAAAGRycy9kb3ducmV2LnhtbESPX2vCMBTF3wf7DuEOfBFN1TmkM4oMBYcg2InPd81d&#10;W5bcdE2snZ/eDIQ9Hs6fH2e+7KwRLTW+cqxgNExAEOdOV1woOH5sBjMQPiBrNI5JwS95WC4eH+aY&#10;anfhA7VZKEQcYZ+igjKEOpXS5yVZ9ENXE0fvyzUWQ5RNIXWDlzhujRwnyYu0WHEklFjTW0n5d3a2&#10;EbLDnTefp+f3a2Z+qN321+68V6r31K1eQQTqwn/43t5qBePJFP7O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fBnxQAAANwAAAAPAAAAAAAAAAAAAAAAAJgCAABkcnMv&#10;ZG93bnJldi54bWxQSwUGAAAAAAQABAD1AAAAigMAAAAA&#10;" filled="f" fillcolor="#201547 [3204]" stroked="f" strokecolor="black [3213]">
                  <v:shadow color="#d9d9d6 [3214]"/>
                  <v:textbox inset="0,0,0,0">
                    <w:txbxContent>
                      <w:p w:rsidR="007A323E" w:rsidRDefault="007A323E" w:rsidP="002476A6">
                        <w:pPr>
                          <w:pStyle w:val="NormalWeb"/>
                          <w:spacing w:before="0" w:after="0"/>
                          <w:jc w:val="center"/>
                          <w:textAlignment w:val="baseline"/>
                        </w:pPr>
                        <w:r>
                          <w:rPr>
                            <w:rFonts w:ascii="Calibri" w:hAnsi="Calibri" w:cs="Calibri"/>
                            <w:b/>
                            <w:bCs/>
                            <w:color w:val="FFFFFF" w:themeColor="background1"/>
                            <w:kern w:val="24"/>
                            <w:sz w:val="30"/>
                            <w:szCs w:val="30"/>
                          </w:rPr>
                          <w:t>RESPONSE</w:t>
                        </w:r>
                      </w:p>
                    </w:txbxContent>
                  </v:textbox>
                </v:rect>
                <v:shape id="AutoShape 38" o:spid="_x0000_s1059" type="#_x0000_t5" style="position:absolute;left:16692;top:14927;width:2191;height:1048;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1sBcQA&#10;AADcAAAADwAAAGRycy9kb3ducmV2LnhtbESPQWsCMRSE74X+h/CE3mpWW0S2RikLi71qi+DtkTx3&#10;t933siSpbv31plDocZiZb5jVZuRenSnEzouB2bQARWK966Qx8PFePy5BxYTisPdCBn4owmZ9f7fC&#10;0vmL7Oi8T43KEIklGmhTGkqto22JMU79QJK9kw+MKcvQaBfwkuHc63lRLDRjJ3mhxYGqluzX/psN&#10;BF0dr/Uzf/Kuqg+8Xdrt8WSNeZiMry+gEo3pP/zXfnMG5k8L+D2Tj4B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bAXEAAAA3AAAAA8AAAAAAAAAAAAAAAAAmAIAAGRycy9k&#10;b3ducmV2LnhtbFBLBQYAAAAABAAEAPUAAACJAwAAAAA=&#10;" fillcolor="white [3212]" stroked="f"/>
                <v:shape id="Text Box 41" o:spid="_x0000_s1060" type="#_x0000_t202" style="position:absolute;left:53139;top:14307;width:15875;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b3cYA&#10;AADcAAAADwAAAGRycy9kb3ducmV2LnhtbESPQWvCQBSE74L/YXlCb7qpBVOiq1RFCRQKjaV4fGRf&#10;k9Ds25hdTfLvuwXB4zAz3zCrTW9qcaPWVZYVPM8iEMS51RUXCr5Oh+krCOeRNdaWScFADjbr8WiF&#10;ibYdf9It84UIEHYJKii9bxIpXV6SQTezDXHwfmxr0AfZFlK32AW4qeU8ihbSYMVhocSGdiXlv9nV&#10;KEjPl32si3SfHrtj/H7aDt8f2aDU06R/W4Lw1PtH+N5OtYL5Sw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Mb3cYAAADcAAAADwAAAAAAAAAAAAAAAACYAgAAZHJz&#10;L2Rvd25yZXYueG1sUEsFBgAAAAAEAAQA9QAAAIsDAAAAAA==&#10;" filled="f" fillcolor="#201547 [3204]" stroked="f" strokecolor="black [3213]">
                  <v:shadow color="#d9d9d6 [3214]"/>
                  <v:textbox inset="0,0,0,0">
                    <w:txbxContent>
                      <w:p w:rsidR="007A323E" w:rsidRDefault="007A323E" w:rsidP="002476A6">
                        <w:pPr>
                          <w:pStyle w:val="NormalWeb"/>
                          <w:spacing w:before="0" w:after="0"/>
                          <w:jc w:val="center"/>
                          <w:textAlignment w:val="baseline"/>
                        </w:pPr>
                        <w:r>
                          <w:rPr>
                            <w:rFonts w:ascii="Calibri" w:hAnsi="Calibri" w:cs="Calibri"/>
                            <w:b/>
                            <w:bCs/>
                            <w:color w:val="FFFFFF" w:themeColor="background1"/>
                            <w:kern w:val="24"/>
                            <w:sz w:val="30"/>
                            <w:szCs w:val="30"/>
                          </w:rPr>
                          <w:t>SOLUTION</w:t>
                        </w:r>
                      </w:p>
                    </w:txbxContent>
                  </v:textbox>
                </v:shape>
                <v:shapetype id="_x0000_t6" coordsize="21600,21600" o:spt="6" path="m,l,21600r21600,xe">
                  <v:stroke joinstyle="miter"/>
                  <v:path gradientshapeok="t" o:connecttype="custom" o:connectlocs="0,0;0,10800;0,21600;10800,21600;21600,21600;10800,10800" textboxrect="1800,12600,12600,19800"/>
                </v:shapetype>
                <v:shape id="Right Triangle 238" o:spid="_x0000_s1061" type="#_x0000_t6" style="position:absolute;left:56998;width:18614;height:1800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edl8MA&#10;AADcAAAADwAAAGRycy9kb3ducmV2LnhtbERPz2vCMBS+D/wfwhO8iKZzMLRrKjKRCmOw6Q47Ppq3&#10;Nti8lCTa+t8vh8GOH9/vYjvaTtzIB+NYweMyA0FcO224UfB1PizWIEJE1tg5JgV3CrAtJw8F5toN&#10;/Em3U2xECuGQo4I2xj6XMtQtWQxL1xMn7sd5izFB30jtcUjhtpOrLHuWFg2nhhZ7em2pvpyuVsH6&#10;4zz44Z2+q7d5Y+ajqTb7qlJqNh13LyAijfFf/Oc+agWrp7Q2nUlH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edl8MAAADcAAAADwAAAAAAAAAAAAAAAACYAgAAZHJzL2Rv&#10;d25yZXYueG1sUEsFBgAAAAAEAAQA9QAAAIgDAAAAAA==&#10;" fillcolor="white [3212]" strokecolor="white [3212]">
                  <v:stroke joinstyle="round"/>
                </v:shape>
                <v:shape id="Text Box 13" o:spid="_x0000_s1062" type="#_x0000_t202" style="position:absolute;left:2173;top:3516;width:70923;height:57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qNMYA&#10;AADcAAAADwAAAGRycy9kb3ducmV2LnhtbESPQWvCQBSE74L/YXlCb3VTC7WNrtIqSkAQGot4fGSf&#10;SWj2bcyuJvn3XaHgcZiZb5j5sjOVuFHjSssKXsYRCOLM6pJzBT+HzfM7COeRNVaWSUFPDpaL4WCO&#10;sbYtf9Mt9bkIEHYxKii8r2MpXVaQQTe2NXHwzrYx6INscqkbbAPcVHISRW/SYMlhocCaVgVlv+nV&#10;KEhOl/VU58k62bbb6e7w1R/3aa/U06j7nIHw1PlH+L+daAWT1w+4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AqNMYAAADcAAAADwAAAAAAAAAAAAAAAACYAgAAZHJz&#10;L2Rvd25yZXYueG1sUEsFBgAAAAAEAAQA9QAAAIsDAAAAAA==&#10;" filled="f" fillcolor="#201547 [3204]" stroked="f" strokecolor="black [3213]">
                  <v:shadow color="#d9d9d6 [3214]"/>
                  <v:textbox inset="0,0,0,0">
                    <w:txbxContent>
                      <w:p w:rsidR="007A323E" w:rsidRDefault="007A323E" w:rsidP="002476A6">
                        <w:pPr>
                          <w:pStyle w:val="NormalWeb"/>
                          <w:spacing w:before="0" w:after="0"/>
                          <w:textAlignment w:val="baseline"/>
                        </w:pPr>
                        <w:r>
                          <w:rPr>
                            <w:rFonts w:ascii="Calibri" w:hAnsi="Calibri" w:cs="Calibri"/>
                            <w:color w:val="4195D3"/>
                            <w:kern w:val="24"/>
                            <w:sz w:val="36"/>
                            <w:szCs w:val="36"/>
                          </w:rPr>
                          <w:t xml:space="preserve">Improving efficiency and responsiveness of justice services in Noojee: </w:t>
                        </w:r>
                        <w:r>
                          <w:rPr>
                            <w:rFonts w:ascii="Calibri" w:hAnsi="Calibri" w:cs="Calibri"/>
                            <w:color w:val="4195D3"/>
                            <w:kern w:val="24"/>
                            <w:sz w:val="32"/>
                            <w:szCs w:val="32"/>
                          </w:rPr>
                          <w:t>Redevelopment of Noojee court and services</w:t>
                        </w:r>
                      </w:p>
                    </w:txbxContent>
                  </v:textbox>
                </v:shape>
                <v:group id="Group 240" o:spid="_x0000_s1063" style="position:absolute;left:7;top:99977;width:75613;height:6480" coordorigin="7,99977" coordsize="75612,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line id="Line 51" o:spid="_x0000_s1064" style="position:absolute;visibility:visible;mso-wrap-style:square" from="7,99977" to="75620,99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qCMQAAADcAAAADwAAAGRycy9kb3ducmV2LnhtbESPQWsCMRSE70L/Q3gFb5pVqpatUbRF&#10;UHpSC+3xsXlulm5eliTdXf+9EQoeh5n5hlmue1uLlnyoHCuYjDMQxIXTFZcKvs670SuIEJE11o5J&#10;wZUCrFdPgyXm2nV8pPYUS5EgHHJUYGJscilDYchiGLuGOHkX5y3GJH0ptccuwW0tp1k2lxYrTgsG&#10;G3o3VPye/qwCf+h+PjPzobcL+X1pdzO/mM+8UsPnfvMGIlIfH+H/9l4rmL5M4H4mHQG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oGoIxAAAANwAAAAPAAAAAAAAAAAA&#10;AAAAAKECAABkcnMvZG93bnJldi54bWxQSwUGAAAAAAQABAD5AAAAkgMAAAAA&#10;" strokecolor="#c4dff6">
                    <v:shadow color="#d9d9d6 [3214]"/>
                  </v:line>
                  <v:rect id="Rectangle 242" o:spid="_x0000_s1065" style="position:absolute;left:2173;top:101061;width:11694;height:4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p28YA&#10;AADcAAAADwAAAGRycy9kb3ducmV2LnhtbESPQWsCMRSE70L/Q3iCN826llq2RllaChZPtVLo7XXz&#10;urs1eVmSuK7/3hQKHoeZ+YZZbQZrRE8+tI4VzGcZCOLK6ZZrBYeP1+kjiBCRNRrHpOBCATbru9EK&#10;C+3O/E79PtYiQTgUqKCJsSukDFVDFsPMdcTJ+3HeYkzS11J7PCe4NTLPsgdpseW00GBHzw1Vx/3J&#10;Kui3v8aXi/JrEb8/zfJ42b29HJZKTcZD+QQi0hBv4f/2VivI73P4O5OO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p28YAAADcAAAADwAAAAAAAAAAAAAAAACYAgAAZHJz&#10;L2Rvd25yZXYueG1sUEsFBgAAAAAEAAQA9QAAAIsDAAAAAA==&#10;" filled="f" fillcolor="#201547 [3204]" stroked="f" strokecolor="black [3213]">
                    <v:shadow color="#d9d9d6 [3214]"/>
                    <v:textbox inset="2.76581mm,1.3829mm,2.76581mm,1.3829mm">
                      <w:txbxContent>
                        <w:p w:rsidR="007A323E" w:rsidRDefault="007A323E" w:rsidP="002476A6">
                          <w:pPr>
                            <w:pStyle w:val="NormalWeb"/>
                            <w:spacing w:before="0" w:after="0" w:line="216" w:lineRule="auto"/>
                            <w:jc w:val="right"/>
                            <w:textAlignment w:val="baseline"/>
                          </w:pPr>
                          <w:r>
                            <w:rPr>
                              <w:rFonts w:ascii="Calibri" w:hAnsi="Calibri" w:cs="Calibri"/>
                              <w:color w:val="1A181C"/>
                              <w:kern w:val="24"/>
                              <w:sz w:val="16"/>
                              <w:szCs w:val="16"/>
                            </w:rPr>
                            <w:t>Investor:</w:t>
                          </w:r>
                        </w:p>
                        <w:p w:rsidR="007A323E" w:rsidRDefault="007A323E" w:rsidP="002476A6">
                          <w:pPr>
                            <w:pStyle w:val="NormalWeb"/>
                            <w:spacing w:before="0" w:after="0" w:line="216" w:lineRule="auto"/>
                            <w:jc w:val="right"/>
                            <w:textAlignment w:val="baseline"/>
                          </w:pPr>
                          <w:r>
                            <w:rPr>
                              <w:rFonts w:ascii="Calibri" w:hAnsi="Calibri" w:cs="Calibri"/>
                              <w:color w:val="1A181C"/>
                              <w:kern w:val="24"/>
                              <w:sz w:val="16"/>
                              <w:szCs w:val="16"/>
                            </w:rPr>
                            <w:t>Facilitator:</w:t>
                          </w:r>
                        </w:p>
                        <w:p w:rsidR="007A323E" w:rsidRDefault="007A323E" w:rsidP="002476A6">
                          <w:pPr>
                            <w:pStyle w:val="NormalWeb"/>
                            <w:spacing w:before="0" w:after="0" w:line="216" w:lineRule="auto"/>
                            <w:jc w:val="right"/>
                            <w:textAlignment w:val="baseline"/>
                          </w:pPr>
                          <w:r>
                            <w:rPr>
                              <w:rFonts w:ascii="Calibri" w:hAnsi="Calibri" w:cs="Calibri"/>
                              <w:color w:val="1A181C"/>
                              <w:kern w:val="24"/>
                              <w:sz w:val="16"/>
                              <w:szCs w:val="16"/>
                            </w:rPr>
                            <w:t>Accredited Facilitator:</w:t>
                          </w:r>
                        </w:p>
                      </w:txbxContent>
                    </v:textbox>
                  </v:rect>
                  <v:rect id="Rectangle 243" o:spid="_x0000_s1066" style="position:absolute;left:37814;top:101102;width:9721;height:5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cUA&#10;AADcAAAADwAAAGRycy9kb3ducmV2LnhtbESPQWvCQBSE7wX/w/IKXopu1CIluooIYiiCGKvnR/aZ&#10;hGbfxuw2if/eLRR6HGbmG2a57k0lWmpcaVnBZByBIM6sLjlX8HXejT5AOI+ssbJMCh7kYL0avCwx&#10;1rbjE7Wpz0WAsItRQeF9HUvpsoIMurGtiYN3s41BH2STS91gF+CmktMomkuDJYeFAmvaFpR9pz9G&#10;QZcd2+v5sJfHt2ti+Z7ct+nlU6nha79ZgPDU+//wXzvRCqbv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93ZxQAAANwAAAAPAAAAAAAAAAAAAAAAAJgCAABkcnMv&#10;ZG93bnJldi54bWxQSwUGAAAAAAQABAD1AAAAigMAAAAA&#10;" filled="f" stroked="f">
                    <v:textbox>
                      <w:txbxContent>
                        <w:p w:rsidR="007A323E" w:rsidRDefault="007A323E" w:rsidP="002476A6">
                          <w:pPr>
                            <w:pStyle w:val="NormalWeb"/>
                            <w:spacing w:before="0" w:after="0" w:line="216" w:lineRule="auto"/>
                            <w:jc w:val="right"/>
                            <w:textAlignment w:val="baseline"/>
                          </w:pPr>
                          <w:r>
                            <w:rPr>
                              <w:rFonts w:ascii="Calibri" w:hAnsi="Calibri" w:cs="Calibri"/>
                              <w:color w:val="000000"/>
                              <w:kern w:val="24"/>
                              <w:sz w:val="16"/>
                              <w:szCs w:val="16"/>
                            </w:rPr>
                            <w:t>Version no:</w:t>
                          </w:r>
                        </w:p>
                        <w:p w:rsidR="007A323E" w:rsidRDefault="007A323E" w:rsidP="002476A6">
                          <w:pPr>
                            <w:pStyle w:val="NormalWeb"/>
                            <w:spacing w:before="0" w:after="0" w:line="216" w:lineRule="auto"/>
                            <w:jc w:val="right"/>
                            <w:textAlignment w:val="baseline"/>
                          </w:pPr>
                          <w:r>
                            <w:rPr>
                              <w:rFonts w:ascii="Calibri" w:hAnsi="Calibri" w:cs="Calibri"/>
                              <w:color w:val="000000"/>
                              <w:kern w:val="24"/>
                              <w:sz w:val="16"/>
                              <w:szCs w:val="16"/>
                            </w:rPr>
                            <w:t>Initial Workshop:</w:t>
                          </w:r>
                        </w:p>
                        <w:p w:rsidR="007A323E" w:rsidRDefault="007A323E" w:rsidP="002476A6">
                          <w:pPr>
                            <w:pStyle w:val="NormalWeb"/>
                            <w:spacing w:before="0" w:after="0" w:line="216" w:lineRule="auto"/>
                            <w:jc w:val="right"/>
                            <w:textAlignment w:val="baseline"/>
                          </w:pPr>
                          <w:r>
                            <w:rPr>
                              <w:rFonts w:ascii="Calibri" w:hAnsi="Calibri" w:cs="Calibri"/>
                              <w:color w:val="1A181C"/>
                              <w:kern w:val="24"/>
                              <w:sz w:val="16"/>
                              <w:szCs w:val="16"/>
                            </w:rPr>
                            <w:t>Last modified by:</w:t>
                          </w:r>
                        </w:p>
                        <w:p w:rsidR="007A323E" w:rsidRDefault="007A323E" w:rsidP="002476A6">
                          <w:pPr>
                            <w:pStyle w:val="NormalWeb"/>
                            <w:spacing w:before="0" w:after="0" w:line="216" w:lineRule="auto"/>
                            <w:jc w:val="right"/>
                            <w:textAlignment w:val="baseline"/>
                          </w:pPr>
                          <w:r>
                            <w:rPr>
                              <w:rFonts w:ascii="Calibri" w:hAnsi="Calibri" w:cs="Calibri"/>
                              <w:color w:val="000000" w:themeColor="text1"/>
                              <w:kern w:val="24"/>
                              <w:sz w:val="16"/>
                              <w:szCs w:val="16"/>
                            </w:rPr>
                            <w:t>Template version:</w:t>
                          </w:r>
                        </w:p>
                      </w:txbxContent>
                    </v:textbox>
                  </v:rect>
                  <v:rect id="Rectangle 244" o:spid="_x0000_s1067" style="position:absolute;left:13691;top:101061;width:23820;height:4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51cIA&#10;AADcAAAADwAAAGRycy9kb3ducmV2LnhtbESPQWsCMRSE74X+h/CE3mp2dRHZGkUKgiehKp4fyXOz&#10;283LkqS6/fdNQfA4zMw3zGozul7cKMTWs4JyWoAg1t603Cg4n3bvSxAxIRvsPZOCX4qwWb++rLA2&#10;/s5fdDumRmQIxxoV2JSGWsqoLTmMUz8QZ+/qg8OUZWikCXjPcNfLWVEspMOW84LFgT4t6e/jj1Og&#10;h0voGndY6PK63HXlfG/brlLqbTJuP0AkGtMz/GjvjYJZVcH/mXw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5XnVwgAAANwAAAAPAAAAAAAAAAAAAAAAAJgCAABkcnMvZG93&#10;bnJldi54bWxQSwUGAAAAAAQABAD1AAAAhwMAAAAA&#10;" filled="f" fillcolor="#201547 [3204]" stroked="f" strokecolor="black [3213]">
                    <v:shadow color="#d9d9d6 [3214]"/>
                    <v:textbox inset="0,1.3829mm,2.76581mm,1.3829mm">
                      <w:txbxContent>
                        <w:p w:rsidR="007A323E" w:rsidRDefault="007A323E" w:rsidP="002476A6">
                          <w:pPr>
                            <w:pStyle w:val="NormalWeb"/>
                            <w:spacing w:before="0" w:after="0" w:line="216" w:lineRule="auto"/>
                            <w:textAlignment w:val="baseline"/>
                          </w:pPr>
                          <w:r>
                            <w:rPr>
                              <w:rFonts w:ascii="Calibri" w:hAnsi="Calibri" w:cs="Calibri"/>
                              <w:color w:val="1A181C"/>
                              <w:kern w:val="24"/>
                              <w:sz w:val="16"/>
                              <w:szCs w:val="16"/>
                            </w:rPr>
                            <w:t>&lt;</w:t>
                          </w:r>
                          <w:proofErr w:type="spellStart"/>
                          <w:r>
                            <w:rPr>
                              <w:rFonts w:ascii="Calibri" w:hAnsi="Calibri" w:cs="Calibri"/>
                              <w:color w:val="1A181C"/>
                              <w:kern w:val="24"/>
                              <w:sz w:val="16"/>
                              <w:szCs w:val="16"/>
                            </w:rPr>
                            <w:t>firstname</w:t>
                          </w:r>
                          <w:proofErr w:type="spellEnd"/>
                          <w:r>
                            <w:rPr>
                              <w:rFonts w:ascii="Calibri" w:hAnsi="Calibri" w:cs="Calibri"/>
                              <w:color w:val="1A181C"/>
                              <w:kern w:val="24"/>
                              <w:sz w:val="16"/>
                              <w:szCs w:val="16"/>
                            </w:rPr>
                            <w:t xml:space="preserve"> surname&gt;</w:t>
                          </w:r>
                        </w:p>
                        <w:p w:rsidR="007A323E" w:rsidRDefault="007A323E" w:rsidP="002476A6">
                          <w:pPr>
                            <w:pStyle w:val="NormalWeb"/>
                            <w:spacing w:before="0" w:after="0" w:line="216" w:lineRule="auto"/>
                            <w:textAlignment w:val="baseline"/>
                          </w:pPr>
                          <w:r>
                            <w:rPr>
                              <w:rFonts w:ascii="Calibri" w:hAnsi="Calibri" w:cs="Calibri"/>
                              <w:color w:val="1A181C"/>
                              <w:kern w:val="24"/>
                              <w:sz w:val="16"/>
                              <w:szCs w:val="16"/>
                            </w:rPr>
                            <w:t>&lt;</w:t>
                          </w:r>
                          <w:proofErr w:type="spellStart"/>
                          <w:r>
                            <w:rPr>
                              <w:rFonts w:ascii="Calibri" w:hAnsi="Calibri" w:cs="Calibri"/>
                              <w:color w:val="1A181C"/>
                              <w:kern w:val="24"/>
                              <w:sz w:val="16"/>
                              <w:szCs w:val="16"/>
                            </w:rPr>
                            <w:t>firstname</w:t>
                          </w:r>
                          <w:proofErr w:type="spellEnd"/>
                          <w:r>
                            <w:rPr>
                              <w:rFonts w:ascii="Calibri" w:hAnsi="Calibri" w:cs="Calibri"/>
                              <w:color w:val="1A181C"/>
                              <w:kern w:val="24"/>
                              <w:sz w:val="16"/>
                              <w:szCs w:val="16"/>
                            </w:rPr>
                            <w:t xml:space="preserve"> surname&gt;</w:t>
                          </w:r>
                        </w:p>
                        <w:p w:rsidR="007A323E" w:rsidRDefault="007A323E" w:rsidP="002476A6">
                          <w:pPr>
                            <w:pStyle w:val="NormalWeb"/>
                            <w:spacing w:before="0" w:after="0" w:line="216" w:lineRule="auto"/>
                            <w:textAlignment w:val="baseline"/>
                          </w:pPr>
                          <w:r>
                            <w:rPr>
                              <w:rFonts w:ascii="Calibri" w:hAnsi="Calibri" w:cs="Calibri"/>
                              <w:color w:val="1A181C"/>
                              <w:kern w:val="24"/>
                              <w:sz w:val="16"/>
                              <w:szCs w:val="16"/>
                            </w:rPr>
                            <w:t>Yes / No</w:t>
                          </w:r>
                        </w:p>
                      </w:txbxContent>
                    </v:textbox>
                  </v:rect>
                  <v:rect id="Rectangle 245" o:spid="_x0000_s1068" style="position:absolute;left:47535;top:101102;width:26283;height:5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gNsUA&#10;AADcAAAADwAAAGRycy9kb3ducmV2LnhtbESPQWvCQBSE7wX/w/IKXopuFCsluooIYiiCGKvnR/aZ&#10;hGbfxuw2if/eLRR6HGbmG2a57k0lWmpcaVnBZByBIM6sLjlX8HXejT5AOI+ssbJMCh7kYL0avCwx&#10;1rbjE7Wpz0WAsItRQeF9HUvpsoIMurGtiYN3s41BH2STS91gF+CmktMomkuDJYeFAmvaFpR9pz9G&#10;QZcd2+v5sJfHt2ti+Z7ct+nlU6nha79ZgPDU+//wXzvRCqaz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uA2xQAAANwAAAAPAAAAAAAAAAAAAAAAAJgCAABkcnMv&#10;ZG93bnJldi54bWxQSwUGAAAAAAQABAD1AAAAigMAAAAA&#10;" filled="f" stroked="f">
                    <v:textbox>
                      <w:txbxContent>
                        <w:p w:rsidR="007A323E" w:rsidRDefault="007A323E" w:rsidP="002476A6">
                          <w:pPr>
                            <w:pStyle w:val="NormalWeb"/>
                            <w:spacing w:before="0" w:after="0" w:line="216" w:lineRule="auto"/>
                            <w:textAlignment w:val="baseline"/>
                          </w:pPr>
                          <w:r>
                            <w:rPr>
                              <w:rFonts w:ascii="Calibri" w:hAnsi="Calibri" w:cs="Calibri"/>
                              <w:color w:val="1A181C"/>
                              <w:kern w:val="24"/>
                              <w:sz w:val="16"/>
                              <w:szCs w:val="16"/>
                            </w:rPr>
                            <w:t xml:space="preserve">&lt;e.g. 0.1, 1.0 </w:t>
                          </w:r>
                          <w:proofErr w:type="spellStart"/>
                          <w:r>
                            <w:rPr>
                              <w:rFonts w:ascii="Calibri" w:hAnsi="Calibri" w:cs="Calibri"/>
                              <w:color w:val="1A181C"/>
                              <w:kern w:val="24"/>
                              <w:sz w:val="16"/>
                              <w:szCs w:val="16"/>
                            </w:rPr>
                            <w:t>etc</w:t>
                          </w:r>
                          <w:proofErr w:type="spellEnd"/>
                          <w:r>
                            <w:rPr>
                              <w:rFonts w:ascii="Calibri" w:hAnsi="Calibri" w:cs="Calibri"/>
                              <w:color w:val="1A181C"/>
                              <w:kern w:val="24"/>
                              <w:sz w:val="16"/>
                              <w:szCs w:val="16"/>
                            </w:rPr>
                            <w:t>&gt;</w:t>
                          </w:r>
                        </w:p>
                        <w:p w:rsidR="007A323E" w:rsidRDefault="007A323E" w:rsidP="002476A6">
                          <w:pPr>
                            <w:pStyle w:val="NormalWeb"/>
                            <w:spacing w:before="0" w:after="0" w:line="216" w:lineRule="auto"/>
                            <w:textAlignment w:val="baseline"/>
                          </w:pPr>
                          <w:r>
                            <w:rPr>
                              <w:rFonts w:ascii="Calibri" w:hAnsi="Calibri" w:cs="Calibri"/>
                              <w:color w:val="1A181C"/>
                              <w:kern w:val="24"/>
                              <w:sz w:val="16"/>
                              <w:szCs w:val="16"/>
                            </w:rPr>
                            <w:t>&lt;</w:t>
                          </w:r>
                          <w:proofErr w:type="spellStart"/>
                          <w:r>
                            <w:rPr>
                              <w:rFonts w:ascii="Calibri" w:hAnsi="Calibri" w:cs="Calibri"/>
                              <w:color w:val="1A181C"/>
                              <w:kern w:val="24"/>
                              <w:sz w:val="16"/>
                              <w:szCs w:val="16"/>
                            </w:rPr>
                            <w:t>dd</w:t>
                          </w:r>
                          <w:proofErr w:type="spellEnd"/>
                          <w:r>
                            <w:rPr>
                              <w:rFonts w:ascii="Calibri" w:hAnsi="Calibri" w:cs="Calibri"/>
                              <w:color w:val="1A181C"/>
                              <w:kern w:val="24"/>
                              <w:sz w:val="16"/>
                              <w:szCs w:val="16"/>
                            </w:rPr>
                            <w:t>/mm/</w:t>
                          </w:r>
                          <w:proofErr w:type="spellStart"/>
                          <w:r>
                            <w:rPr>
                              <w:rFonts w:ascii="Calibri" w:hAnsi="Calibri" w:cs="Calibri"/>
                              <w:color w:val="1A181C"/>
                              <w:kern w:val="24"/>
                              <w:sz w:val="16"/>
                              <w:szCs w:val="16"/>
                            </w:rPr>
                            <w:t>yyyy</w:t>
                          </w:r>
                          <w:proofErr w:type="spellEnd"/>
                          <w:r>
                            <w:rPr>
                              <w:rFonts w:ascii="Calibri" w:hAnsi="Calibri" w:cs="Calibri"/>
                              <w:color w:val="1A181C"/>
                              <w:kern w:val="24"/>
                              <w:sz w:val="16"/>
                              <w:szCs w:val="16"/>
                            </w:rPr>
                            <w:t>&gt;</w:t>
                          </w:r>
                        </w:p>
                        <w:p w:rsidR="007A323E" w:rsidRDefault="007A323E" w:rsidP="002476A6">
                          <w:pPr>
                            <w:pStyle w:val="NormalWeb"/>
                            <w:spacing w:before="0" w:after="0" w:line="216" w:lineRule="auto"/>
                            <w:textAlignment w:val="baseline"/>
                          </w:pPr>
                          <w:r>
                            <w:rPr>
                              <w:rFonts w:ascii="Calibri" w:hAnsi="Calibri" w:cs="Calibri"/>
                              <w:color w:val="1A181C"/>
                              <w:kern w:val="24"/>
                              <w:sz w:val="16"/>
                              <w:szCs w:val="16"/>
                            </w:rPr>
                            <w:t>&lt;</w:t>
                          </w:r>
                          <w:proofErr w:type="spellStart"/>
                          <w:r>
                            <w:rPr>
                              <w:rFonts w:ascii="Calibri" w:hAnsi="Calibri" w:cs="Calibri"/>
                              <w:color w:val="1A181C"/>
                              <w:kern w:val="24"/>
                              <w:sz w:val="16"/>
                              <w:szCs w:val="16"/>
                            </w:rPr>
                            <w:t>firstname</w:t>
                          </w:r>
                          <w:proofErr w:type="spellEnd"/>
                          <w:r>
                            <w:rPr>
                              <w:rFonts w:ascii="Calibri" w:hAnsi="Calibri" w:cs="Calibri"/>
                              <w:color w:val="1A181C"/>
                              <w:kern w:val="24"/>
                              <w:sz w:val="16"/>
                              <w:szCs w:val="16"/>
                            </w:rPr>
                            <w:t xml:space="preserve"> surname </w:t>
                          </w:r>
                          <w:proofErr w:type="spellStart"/>
                          <w:r>
                            <w:rPr>
                              <w:rFonts w:ascii="Calibri" w:hAnsi="Calibri" w:cs="Calibri"/>
                              <w:color w:val="1A181C"/>
                              <w:kern w:val="24"/>
                              <w:sz w:val="16"/>
                              <w:szCs w:val="16"/>
                            </w:rPr>
                            <w:t>dd</w:t>
                          </w:r>
                          <w:proofErr w:type="spellEnd"/>
                          <w:r>
                            <w:rPr>
                              <w:rFonts w:ascii="Calibri" w:hAnsi="Calibri" w:cs="Calibri"/>
                              <w:color w:val="1A181C"/>
                              <w:kern w:val="24"/>
                              <w:sz w:val="16"/>
                              <w:szCs w:val="16"/>
                            </w:rPr>
                            <w:t>/mm/</w:t>
                          </w:r>
                          <w:proofErr w:type="spellStart"/>
                          <w:r>
                            <w:rPr>
                              <w:rFonts w:ascii="Calibri" w:hAnsi="Calibri" w:cs="Calibri"/>
                              <w:color w:val="1A181C"/>
                              <w:kern w:val="24"/>
                              <w:sz w:val="16"/>
                              <w:szCs w:val="16"/>
                            </w:rPr>
                            <w:t>yyyy</w:t>
                          </w:r>
                          <w:proofErr w:type="spellEnd"/>
                          <w:r>
                            <w:rPr>
                              <w:rFonts w:ascii="Calibri" w:hAnsi="Calibri" w:cs="Calibri"/>
                              <w:color w:val="1A181C"/>
                              <w:kern w:val="24"/>
                              <w:sz w:val="16"/>
                              <w:szCs w:val="16"/>
                            </w:rPr>
                            <w:t xml:space="preserve"> &gt;</w:t>
                          </w:r>
                        </w:p>
                        <w:p w:rsidR="007A323E" w:rsidRDefault="007A323E" w:rsidP="002476A6">
                          <w:pPr>
                            <w:pStyle w:val="NormalWeb"/>
                            <w:spacing w:before="0" w:after="0" w:line="216" w:lineRule="auto"/>
                            <w:textAlignment w:val="baseline"/>
                          </w:pPr>
                          <w:r>
                            <w:rPr>
                              <w:rFonts w:ascii="Calibri" w:hAnsi="Calibri" w:cs="Calibri"/>
                              <w:color w:val="000000" w:themeColor="text1"/>
                              <w:kern w:val="24"/>
                              <w:sz w:val="16"/>
                              <w:szCs w:val="16"/>
                            </w:rPr>
                            <w:t>6.0</w:t>
                          </w:r>
                        </w:p>
                      </w:txbxContent>
                    </v:textbox>
                  </v:rect>
                </v:group>
                <v:shape id="Text Box 12" o:spid="_x0000_s1069" type="#_x0000_t202" style="position:absolute;left:2173;top:966;width:57524;height:23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oMYA&#10;AADcAAAADwAAAGRycy9kb3ducmV2LnhtbESPQWvCQBSE74L/YXlCb7qpFFOiq1RFCRQKjaV4fGRf&#10;k9Ds25hdTfLvuwXB4zAz3zCrTW9qcaPWVZYVPM8iEMS51RUXCr5Oh+krCOeRNdaWScFADjbr8WiF&#10;ibYdf9It84UIEHYJKii9bxIpXV6SQTezDXHwfmxr0AfZFlK32AW4qeU8ihbSYMVhocSGdiXlv9nV&#10;KEjPl32si3SfHrtj/H7aDt8f2aDU06R/W4Lw1PtH+N5OtYL5Sw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ooMYAAADcAAAADwAAAAAAAAAAAAAAAACYAgAAZHJz&#10;L2Rvd25yZXYueG1sUEsFBgAAAAAEAAQA9QAAAIsDAAAAAA==&#10;" filled="f" fillcolor="#201547 [3204]" stroked="f" strokecolor="black [3213]">
                  <v:shadow color="#d9d9d6 [3214]"/>
                  <v:textbox inset="0,0,0,0">
                    <w:txbxContent>
                      <w:p w:rsidR="007A323E" w:rsidRDefault="007A323E" w:rsidP="002476A6">
                        <w:pPr>
                          <w:pStyle w:val="NormalWeb"/>
                          <w:spacing w:before="0" w:after="0"/>
                          <w:textAlignment w:val="baseline"/>
                        </w:pPr>
                        <w:r>
                          <w:rPr>
                            <w:rFonts w:ascii="Calibri" w:hAnsi="Calibri" w:cs="Calibri"/>
                            <w:color w:val="FFFFFF" w:themeColor="background1"/>
                            <w:kern w:val="24"/>
                            <w:sz w:val="28"/>
                            <w:szCs w:val="28"/>
                            <w:lang w:val="en-US"/>
                          </w:rPr>
                          <w:t>ATTORNEY GENERAL’S DEPARTMENT</w:t>
                        </w:r>
                        <w:r>
                          <w:rPr>
                            <w:rFonts w:ascii="Calibri" w:hAnsi="Calibri" w:cs="Calibri"/>
                            <w:color w:val="FFFFFF" w:themeColor="background1"/>
                            <w:kern w:val="24"/>
                            <w:sz w:val="28"/>
                            <w:szCs w:val="28"/>
                          </w:rPr>
                          <w:t xml:space="preserve"> - Fictional</w:t>
                        </w:r>
                      </w:p>
                    </w:txbxContent>
                  </v:textbox>
                </v:shape>
                <v:roundrect id="AutoShape 16" o:spid="_x0000_s1070" style="position:absolute;left:19724;top:20408;width:14400;height:14398;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q2cYA&#10;AADcAAAADwAAAGRycy9kb3ducmV2LnhtbESPT2sCMRTE7wW/Q3iFXopmFVqW1SjFtlQ8+e+gt8fm&#10;ubu4eUmTVLf99I0geBxm5jfMZNaZVpzJh8ayguEgA0FcWt1wpWC3/eznIEJE1thaJgW/FGA27T1M&#10;sND2wms6b2IlEoRDgQrqGF0hZShrMhgG1hEn72i9wZikr6T2eElw08pRlr1Kgw2nhRodzWsqT5sf&#10;o+A7PB/cMpfN2rxnq48/t199+YVST4/d2xhEpC7ew7f2QisYvQzheiYdATn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Kq2cYAAADcAAAADwAAAAAAAAAAAAAAAACYAgAAZHJz&#10;L2Rvd25yZXYueG1sUEsFBgAAAAAEAAQA9QAAAIsDAAAAAA==&#10;" fillcolor="white [3212]" strokecolor="#201547 [3204]" strokeweight="1.5pt">
                  <v:shadow color="#d9d9d6 [3214]"/>
                  <v:textbox inset="1mm,1mm,1mm,1mm">
                    <w:txbxContent>
                      <w:p w:rsidR="007A323E" w:rsidRDefault="007A323E" w:rsidP="002476A6">
                        <w:pPr>
                          <w:pStyle w:val="NormalWeb"/>
                          <w:spacing w:before="0" w:after="0"/>
                          <w:jc w:val="center"/>
                          <w:textAlignment w:val="baseline"/>
                        </w:pPr>
                        <w:r>
                          <w:rPr>
                            <w:rFonts w:ascii="Calibri" w:hAnsi="Calibri" w:cs="Calibri"/>
                            <w:color w:val="1A181C"/>
                            <w:kern w:val="24"/>
                            <w:sz w:val="22"/>
                            <w:szCs w:val="22"/>
                          </w:rPr>
                          <w:t>More efficient courts</w:t>
                        </w:r>
                      </w:p>
                      <w:p w:rsidR="007A323E" w:rsidRDefault="007A323E" w:rsidP="002476A6">
                        <w:pPr>
                          <w:pStyle w:val="NormalWeb"/>
                          <w:spacing w:before="0" w:after="0"/>
                          <w:jc w:val="center"/>
                          <w:textAlignment w:val="baseline"/>
                        </w:pPr>
                        <w:r>
                          <w:rPr>
                            <w:rFonts w:ascii="Calibri" w:hAnsi="Calibri" w:cs="Calibri"/>
                            <w:color w:val="1A181C"/>
                            <w:kern w:val="24"/>
                            <w:sz w:val="22"/>
                            <w:szCs w:val="22"/>
                          </w:rPr>
                          <w:t>40</w:t>
                        </w:r>
                        <w:r>
                          <w:rPr>
                            <w:rFonts w:ascii="Calibri" w:hAnsi="Calibri" w:cs="Calibri"/>
                            <w:color w:val="1A181C"/>
                            <w:kern w:val="24"/>
                            <w:sz w:val="22"/>
                            <w:szCs w:val="22"/>
                            <w:lang w:val="en-US"/>
                          </w:rPr>
                          <w:t>%</w:t>
                        </w:r>
                      </w:p>
                      <w:p w:rsidR="007A323E" w:rsidRDefault="007A323E" w:rsidP="002476A6">
                        <w:pPr>
                          <w:pStyle w:val="NormalWeb"/>
                          <w:spacing w:before="0" w:after="0"/>
                          <w:textAlignment w:val="baseline"/>
                        </w:pPr>
                        <w:r>
                          <w:rPr>
                            <w:rFonts w:ascii="Calibri" w:hAnsi="Calibri" w:cs="Calibri"/>
                            <w:color w:val="4195D3"/>
                            <w:kern w:val="24"/>
                            <w:sz w:val="20"/>
                            <w:szCs w:val="20"/>
                            <w:lang w:val="en-US"/>
                          </w:rPr>
                          <w:t xml:space="preserve">KPI 1: </w:t>
                        </w:r>
                        <w:r>
                          <w:rPr>
                            <w:rFonts w:ascii="Calibri" w:hAnsi="Calibri" w:cs="Calibri"/>
                            <w:color w:val="4195D3"/>
                            <w:kern w:val="24"/>
                            <w:sz w:val="20"/>
                            <w:szCs w:val="20"/>
                          </w:rPr>
                          <w:t>More timely resolution of matters</w:t>
                        </w:r>
                      </w:p>
                      <w:p w:rsidR="007A323E" w:rsidRDefault="007A323E" w:rsidP="002476A6">
                        <w:pPr>
                          <w:pStyle w:val="NormalWeb"/>
                          <w:spacing w:before="0" w:after="0"/>
                          <w:textAlignment w:val="baseline"/>
                        </w:pPr>
                        <w:r>
                          <w:rPr>
                            <w:rFonts w:ascii="Calibri" w:hAnsi="Calibri" w:cs="Calibri"/>
                            <w:color w:val="4195D3"/>
                            <w:kern w:val="24"/>
                            <w:sz w:val="20"/>
                            <w:szCs w:val="20"/>
                            <w:lang w:val="en-US"/>
                          </w:rPr>
                          <w:t xml:space="preserve">KPI 2: </w:t>
                        </w:r>
                        <w:r>
                          <w:rPr>
                            <w:rFonts w:ascii="Calibri" w:hAnsi="Calibri" w:cs="Calibri"/>
                            <w:color w:val="4195D3"/>
                            <w:kern w:val="24"/>
                            <w:sz w:val="20"/>
                            <w:szCs w:val="20"/>
                          </w:rPr>
                          <w:t>Reduction in costs for all parties</w:t>
                        </w:r>
                      </w:p>
                    </w:txbxContent>
                  </v:textbox>
                </v:roundrect>
                <v:roundrect id="AutoShape 17" o:spid="_x0000_s1071" style="position:absolute;left:2891;top:20408;width:14399;height:16593;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0rsYA&#10;AADcAAAADwAAAGRycy9kb3ducmV2LnhtbESPT2sCMRTE74V+h/AKXopmXWiR1ShFWyo9+e+gt8fm&#10;ubt08xKTqNt++qYgeBxm5jfMZNaZVlzIh8ayguEgA0FcWt1wpWC3/eiPQISIrLG1TAp+KMBs+vgw&#10;wULbK6/psomVSBAOBSqoY3SFlKGsyWAYWEecvKP1BmOSvpLa4zXBTSvzLHuVBhtOCzU6mtdUfm/O&#10;RsEpPB/c10g2a7PIVu+/br/69Eulek/d2xhEpC7ew7f2UivIX3L4P5OO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0rsYAAADcAAAADwAAAAAAAAAAAAAAAACYAgAAZHJz&#10;L2Rvd25yZXYueG1sUEsFBgAAAAAEAAQA9QAAAIsDAAAAAA==&#10;" fillcolor="white [3212]" strokecolor="#201547 [3204]" strokeweight="1.5pt">
                  <v:shadow color="#d9d9d6 [3214]"/>
                  <v:textbox inset="1mm,1mm,1mm,1mm">
                    <w:txbxContent>
                      <w:p w:rsidR="007A323E" w:rsidRDefault="007A323E" w:rsidP="002476A6">
                        <w:pPr>
                          <w:pStyle w:val="NormalWeb"/>
                          <w:spacing w:before="0" w:after="0"/>
                          <w:jc w:val="center"/>
                          <w:textAlignment w:val="baseline"/>
                          <w:rPr>
                            <w:rFonts w:ascii="Calibri" w:hAnsi="Calibri" w:cs="Calibri"/>
                            <w:color w:val="000000"/>
                            <w:kern w:val="24"/>
                          </w:rPr>
                        </w:pPr>
                        <w:r>
                          <w:rPr>
                            <w:rFonts w:ascii="Calibri" w:hAnsi="Calibri" w:cs="Calibri"/>
                            <w:color w:val="000000"/>
                            <w:kern w:val="24"/>
                          </w:rPr>
                          <w:t xml:space="preserve">Inability to meet growing &amp; changing demand for court services is increasing delays &amp; costs for all parties </w:t>
                        </w:r>
                      </w:p>
                      <w:p w:rsidR="007A323E" w:rsidRDefault="007A323E" w:rsidP="002476A6">
                        <w:pPr>
                          <w:pStyle w:val="NormalWeb"/>
                          <w:spacing w:before="0" w:after="0"/>
                          <w:jc w:val="center"/>
                          <w:textAlignment w:val="baseline"/>
                        </w:pPr>
                        <w:r>
                          <w:rPr>
                            <w:rFonts w:ascii="Calibri" w:hAnsi="Calibri" w:cs="Calibri"/>
                            <w:color w:val="000000"/>
                            <w:kern w:val="24"/>
                          </w:rPr>
                          <w:t>50%</w:t>
                        </w:r>
                      </w:p>
                    </w:txbxContent>
                  </v:textbox>
                </v:roundrect>
                <v:roundrect id="AutoShape 18" o:spid="_x0000_s1072" style="position:absolute;left:37058;top:39236;width:10795;height:12544;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3XsUA&#10;AADcAAAADwAAAGRycy9kb3ducmV2LnhtbESPQWvCQBSE7wX/w/IEL0U3WhWJrhIqgeKlGD14fGSf&#10;2WD2bchuNfbXdwuFHoeZ+YbZ7HrbiDt1vnasYDpJQBCXTtdcKTif8vEKhA/IGhvHpOBJHnbbwcsG&#10;U+0efKR7ESoRIexTVGBCaFMpfWnIop+4ljh6V9dZDFF2ldQdPiLcNnKWJEtpsea4YLCld0Plrfiy&#10;Ct78vMg/D/vsNTffz57M8pLRQanRsM/WIAL14T/81/7QCmaLO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PdexQAAANwAAAAPAAAAAAAAAAAAAAAAAJgCAABkcnMv&#10;ZG93bnJldi54bWxQSwUGAAAAAAQABAD1AAAAigMAAAAA&#10;" filled="f" fillcolor="#201547 [3204]" strokecolor="#201547 [3204]" strokeweight="1.5pt">
                  <v:shadow color="#d9d9d6 [3214]"/>
                  <v:textbox inset="1.44pt,1mm,1mm,1mm">
                    <w:txbxContent>
                      <w:p w:rsidR="007A323E" w:rsidRDefault="007A323E" w:rsidP="002476A6">
                        <w:pPr>
                          <w:pStyle w:val="NormalWeb"/>
                          <w:spacing w:before="0" w:after="0"/>
                          <w:jc w:val="center"/>
                          <w:textAlignment w:val="baseline"/>
                        </w:pPr>
                        <w:r>
                          <w:rPr>
                            <w:rFonts w:ascii="Calibri" w:hAnsi="Calibri" w:cs="Calibri"/>
                            <w:color w:val="000000"/>
                            <w:kern w:val="24"/>
                            <w:sz w:val="18"/>
                            <w:szCs w:val="18"/>
                          </w:rPr>
                          <w:t>Expand capability to provide more diverse &amp; targeted responses with  offenders  in criminal &amp; civil matters  20%</w:t>
                        </w:r>
                      </w:p>
                    </w:txbxContent>
                  </v:textbox>
                </v:roundrect>
                <v:roundrect id="AutoShape 19" o:spid="_x0000_s1073" style="position:absolute;left:50787;top:32588;width:10795;height:5397;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MUMQA&#10;AADcAAAADwAAAGRycy9kb3ducmV2LnhtbESPQYvCMBSE7wv+h/AEb2uqokg1igor3tatPejt0Tzb&#10;2ualNFmt/34jLHgcZuYbZrnuTC3u1LrSsoLRMAJBnFldcq4gPX19zkE4j6yxtkwKnuRgvep9LDHW&#10;9sE/dE98LgKEXYwKCu+bWEqXFWTQDW1DHLyrbQ36INtc6hYfAW5qOY6imTRYclgosKFdQVmV/BoF&#10;59l3enb7ar9NJ0l6mW9O1e14U2rQ7zYLEJ46/w7/tw9awXg6hdeZc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FjFDEAAAA3AAAAA8AAAAAAAAAAAAAAAAAmAIAAGRycy9k&#10;b3ducmV2LnhtbFBLBQYAAAAABAAEAPUAAACJAwAAAAA=&#10;" filled="f" fillcolor="#201547 [3204]" strokecolor="#201547 [3204]" strokeweight="1.5pt">
                  <v:shadow color="#d9d9d6 [3214]"/>
                  <v:textbox inset="1mm,1mm,1mm,1mm">
                    <w:txbxContent>
                      <w:p w:rsidR="007A323E" w:rsidRDefault="007A323E" w:rsidP="002476A6">
                        <w:pPr>
                          <w:pStyle w:val="NormalWeb"/>
                          <w:spacing w:before="0" w:after="0"/>
                          <w:jc w:val="center"/>
                          <w:textAlignment w:val="baseline"/>
                        </w:pPr>
                        <w:r>
                          <w:rPr>
                            <w:rFonts w:ascii="Calibri" w:hAnsi="Calibri" w:cs="Calibri"/>
                            <w:color w:val="000000" w:themeColor="text1"/>
                            <w:kern w:val="24"/>
                            <w:sz w:val="16"/>
                            <w:szCs w:val="16"/>
                          </w:rPr>
                          <w:t>Appoint additional judiciary and staff</w:t>
                        </w:r>
                      </w:p>
                    </w:txbxContent>
                  </v:textbox>
                </v:roundrect>
                <v:shapetype id="_x0000_t32" coordsize="21600,21600" o:spt="32" o:oned="t" path="m,l21600,21600e" filled="f">
                  <v:path arrowok="t" fillok="f" o:connecttype="none"/>
                  <o:lock v:ext="edit" shapetype="t"/>
                </v:shapetype>
                <v:shape id="AutoShape 22" o:spid="_x0000_s1074" type="#_x0000_t32" style="position:absolute;left:17290;top:27607;width:24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u7W8cAAADbAAAADwAAAGRycy9kb3ducmV2LnhtbESPzW7CMBCE70h9B2uRegOHlkYoxSAK&#10;rQBxKj8Hbqt4m0SN18F2IfTpaySkHkcz841mPG1NLc7kfGVZwaCfgCDOra64ULDfffRGIHxA1lhb&#10;JgVX8jCdPHTGmGl74U86b0MhIoR9hgrKEJpMSp+XZND3bUMcvS/rDIYoXSG1w0uEm1o+JUkqDVYc&#10;F0psaF5S/r39MQpGy3c3TGarzf55sXv7Pc5PB7lOlXrstrNXEIHa8B++t1dawUsKty/xB8jJ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m7tbxwAAANsAAAAPAAAAAAAA&#10;AAAAAAAAAKECAABkcnMvZG93bnJldi54bWxQSwUGAAAAAAQABAD5AAAAlQMAAAAA&#10;" strokecolor="#201547 [3204]" strokeweight="1.5pt">
                  <v:stroke endarrow="classic"/>
                  <v:shadow color="#d9d9d6 [3214]"/>
                </v:shape>
                <v:shape id="AutoShape 23" o:spid="_x0000_s1075" type="#_x0000_t32" style="position:absolute;left:34124;top:27607;width:2934;height:179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ewMYAAADbAAAADwAAAGRycy9kb3ducmV2LnhtbESPQWsCMRSE7wX/Q3iCt5q1WiurUaxa&#10;qniq2kNvj81zd3HzsiZRt/76plDocZiZb5jJrDGVuJLzpWUFvW4CgjizuuRcwWH/9jgC4QOyxsoy&#10;KfgmD7Np62GCqbY3/qDrLuQiQtinqKAIoU6l9FlBBn3X1sTRO1pnMETpcqkd3iLcVPIpSYbSYMlx&#10;ocCaFgVlp93FKBi9r9wgma+3h/5y/3r/Wpw/5WaoVKfdzMcgAjXhP/zXXmsFzy/w+yX+AD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XHsDGAAAA2wAAAA8AAAAAAAAA&#10;AAAAAAAAoQIAAGRycy9kb3ducmV2LnhtbFBLBQYAAAAABAAEAPkAAACUAwAAAAA=&#10;" strokecolor="#201547 [3204]" strokeweight="1.5pt">
                  <v:stroke endarrow="classic"/>
                  <v:shadow color="#d9d9d6 [3214]"/>
                </v:shape>
                <v:roundrect id="AutoShape 27" o:spid="_x0000_s1076" style="position:absolute;left:63329;top:23820;width:10804;height:5397;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TKMEA&#10;AADbAAAADwAAAGRycy9kb3ducmV2LnhtbERPTYvCMBC9C/sfwix401SXFalGcRcUb2rbg96GZmxr&#10;m0lpslr//eYgeHy87+W6N424U+cqywom4wgEcW51xYWCLN2O5iCcR9bYWCYFT3KwXn0Mlhhr++AT&#10;3RNfiBDCLkYFpfdtLKXLSzLoxrYlDtzVdgZ9gF0hdYePEG4aOY2imTRYcWgosaXfkvI6+TMKzrND&#10;dna7eveTfSXZZb5J69vxptTws98sQHjq/Vv8cu+1gu8wNnw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EUyjBAAAA2wAAAA8AAAAAAAAAAAAAAAAAmAIAAGRycy9kb3du&#10;cmV2LnhtbFBLBQYAAAAABAAEAPUAAACGAwAAAAA=&#10;" filled="f" fillcolor="#201547 [3204]" strokecolor="#201547 [3204]" strokeweight="1.5pt">
                  <v:shadow color="#d9d9d6 [3214]"/>
                  <v:textbox inset="1mm,1mm,1mm,1mm">
                    <w:txbxContent>
                      <w:p w:rsidR="007A323E" w:rsidRDefault="007A323E" w:rsidP="002476A6">
                        <w:pPr>
                          <w:pStyle w:val="NormalWeb"/>
                          <w:spacing w:before="0" w:after="0"/>
                          <w:jc w:val="center"/>
                          <w:textAlignment w:val="baseline"/>
                        </w:pPr>
                        <w:r>
                          <w:rPr>
                            <w:rFonts w:ascii="Calibri" w:hAnsi="Calibri" w:cs="Calibri"/>
                            <w:color w:val="000000"/>
                            <w:kern w:val="24"/>
                            <w:sz w:val="16"/>
                            <w:szCs w:val="16"/>
                          </w:rPr>
                          <w:t>Expanded and reconfigured court buildings</w:t>
                        </w:r>
                      </w:p>
                    </w:txbxContent>
                  </v:textbox>
                </v:roundrect>
                <v:roundrect id="AutoShape 16" o:spid="_x0000_s1077" style="position:absolute;left:19724;top:41845;width:14400;height:18016;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z9sUA&#10;AADbAAAADwAAAGRycy9kb3ducmV2LnhtbESPQWsCMRSE74L/ITyhF9GshYpdjSK2peJJrYf29tg8&#10;dxc3L2mS6ra/vhEEj8PMfMPMFq1pxJl8qC0rGA0zEMSF1TWXCg4fb4MJiBCRNTaWScEvBVjMu50Z&#10;5tpeeEfnfSxFgnDIUUEVo8ulDEVFBsPQOuLkHa03GJP0pdQeLwluGvmYZWNpsOa0UKGjVUXFaf9j&#10;FHyH/pfbTGS9My/Z9vXPfW7f/Vqph167nIKI1MZ7+NZeawVPz3D9kn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P2xQAAANsAAAAPAAAAAAAAAAAAAAAAAJgCAABkcnMv&#10;ZG93bnJldi54bWxQSwUGAAAAAAQABAD1AAAAigMAAAAA&#10;" fillcolor="white [3212]" strokecolor="#201547 [3204]" strokeweight="1.5pt">
                  <v:shadow color="#d9d9d6 [3214]"/>
                  <v:textbox inset="1mm,1mm,1mm,1mm">
                    <w:txbxContent>
                      <w:p w:rsidR="007A323E" w:rsidRDefault="007A323E" w:rsidP="002476A6">
                        <w:pPr>
                          <w:pStyle w:val="NormalWeb"/>
                          <w:spacing w:before="0" w:after="0"/>
                          <w:jc w:val="center"/>
                          <w:textAlignment w:val="baseline"/>
                        </w:pPr>
                        <w:r>
                          <w:rPr>
                            <w:rFonts w:ascii="Calibri" w:hAnsi="Calibri" w:cs="Calibri"/>
                            <w:color w:val="1A181C"/>
                            <w:kern w:val="24"/>
                            <w:sz w:val="22"/>
                            <w:szCs w:val="22"/>
                          </w:rPr>
                          <w:t>More effective justice services  35</w:t>
                        </w:r>
                        <w:r>
                          <w:rPr>
                            <w:rFonts w:ascii="Calibri" w:hAnsi="Calibri" w:cs="Calibri"/>
                            <w:color w:val="1A181C"/>
                            <w:kern w:val="24"/>
                            <w:sz w:val="22"/>
                            <w:szCs w:val="22"/>
                            <w:lang w:val="en-US"/>
                          </w:rPr>
                          <w:t>%</w:t>
                        </w:r>
                      </w:p>
                      <w:p w:rsidR="007A323E" w:rsidRDefault="007A323E" w:rsidP="002476A6">
                        <w:pPr>
                          <w:pStyle w:val="NormalWeb"/>
                          <w:spacing w:before="0" w:after="0"/>
                          <w:textAlignment w:val="baseline"/>
                        </w:pPr>
                        <w:r>
                          <w:rPr>
                            <w:rFonts w:ascii="Calibri" w:hAnsi="Calibri" w:cs="Calibri"/>
                            <w:color w:val="4195D3"/>
                            <w:kern w:val="24"/>
                            <w:sz w:val="20"/>
                            <w:szCs w:val="20"/>
                            <w:lang w:val="en-US"/>
                          </w:rPr>
                          <w:t>KPI 1: Reduction in frequency of re-offending</w:t>
                        </w:r>
                      </w:p>
                      <w:p w:rsidR="007A323E" w:rsidRDefault="007A323E" w:rsidP="002476A6">
                        <w:pPr>
                          <w:pStyle w:val="NormalWeb"/>
                          <w:spacing w:before="0" w:after="0"/>
                          <w:textAlignment w:val="baseline"/>
                        </w:pPr>
                        <w:r>
                          <w:rPr>
                            <w:rFonts w:ascii="Calibri" w:hAnsi="Calibri" w:cs="Calibri"/>
                            <w:color w:val="4195D3"/>
                            <w:kern w:val="24"/>
                            <w:sz w:val="20"/>
                            <w:szCs w:val="20"/>
                            <w:lang w:val="en-US"/>
                          </w:rPr>
                          <w:t xml:space="preserve">KPI 2: </w:t>
                        </w:r>
                        <w:r>
                          <w:rPr>
                            <w:rFonts w:ascii="Calibri" w:hAnsi="Calibri" w:cs="Calibri"/>
                            <w:color w:val="4195D3"/>
                            <w:kern w:val="24"/>
                            <w:sz w:val="20"/>
                            <w:szCs w:val="20"/>
                          </w:rPr>
                          <w:t>Increased completion  of therapeutic justice programs</w:t>
                        </w:r>
                      </w:p>
                    </w:txbxContent>
                  </v:textbox>
                </v:roundrect>
                <v:roundrect id="AutoShape 17" o:spid="_x0000_s1078" style="position:absolute;left:2891;top:41844;width:14399;height:17166;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Q1sIA&#10;AADbAAAADwAAAGRycy9kb3ducmV2LnhtbERPPW/CMBDdkfofrKvEgsChA0JpTFS1VEVMQDuU7RRf&#10;k6jx2bXdEPj1eEBifHrfRTmYTvTkQ2tZwXyWgSCurG65VvD1+T5dgggRWWNnmRScKUC5ehgVmGt7&#10;4j31h1iLFMIhRwVNjC6XMlQNGQwz64gT92O9wZigr6X2eErhppNPWbaQBltODQ06em2o+j38GwV/&#10;YXJ026Vs9+Yt260v7nv34TdKjR+Hl2cQkYZ4F9/cG61gkdanL+kH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ZDWwgAAANsAAAAPAAAAAAAAAAAAAAAAAJgCAABkcnMvZG93&#10;bnJldi54bWxQSwUGAAAAAAQABAD1AAAAhwMAAAAA&#10;" fillcolor="white [3212]" strokecolor="#201547 [3204]" strokeweight="1.5pt">
                  <v:shadow color="#d9d9d6 [3214]"/>
                  <v:textbox inset="1mm,1mm,1mm,1mm">
                    <w:txbxContent>
                      <w:p w:rsidR="007A323E" w:rsidRDefault="007A323E" w:rsidP="002476A6">
                        <w:pPr>
                          <w:pStyle w:val="NormalWeb"/>
                          <w:spacing w:before="0" w:after="0"/>
                          <w:jc w:val="center"/>
                          <w:textAlignment w:val="baseline"/>
                          <w:rPr>
                            <w:rFonts w:ascii="Calibri" w:hAnsi="Calibri" w:cs="Calibri"/>
                            <w:color w:val="000000"/>
                            <w:kern w:val="24"/>
                          </w:rPr>
                        </w:pPr>
                        <w:r>
                          <w:rPr>
                            <w:rFonts w:ascii="Calibri" w:hAnsi="Calibri" w:cs="Calibri"/>
                            <w:color w:val="000000"/>
                            <w:kern w:val="24"/>
                          </w:rPr>
                          <w:t xml:space="preserve">Lack of suitable contemporary justice facilities &amp; resources is undermining efforts to reduce reoffending </w:t>
                        </w:r>
                      </w:p>
                      <w:p w:rsidR="007A323E" w:rsidRDefault="007A323E" w:rsidP="002476A6">
                        <w:pPr>
                          <w:pStyle w:val="NormalWeb"/>
                          <w:spacing w:before="0" w:after="0"/>
                          <w:jc w:val="center"/>
                          <w:textAlignment w:val="baseline"/>
                        </w:pPr>
                        <w:r>
                          <w:rPr>
                            <w:rFonts w:ascii="Calibri" w:hAnsi="Calibri" w:cs="Calibri"/>
                            <w:color w:val="000000"/>
                            <w:kern w:val="24"/>
                          </w:rPr>
                          <w:t>35%</w:t>
                        </w:r>
                      </w:p>
                    </w:txbxContent>
                  </v:textbox>
                </v:roundrect>
                <v:roundrect id="AutoShape 18" o:spid="_x0000_s1079" style="position:absolute;left:37058;top:56244;width:10477;height:11884;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wCMMA&#10;AADbAAAADwAAAGRycy9kb3ducmV2LnhtbESPQYvCMBSE7wv+h/AEb2uqQpFqFBUUb7tbe9Dbo3m2&#10;tc1LaaJ2//1mQfA4zMw3zHLdm0Y8qHOVZQWTcQSCOLe64kJBdtp/zkE4j6yxsUwKfsnBejX4WGKi&#10;7ZN/6JH6QgQIuwQVlN63iZQuL8mgG9uWOHhX2xn0QXaF1B0+A9w0chpFsTRYcVgosaVdSXmd3o2C&#10;c/yVnd2hPmyzWZpd5ptTffu+KTUa9psFCE+9f4df7aNWEE/g/0v4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wCMMAAADbAAAADwAAAAAAAAAAAAAAAACYAgAAZHJzL2Rv&#10;d25yZXYueG1sUEsFBgAAAAAEAAQA9QAAAIgDAAAAAA==&#10;" filled="f" fillcolor="#201547 [3204]" strokecolor="#201547 [3204]" strokeweight="1.5pt">
                  <v:shadow color="#d9d9d6 [3214]"/>
                  <v:textbox inset="1mm,1mm,1mm,1mm">
                    <w:txbxContent>
                      <w:p w:rsidR="007A323E" w:rsidRDefault="007A323E" w:rsidP="002476A6">
                        <w:pPr>
                          <w:pStyle w:val="NormalWeb"/>
                          <w:spacing w:before="0" w:after="0"/>
                          <w:jc w:val="center"/>
                          <w:textAlignment w:val="baseline"/>
                        </w:pPr>
                        <w:r>
                          <w:rPr>
                            <w:rFonts w:ascii="Calibri" w:hAnsi="Calibri" w:cs="Calibri"/>
                            <w:color w:val="000000"/>
                            <w:kern w:val="24"/>
                            <w:sz w:val="18"/>
                            <w:szCs w:val="18"/>
                          </w:rPr>
                          <w:t>Enhance in-court technology to support more remote-witnessing &amp; digital evidence presentation 25%</w:t>
                        </w:r>
                      </w:p>
                    </w:txbxContent>
                  </v:textbox>
                </v:roundrect>
                <v:roundrect id="AutoShape 19" o:spid="_x0000_s1080" style="position:absolute;left:50482;top:58046;width:10795;height:6918;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uf8MA&#10;AADbAAAADwAAAGRycy9kb3ducmV2LnhtbESPQYvCMBSE7wv+h/AEb2uqQpFqFBWUve1ae9Dbo3m2&#10;tc1LabLa/fcbQfA4zMw3zHLdm0bcqXOVZQWTcQSCOLe64kJBdtp/zkE4j6yxsUwK/sjBejX4WGKi&#10;7YOPdE99IQKEXYIKSu/bREqXl2TQjW1LHLyr7Qz6ILtC6g4fAW4aOY2iWBqsOCyU2NKupLxOf42C&#10;c/ydnd2hPmyzWZpd5ptTffu5KTUa9psFCE+9f4df7S+tIJ7C80v4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Cuf8MAAADbAAAADwAAAAAAAAAAAAAAAACYAgAAZHJzL2Rv&#10;d25yZXYueG1sUEsFBgAAAAAEAAQA9QAAAIgDAAAAAA==&#10;" filled="f" fillcolor="#201547 [3204]" strokecolor="#201547 [3204]" strokeweight="1.5pt">
                  <v:shadow color="#d9d9d6 [3214]"/>
                  <v:textbox inset="1mm,1mm,1mm,1mm">
                    <w:txbxContent>
                      <w:p w:rsidR="007A323E" w:rsidRDefault="007A323E" w:rsidP="002476A6">
                        <w:pPr>
                          <w:pStyle w:val="NormalWeb"/>
                          <w:spacing w:before="0" w:after="0"/>
                          <w:jc w:val="center"/>
                          <w:textAlignment w:val="baseline"/>
                        </w:pPr>
                        <w:r>
                          <w:rPr>
                            <w:rFonts w:ascii="Calibri" w:hAnsi="Calibri" w:cs="Calibri"/>
                            <w:color w:val="000000"/>
                            <w:kern w:val="24"/>
                            <w:sz w:val="16"/>
                            <w:szCs w:val="16"/>
                          </w:rPr>
                          <w:t>Define technical upgrade to remote testimony &amp; evidential presentation</w:t>
                        </w:r>
                      </w:p>
                    </w:txbxContent>
                  </v:textbox>
                </v:roundrect>
                <v:shape id="AutoShape 22" o:spid="_x0000_s1081" type="#_x0000_t32" style="position:absolute;left:17290;top:50427;width:2434;height:4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DSfsYAAADbAAAADwAAAGRycy9kb3ducmV2LnhtbESPQWsCMRSE70L/Q3iCN81aZZHVKNa2&#10;1OKpag/eHpvX3aWbl20SdfXXN4LgcZiZb5jZojW1OJHzlWUFw0ECgji3uuJCwX733p+A8AFZY22Z&#10;FFzIw2L+1Jlhpu2Zv+i0DYWIEPYZKihDaDIpfV6SQT+wDXH0fqwzGKJ0hdQOzxFuavmcJKk0WHFc&#10;KLGhVUn57/ZoFEw+3tw4Wa43+9Hr7uV6WP19y89UqV63XU5BBGrDI3xvr7WCdAS3L/EHyP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A0n7GAAAA2wAAAA8AAAAAAAAA&#10;AAAAAAAAoQIAAGRycy9kb3ducmV2LnhtbFBLBQYAAAAABAAEAPkAAACUAwAAAAA=&#10;" strokecolor="#201547 [3204]" strokeweight="1.5pt">
                  <v:stroke endarrow="classic"/>
                  <v:shadow color="#d9d9d6 [3214]"/>
                </v:shape>
                <v:shape id="AutoShape 23" o:spid="_x0000_s1082" type="#_x0000_t32" style="position:absolute;left:34124;top:50853;width:2934;height:11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e9McAAADcAAAADwAAAGRycy9kb3ducmV2LnhtbESPzW7CMBCE75X6DtZW6q04pSVCAYMo&#10;PyqIU4EeuK3ibRI1XgfbQMrT40pIHEcz841mOG5NLU7kfGVZwWsnAUGcW11xoWC3Xbz0QfiArLG2&#10;TAr+yMN49PgwxEzbM3/RaRMKESHsM1RQhtBkUvq8JIO+Yxvi6P1YZzBE6QqpHZ4j3NSymySpNFhx&#10;XCixoWlJ+e/maBT0P+fuPZks17u32fbjsp8evuUqVer5qZ0MQARqwz18ay+1gm4vhf8z8QjI0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Ol70xwAAANwAAAAPAAAAAAAA&#10;AAAAAAAAAKECAABkcnMvZG93bnJldi54bWxQSwUGAAAAAAQABAD5AAAAlQMAAAAA&#10;" strokecolor="#201547 [3204]" strokeweight="1.5pt">
                  <v:stroke endarrow="classic"/>
                  <v:shadow color="#d9d9d6 [3214]"/>
                </v:shape>
                <v:roundrect id="AutoShape 27" o:spid="_x0000_s1083" style="position:absolute;left:63329;top:58046;width:10804;height:5397;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3vMUA&#10;AADcAAAADwAAAGRycy9kb3ducmV2LnhtbESPQWvCQBSE74L/YXlCb7pRqUp0FRWU3lpjDnp7ZJ9J&#10;TPZtyG41/ffdQsHjMDPfMKtNZ2rxoNaVlhWMRxEI4szqknMF6fkwXIBwHlljbZkU/JCDzbrfW2Gs&#10;7ZNP9Eh8LgKEXYwKCu+bWEqXFWTQjWxDHLybbQ36INtc6hafAW5qOYmimTRYclgosKF9QVmVfBsF&#10;l9lnenHH6rhLp0l6XWzP1f3rrtTboNsuQXjq/Cv83/7QCibvc/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e8xQAAANwAAAAPAAAAAAAAAAAAAAAAAJgCAABkcnMv&#10;ZG93bnJldi54bWxQSwUGAAAAAAQABAD1AAAAigMAAAAA&#10;" filled="f" fillcolor="#201547 [3204]" strokecolor="#201547 [3204]" strokeweight="1.5pt">
                  <v:shadow color="#d9d9d6 [3214]"/>
                  <v:textbox inset="1mm,1mm,1mm,1mm">
                    <w:txbxContent>
                      <w:p w:rsidR="007A323E" w:rsidRDefault="007A323E" w:rsidP="002476A6">
                        <w:pPr>
                          <w:pStyle w:val="NormalWeb"/>
                          <w:spacing w:before="0" w:after="0"/>
                          <w:jc w:val="center"/>
                          <w:textAlignment w:val="baseline"/>
                        </w:pPr>
                        <w:r>
                          <w:rPr>
                            <w:rFonts w:ascii="Calibri" w:hAnsi="Calibri" w:cs="Calibri"/>
                            <w:color w:val="000000"/>
                            <w:kern w:val="24"/>
                            <w:sz w:val="16"/>
                            <w:szCs w:val="16"/>
                          </w:rPr>
                          <w:t>New remote- witnessing facilities</w:t>
                        </w:r>
                      </w:p>
                    </w:txbxContent>
                  </v:textbox>
                </v:roundrect>
                <v:shape id="AutoShape 54" o:spid="_x0000_s1084" type="#_x0000_t32" style="position:absolute;left:47535;top:61505;width:2947;height:6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Ffa8AAAADcAAAADwAAAGRycy9kb3ducmV2LnhtbERPy4rCMBTdD/gP4QpuBk2VGZFqFBFl&#10;HuCi6gdckmtbbG5KEtvO308WA7M8nPdmN9hGdORD7VjBfJaBINbO1FwquF1P0xWIEJENNo5JwQ8F&#10;2G1HLxvMjeu5oO4SS5FCOOSooIqxzaUMuiKLYeZa4sTdnbcYE/SlNB77FG4buciypbRYc2qosKVD&#10;RfpxeVoF/JH5ri+weDXn8IzHN/3tvrRSk/GwX4OINMR/8Z/70yhYvKe16Uw6An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RX2vAAAAA3AAAAA8AAAAAAAAAAAAAAAAA&#10;oQIAAGRycy9kb3ducmV2LnhtbFBLBQYAAAAABAAEAPkAAACOAwAAAAA=&#10;" strokecolor="#201547 [3204]" strokeweight="1.5pt">
                  <v:stroke endarrow="classic"/>
                  <v:shadow color="#d9d9d6 [3214]"/>
                </v:shape>
                <v:shape id="AutoShape 55" o:spid="_x0000_s1085" type="#_x0000_t32" style="position:absolute;left:61277;top:60744;width:2052;height:7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368MQAAADcAAAADwAAAGRycy9kb3ducmV2LnhtbESPUWvCMBSF3wf7D+EO9jI0VTbRahQR&#10;x5zgQ9UfcEnu2rLmpiSx7f79Igz2eDjnfIez2gy2ER35UDtWMBlnIIi1MzWXCq6X99EcRIjIBhvH&#10;pOCHAmzWjw8rzI3ruaDuHEuRIBxyVFDF2OZSBl2RxTB2LXHyvpy3GJP0pTQe+wS3jZxm2UxarDkt&#10;VNjSriL9fb5ZBfyR+a4vsHgxp3CL+1d9dJ9aqeenYbsEEWmI/+G/9sEomL4t4H4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XfrwxAAAANwAAAAPAAAAAAAAAAAA&#10;AAAAAKECAABkcnMvZG93bnJldi54bWxQSwUGAAAAAAQABAD5AAAAkgMAAAAA&#10;" strokecolor="#201547 [3204]" strokeweight="1.5pt">
                  <v:stroke endarrow="classic"/>
                  <v:shadow color="#d9d9d6 [3214]"/>
                </v:shape>
                <v:roundrect id="AutoShape 16" o:spid="_x0000_s1086" style="position:absolute;left:19724;top:68128;width:14400;height:14399;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F/8IA&#10;AADcAAAADwAAAGRycy9kb3ducmV2LnhtbERPy2oCMRTdF/yHcAU3RTO6EBmNUnxQcaXWhd1dJrcz&#10;Qyc3MUl19OvNQujycN6zRWsacSUfassKhoMMBHFhdc2lgtPXpj8BESKyxsYyKbhTgMW88zbDXNsb&#10;H+h6jKVIIRxyVFDF6HIpQ1GRwTCwjjhxP9YbjAn6UmqPtxRuGjnKsrE0WHNqqNDRsqLi9/hnFFzC&#10;+7fbTWR9MKtsv3648/7Tb5XqdduPKYhIbfwXv9xbrWA0TvPTmXQ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sX/wgAAANwAAAAPAAAAAAAAAAAAAAAAAJgCAABkcnMvZG93&#10;bnJldi54bWxQSwUGAAAAAAQABAD1AAAAhwMAAAAA&#10;" fillcolor="white [3212]" strokecolor="#201547 [3204]" strokeweight="1.5pt">
                  <v:shadow color="#d9d9d6 [3214]"/>
                  <v:textbox inset="1mm,1mm,1mm,1mm">
                    <w:txbxContent>
                      <w:p w:rsidR="007A323E" w:rsidRDefault="007A323E" w:rsidP="002476A6">
                        <w:pPr>
                          <w:pStyle w:val="NormalWeb"/>
                          <w:spacing w:before="0" w:after="0"/>
                          <w:jc w:val="center"/>
                          <w:textAlignment w:val="baseline"/>
                        </w:pPr>
                        <w:r>
                          <w:rPr>
                            <w:rFonts w:ascii="Calibri" w:hAnsi="Calibri" w:cs="Calibri"/>
                            <w:color w:val="1A181C"/>
                            <w:kern w:val="24"/>
                            <w:sz w:val="22"/>
                            <w:szCs w:val="22"/>
                          </w:rPr>
                          <w:t xml:space="preserve">Improved court safety  </w:t>
                        </w:r>
                      </w:p>
                      <w:p w:rsidR="007A323E" w:rsidRDefault="007A323E" w:rsidP="002476A6">
                        <w:pPr>
                          <w:pStyle w:val="NormalWeb"/>
                          <w:spacing w:before="0" w:after="0"/>
                          <w:jc w:val="center"/>
                          <w:textAlignment w:val="baseline"/>
                        </w:pPr>
                        <w:r>
                          <w:rPr>
                            <w:rFonts w:ascii="Calibri" w:hAnsi="Calibri" w:cs="Calibri"/>
                            <w:color w:val="1A181C"/>
                            <w:kern w:val="24"/>
                            <w:sz w:val="22"/>
                            <w:szCs w:val="22"/>
                          </w:rPr>
                          <w:t>25</w:t>
                        </w:r>
                        <w:r>
                          <w:rPr>
                            <w:rFonts w:ascii="Calibri" w:hAnsi="Calibri" w:cs="Calibri"/>
                            <w:color w:val="1A181C"/>
                            <w:kern w:val="24"/>
                            <w:sz w:val="22"/>
                            <w:szCs w:val="22"/>
                            <w:lang w:val="en-US"/>
                          </w:rPr>
                          <w:t>%</w:t>
                        </w:r>
                      </w:p>
                      <w:p w:rsidR="007A323E" w:rsidRDefault="007A323E" w:rsidP="002476A6">
                        <w:pPr>
                          <w:pStyle w:val="NormalWeb"/>
                          <w:spacing w:before="0" w:after="0"/>
                          <w:textAlignment w:val="baseline"/>
                        </w:pPr>
                        <w:r>
                          <w:rPr>
                            <w:rFonts w:ascii="Calibri" w:hAnsi="Calibri" w:cs="Calibri"/>
                            <w:color w:val="4195D3"/>
                            <w:kern w:val="24"/>
                            <w:sz w:val="20"/>
                            <w:szCs w:val="20"/>
                            <w:lang w:val="en-US"/>
                          </w:rPr>
                          <w:t xml:space="preserve">KPI 1: </w:t>
                        </w:r>
                        <w:r>
                          <w:rPr>
                            <w:rFonts w:ascii="Calibri" w:hAnsi="Calibri" w:cs="Calibri"/>
                            <w:color w:val="4195D3"/>
                            <w:kern w:val="24"/>
                            <w:sz w:val="20"/>
                            <w:szCs w:val="20"/>
                          </w:rPr>
                          <w:t>More availability of remote witnessing services</w:t>
                        </w:r>
                      </w:p>
                      <w:p w:rsidR="007A323E" w:rsidRDefault="007A323E" w:rsidP="002476A6">
                        <w:pPr>
                          <w:pStyle w:val="NormalWeb"/>
                          <w:spacing w:before="0" w:after="0"/>
                          <w:textAlignment w:val="baseline"/>
                        </w:pPr>
                        <w:r>
                          <w:rPr>
                            <w:rFonts w:ascii="Calibri" w:hAnsi="Calibri" w:cs="Calibri"/>
                            <w:color w:val="4195D3"/>
                            <w:kern w:val="24"/>
                            <w:sz w:val="20"/>
                            <w:szCs w:val="20"/>
                            <w:lang w:val="en-US"/>
                          </w:rPr>
                          <w:t xml:space="preserve">KPI 2: </w:t>
                        </w:r>
                        <w:r>
                          <w:rPr>
                            <w:rFonts w:ascii="Calibri" w:hAnsi="Calibri" w:cs="Calibri"/>
                            <w:color w:val="4195D3"/>
                            <w:kern w:val="24"/>
                            <w:sz w:val="20"/>
                            <w:szCs w:val="20"/>
                          </w:rPr>
                          <w:t>Reduced security risks in court precinct</w:t>
                        </w:r>
                      </w:p>
                    </w:txbxContent>
                  </v:textbox>
                </v:roundrect>
                <v:roundrect id="AutoShape 17" o:spid="_x0000_s1087" style="position:absolute;left:2891;top:68128;width:14399;height:19058;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5gZMUA&#10;AADcAAAADwAAAGRycy9kb3ducmV2LnhtbESPQWsCMRSE74L/ITzBi9SsHkS2RilqUXpS60Fvj81z&#10;d+nmJSapbvvrG0HocZiZb5jZojWNuJEPtWUFo2EGgriwuuZSwfHz/WUKIkRkjY1lUvBDARbzbmeG&#10;ubZ33tPtEEuRIBxyVFDF6HIpQ1GRwTC0jjh5F+sNxiR9KbXHe4KbRo6zbCIN1pwWKnS0rKj4Onwb&#10;BdcwOLuPqaz3ZpXt1r/utNv4rVL9Xvv2CiJSG//Dz/ZWKxhPRvA4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mBkxQAAANwAAAAPAAAAAAAAAAAAAAAAAJgCAABkcnMv&#10;ZG93bnJldi54bWxQSwUGAAAAAAQABAD1AAAAigMAAAAA&#10;" fillcolor="white [3212]" strokecolor="#201547 [3204]" strokeweight="1.5pt">
                  <v:shadow color="#d9d9d6 [3214]"/>
                  <v:textbox inset="1mm,1mm,1mm,1mm">
                    <w:txbxContent>
                      <w:p w:rsidR="007A323E" w:rsidRDefault="007A323E" w:rsidP="002476A6">
                        <w:pPr>
                          <w:pStyle w:val="NormalWeb"/>
                          <w:spacing w:before="0" w:after="0"/>
                          <w:jc w:val="center"/>
                          <w:textAlignment w:val="baseline"/>
                        </w:pPr>
                        <w:r>
                          <w:rPr>
                            <w:rFonts w:ascii="Calibri" w:hAnsi="Calibri" w:cs="Calibri"/>
                            <w:color w:val="000000"/>
                            <w:kern w:val="24"/>
                          </w:rPr>
                          <w:t>Out-dated &amp; non-compliant security infrastructure &amp; operating  environment are putting court users at risk</w:t>
                        </w:r>
                      </w:p>
                      <w:p w:rsidR="007A323E" w:rsidRDefault="007A323E" w:rsidP="002476A6">
                        <w:pPr>
                          <w:pStyle w:val="NormalWeb"/>
                          <w:spacing w:before="0" w:after="0"/>
                          <w:jc w:val="center"/>
                          <w:textAlignment w:val="baseline"/>
                        </w:pPr>
                        <w:r>
                          <w:rPr>
                            <w:rFonts w:ascii="Calibri" w:hAnsi="Calibri" w:cs="Calibri"/>
                            <w:color w:val="000000"/>
                            <w:kern w:val="24"/>
                          </w:rPr>
                          <w:t>15%</w:t>
                        </w:r>
                      </w:p>
                    </w:txbxContent>
                  </v:textbox>
                </v:roundrect>
                <v:roundrect id="AutoShape 18" o:spid="_x0000_s1088" style="position:absolute;left:37058;top:70827;width:10795;height:9001;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emcUA&#10;AADcAAAADwAAAGRycy9kb3ducmV2LnhtbESPzWrDMBCE74W+g9hCb41cF0xwopg0kNBbU9uH5LZY&#10;G/9qZSw1cd8+KhR6HGbmG2adzWYQV5pca1nB6yICQVxZ3XKtoCz2L0sQziNrHCyTgh9ykG0eH9aY&#10;anvjL7rmvhYBwi5FBY33Yyqlqxoy6BZ2JA7exU4GfZBTLfWEtwA3g4yjKJEGWw4LDY60a6jq82+j&#10;4JR8lid36A/v5Vtenpfbou+OnVLPT/N2BcLT7P/Df+0PrSBOYvg9E46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N6ZxQAAANwAAAAPAAAAAAAAAAAAAAAAAJgCAABkcnMv&#10;ZG93bnJldi54bWxQSwUGAAAAAAQABAD1AAAAigMAAAAA&#10;" filled="f" fillcolor="#201547 [3204]" strokecolor="#201547 [3204]" strokeweight="1.5pt">
                  <v:shadow color="#d9d9d6 [3214]"/>
                  <v:textbox inset="1mm,1mm,1mm,1mm">
                    <w:txbxContent>
                      <w:p w:rsidR="007A323E" w:rsidRDefault="007A323E" w:rsidP="002476A6">
                        <w:pPr>
                          <w:pStyle w:val="NormalWeb"/>
                          <w:spacing w:before="0" w:after="0"/>
                          <w:jc w:val="center"/>
                          <w:textAlignment w:val="baseline"/>
                        </w:pPr>
                        <w:r>
                          <w:rPr>
                            <w:rFonts w:ascii="Calibri" w:hAnsi="Calibri" w:cs="Calibri"/>
                            <w:color w:val="000000"/>
                            <w:kern w:val="24"/>
                            <w:sz w:val="18"/>
                            <w:szCs w:val="18"/>
                          </w:rPr>
                          <w:t>Improve physical  separation between parties &amp; court activities</w:t>
                        </w:r>
                      </w:p>
                      <w:p w:rsidR="007A323E" w:rsidRDefault="007A323E" w:rsidP="002476A6">
                        <w:pPr>
                          <w:pStyle w:val="NormalWeb"/>
                          <w:spacing w:before="0" w:after="0"/>
                          <w:jc w:val="center"/>
                          <w:textAlignment w:val="baseline"/>
                        </w:pPr>
                        <w:r>
                          <w:rPr>
                            <w:rFonts w:ascii="Calibri" w:hAnsi="Calibri" w:cs="Calibri"/>
                            <w:color w:val="000000"/>
                            <w:kern w:val="24"/>
                            <w:sz w:val="18"/>
                            <w:szCs w:val="18"/>
                          </w:rPr>
                          <w:t>15%</w:t>
                        </w:r>
                      </w:p>
                    </w:txbxContent>
                  </v:textbox>
                </v:roundrect>
                <v:roundrect id="AutoShape 19" o:spid="_x0000_s1089" style="position:absolute;left:50482;top:72629;width:10795;height:7199;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7AsQA&#10;AADcAAAADwAAAGRycy9kb3ducmV2LnhtbESPQYvCMBSE7wv+h/AEb2uqQpGuUVRY8eZae3Bvj+bZ&#10;1jYvpclq/fcbQfA4zMw3zGLVm0bcqHOVZQWTcQSCOLe64kJBdvr+nINwHlljY5kUPMjBajn4WGCi&#10;7Z2PdEt9IQKEXYIKSu/bREqXl2TQjW1LHLyL7Qz6ILtC6g7vAW4aOY2iWBqsOCyU2NK2pLxO/4yC&#10;c3zIzm5X7zbZLM1+5+tTff25KjUa9usvEJ56/w6/2nutYBrP4H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MewLEAAAA3AAAAA8AAAAAAAAAAAAAAAAAmAIAAGRycy9k&#10;b3ducmV2LnhtbFBLBQYAAAAABAAEAPUAAACJAwAAAAA=&#10;" filled="f" fillcolor="#201547 [3204]" strokecolor="#201547 [3204]" strokeweight="1.5pt">
                  <v:shadow color="#d9d9d6 [3214]"/>
                  <v:textbox inset="1mm,1mm,1mm,1mm">
                    <w:txbxContent>
                      <w:p w:rsidR="007A323E" w:rsidRDefault="007A323E" w:rsidP="002476A6">
                        <w:pPr>
                          <w:pStyle w:val="NormalWeb"/>
                          <w:spacing w:before="0" w:after="0"/>
                          <w:jc w:val="center"/>
                          <w:textAlignment w:val="baseline"/>
                        </w:pPr>
                        <w:r>
                          <w:rPr>
                            <w:rFonts w:ascii="Calibri" w:hAnsi="Calibri" w:cs="Calibri"/>
                            <w:color w:val="000000"/>
                            <w:kern w:val="24"/>
                            <w:sz w:val="16"/>
                            <w:szCs w:val="16"/>
                          </w:rPr>
                          <w:t>Review safety policy &amp; procedures at all locations to meet required standards</w:t>
                        </w:r>
                      </w:p>
                    </w:txbxContent>
                  </v:textbox>
                </v:roundrect>
                <v:shape id="AutoShape 22" o:spid="_x0000_s1090" type="#_x0000_t32" style="position:absolute;left:17290;top:75328;width:24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ivpccAAADcAAAADwAAAGRycy9kb3ducmV2LnhtbESPT2sCMRTE74V+h/AKvdWsVhZZjWJt&#10;i0pP/jt4e2yeu4ubl22S6uqnN0LB4zAzv2FGk9bU4kTOV5YVdDsJCOLc6ooLBdvN99sAhA/IGmvL&#10;pOBCHibj56cRZtqeeUWndShEhLDPUEEZQpNJ6fOSDPqObYijd7DOYIjSFVI7PEe4qWUvSVJpsOK4&#10;UGJDs5Ly4/rPKBjMv1w/mS5+tu+fm4/rfva7k8tUqdeXdjoEEagNj/B/e6EV9NI+3M/EIyDH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yK+lxwAAANwAAAAPAAAAAAAA&#10;AAAAAAAAAKECAABkcnMvZG93bnJldi54bWxQSwUGAAAAAAQABAD5AAAAlQMAAAAA&#10;" strokecolor="#201547 [3204]" strokeweight="1.5pt">
                  <v:stroke endarrow="classic"/>
                  <v:shadow color="#d9d9d6 [3214]"/>
                </v:shape>
                <v:shape id="AutoShape 23" o:spid="_x0000_s1091" type="#_x0000_t32" style="position:absolute;left:34124;top:75328;width:2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QKPscAAADcAAAADwAAAGRycy9kb3ducmV2LnhtbESPzW7CMBCE75X6DtZW6q04pSVCAYMo&#10;PyqIU4EeuK3ibRI1XgfbQMrT40pIHEcz841mOG5NLU7kfGVZwWsnAUGcW11xoWC3Xbz0QfiArLG2&#10;TAr+yMN49PgwxEzbM3/RaRMKESHsM1RQhtBkUvq8JIO+Yxvi6P1YZzBE6QqpHZ4j3NSymySpNFhx&#10;XCixoWlJ+e/maBT0P+fuPZks17u32fbjsp8evuUqVer5qZ0MQARqwz18ay+1gm7ag/8z8QjI0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hAo+xwAAANwAAAAPAAAAAAAA&#10;AAAAAAAAAKECAABkcnMvZG93bnJldi54bWxQSwUGAAAAAAQABAD5AAAAlQMAAAAA&#10;" strokecolor="#201547 [3204]" strokeweight="1.5pt">
                  <v:stroke endarrow="classic"/>
                  <v:shadow color="#d9d9d6 [3214]"/>
                </v:shape>
                <v:roundrect id="AutoShape 27" o:spid="_x0000_s1092" style="position:absolute;left:63329;top:72629;width:10804;height:5397;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vYmsQA&#10;AADcAAAADwAAAGRycy9kb3ducmV2LnhtbESPQYvCMBSE7wv+h/AEb2uqQpFqFBWUve1ae9Dbo3m2&#10;tc1LabLa/fcbQfA4zMw3zHLdm0bcqXOVZQWTcQSCOLe64kJBdtp/zkE4j6yxsUwK/sjBejX4WGKi&#10;7YOPdE99IQKEXYIKSu/bREqXl2TQjW1LHLyr7Qz6ILtC6g4fAW4aOY2iWBqsOCyU2NKupLxOf42C&#10;c/ydnd2hPmyzWZpd5ptTffu5KTUa9psFCE+9f4df7S+tYBrH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72JrEAAAA3AAAAA8AAAAAAAAAAAAAAAAAmAIAAGRycy9k&#10;b3ducmV2LnhtbFBLBQYAAAAABAAEAPUAAACJAwAAAAA=&#10;" filled="f" fillcolor="#201547 [3204]" strokecolor="#201547 [3204]" strokeweight="1.5pt">
                  <v:shadow color="#d9d9d6 [3214]"/>
                  <v:textbox inset="1mm,1mm,1mm,1mm">
                    <w:txbxContent>
                      <w:p w:rsidR="007A323E" w:rsidRDefault="007A323E" w:rsidP="002476A6">
                        <w:pPr>
                          <w:pStyle w:val="NormalWeb"/>
                          <w:spacing w:before="0" w:after="0"/>
                          <w:jc w:val="center"/>
                          <w:textAlignment w:val="baseline"/>
                        </w:pPr>
                        <w:r>
                          <w:rPr>
                            <w:rFonts w:ascii="Calibri" w:hAnsi="Calibri" w:cs="Calibri"/>
                            <w:color w:val="000000"/>
                            <w:kern w:val="24"/>
                            <w:sz w:val="16"/>
                            <w:szCs w:val="16"/>
                          </w:rPr>
                          <w:t>New security infrastructure</w:t>
                        </w:r>
                      </w:p>
                    </w:txbxContent>
                  </v:textbox>
                </v:roundrect>
                <v:shape id="AutoShape 54" o:spid="_x0000_s1093" type="#_x0000_t32" style="position:absolute;left:47853;top:75328;width:26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x0scAAADcAAAADwAAAGRycy9kb3ducmV2LnhtbESPzW7CMBCE75X6DtZW6q04UBRQwCBK&#10;i6Dqib8Dt1W8JFHjdWq7kPL0uBISx9HMfKMZT1tTixM5X1lW0O0kIIhzqysuFOy2i5chCB+QNdaW&#10;ScEfeZhOHh/GmGl75jWdNqEQEcI+QwVlCE0mpc9LMug7tiGO3tE6gyFKV0jt8Bzhppa9JEmlwYrj&#10;QokNzUvKvze/RsFw+eH6yWz1tXt9375dDvOfvfxMlXp+amcjEIHacA/f2iutoJcO4P9MPAJyc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jHSxwAAANwAAAAPAAAAAAAA&#10;AAAAAAAAAKECAABkcnMvZG93bnJldi54bWxQSwUGAAAAAAQABAD5AAAAlQMAAAAA&#10;" strokecolor="#201547 [3204]" strokeweight="1.5pt">
                  <v:stroke endarrow="classic"/>
                  <v:shadow color="#d9d9d6 [3214]"/>
                </v:shape>
                <v:shape id="AutoShape 55" o:spid="_x0000_s1094" type="#_x0000_t32" style="position:absolute;left:61302;top:75328;width:234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loMMAAADcAAAADwAAAGRycy9kb3ducmV2LnhtbERPu27CMBTdkfoP1q3EBk6hilDAIEpB&#10;UDHxGtiu4tskanyd2gZSvh4PlRiPznsya00truR8ZVnBWz8BQZxbXXGh4HhY9UYgfEDWWFsmBX/k&#10;YTZ96Uww0/bGO7ruQyFiCPsMFZQhNJmUPi/JoO/bhjhy39YZDBG6QmqHtxhuajlIklQarDg2lNjQ&#10;oqT8Z38xCkbrpXtP5pvtcfh5+LifF78n+ZUq1X1t52MQgdrwFP+7N1rBII1r45l4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FpaDDAAAA3AAAAA8AAAAAAAAAAAAA&#10;AAAAoQIAAGRycy9kb3ducmV2LnhtbFBLBQYAAAAABAAEAPkAAACRAwAAAAA=&#10;" strokecolor="#201547 [3204]" strokeweight="1.5pt">
                  <v:stroke endarrow="classic"/>
                  <v:shadow color="#d9d9d6 [3214]"/>
                </v:shape>
                <v:roundrect id="AutoShape 18" o:spid="_x0000_s1095" style="position:absolute;left:37058;top:23106;width:10795;height:10705;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M6MUA&#10;AADcAAAADwAAAGRycy9kb3ducmV2LnhtbESPQWvCQBSE7wX/w/IEb3WjQtDoKipUequNOejtkX0m&#10;Mdm3IbvV9N93hYLHYWa+YVab3jTiTp2rLCuYjCMQxLnVFRcKstPH+xyE88gaG8uk4JccbNaDtxUm&#10;2j74m+6pL0SAsEtQQel9m0jp8pIMurFtiYN3tZ1BH2RXSN3hI8BNI6dRFEuDFYeFElval5TX6Y9R&#10;cI6/srM71IddNkuzy3x7qm/Hm1KjYb9dgvDU+1f4v/2pFUzjBT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EzoxQAAANwAAAAPAAAAAAAAAAAAAAAAAJgCAABkcnMv&#10;ZG93bnJldi54bWxQSwUGAAAAAAQABAD1AAAAigMAAAAA&#10;" filled="f" fillcolor="#201547 [3204]" strokecolor="#201547 [3204]" strokeweight="1.5pt">
                  <v:shadow color="#d9d9d6 [3214]"/>
                  <v:textbox inset="1mm,1mm,1mm,1mm">
                    <w:txbxContent>
                      <w:p w:rsidR="007A323E" w:rsidRDefault="007A323E" w:rsidP="002476A6">
                        <w:pPr>
                          <w:pStyle w:val="NormalWeb"/>
                          <w:spacing w:before="0" w:after="0"/>
                          <w:jc w:val="center"/>
                          <w:textAlignment w:val="baseline"/>
                        </w:pPr>
                        <w:r>
                          <w:rPr>
                            <w:rFonts w:ascii="Calibri" w:hAnsi="Calibri" w:cs="Calibri"/>
                            <w:color w:val="000000"/>
                            <w:kern w:val="24"/>
                            <w:sz w:val="18"/>
                            <w:szCs w:val="18"/>
                          </w:rPr>
                          <w:t xml:space="preserve">Provide additional space &amp; reconfigure existing facilities  to support </w:t>
                        </w:r>
                      </w:p>
                      <w:p w:rsidR="007A323E" w:rsidRDefault="007A323E" w:rsidP="002476A6">
                        <w:pPr>
                          <w:pStyle w:val="NormalWeb"/>
                          <w:spacing w:before="0" w:after="0"/>
                          <w:jc w:val="center"/>
                          <w:textAlignment w:val="baseline"/>
                        </w:pPr>
                        <w:r>
                          <w:rPr>
                            <w:rFonts w:ascii="Calibri" w:hAnsi="Calibri" w:cs="Calibri"/>
                            <w:color w:val="000000"/>
                            <w:kern w:val="24"/>
                            <w:sz w:val="18"/>
                            <w:szCs w:val="18"/>
                          </w:rPr>
                          <w:t>wider range of justice services 40%</w:t>
                        </w:r>
                      </w:p>
                    </w:txbxContent>
                  </v:textbox>
                </v:roundrect>
                <v:shape id="AutoShape 23" o:spid="_x0000_s1096" type="#_x0000_t32" style="position:absolute;left:34124;top:45508;width:2934;height:5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IPDcAAAADcAAAADwAAAGRycy9kb3ducmV2LnhtbERPy4rCMBTdD/gP4QpuBk2VYZRqFBFl&#10;HuCi6gdckmtbbG5KEtvO308WA7M8nPdmN9hGdORD7VjBfJaBINbO1FwquF1P0xWIEJENNo5JwQ8F&#10;2G1HLxvMjeu5oO4SS5FCOOSooIqxzaUMuiKLYeZa4sTdnbcYE/SlNB77FG4buciyd2mx5tRQYUuH&#10;ivTj8rQK+CPzXV9g8WrO4RmPb/rbfWmlJuNhvwYRaYj/4j/3p1GwWKb56Uw6An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SDw3AAAAA3AAAAA8AAAAAAAAAAAAAAAAA&#10;oQIAAGRycy9kb3ducmV2LnhtbFBLBQYAAAAABAAEAPkAAACOAwAAAAA=&#10;" strokecolor="#201547 [3204]" strokeweight="1.5pt">
                  <v:stroke endarrow="classic"/>
                  <v:shadow color="#d9d9d6 [3214]"/>
                </v:shape>
                <v:shape id="AutoShape 23" o:spid="_x0000_s1097" type="#_x0000_t32" style="position:absolute;left:34124;top:27607;width:29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aa4McAAADcAAAADwAAAGRycy9kb3ducmV2LnhtbESPT2sCMRTE7wW/Q3iCt5pVi5XVKGpb&#10;qvTkv4O3x+a5u7h52Sapbv30TUHwOMzMb5jJrDGVuJDzpWUFvW4CgjizuuRcwX738TwC4QOyxsoy&#10;KfglD7Np62mCqbZX3tBlG3IRIexTVFCEUKdS+qwgg75ra+LonawzGKJ0udQOrxFuKtlPkqE0WHJc&#10;KLCmZUHZeftjFIw+391LMl997Qdvu8XtuPw+yPVQqU67mY9BBGrCI3xvr7SC/msP/s/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ZprgxwAAANwAAAAPAAAAAAAA&#10;AAAAAAAAAKECAABkcnMvZG93bnJldi54bWxQSwUGAAAAAAQABAD5AAAAlQMAAAAA&#10;" strokecolor="#201547 [3204]" strokeweight="1.5pt">
                  <v:stroke endarrow="classic"/>
                  <v:shadow color="#d9d9d6 [3214]"/>
                </v:shape>
                <v:shape id="AutoShape 22" o:spid="_x0000_s1098" type="#_x0000_t32" style="position:absolute;left:17290;top:28704;width:2422;height:47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QEl8cAAADcAAAADwAAAGRycy9kb3ducmV2LnhtbESPzW7CMBCE75X6DtZW6q04pAhQwCAK&#10;raDqib8Dt1W8JFHjdbBdSHn6uhISx9HMfKMZT1tTizM5X1lW0O0kIIhzqysuFOy2Hy9DED4ga6wt&#10;k4Jf8jCdPD6MMdP2wms6b0IhIoR9hgrKEJpMSp+XZNB3bEMcvaN1BkOUrpDa4SXCTS3TJOlLgxXH&#10;hRIbmpeUf29+jILh8t31ktnqa/e62L5dD/PTXn72lXp+amcjEIHacA/f2iutIB2k8H8mHgE5+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tASXxwAAANwAAAAPAAAAAAAA&#10;AAAAAAAAAKECAABkcnMvZG93bnJldi54bWxQSwUGAAAAAAQABAD5AAAAlQMAAAAA&#10;" strokecolor="#201547 [3204]" strokeweight="1.5pt">
                  <v:stroke endarrow="classic"/>
                  <v:shadow color="#d9d9d6 [3214]"/>
                </v:shape>
                <v:roundrect id="AutoShape 19" o:spid="_x0000_s1099" style="position:absolute;left:50482;top:23820;width:10795;height:5397;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t38QA&#10;AADcAAAADwAAAGRycy9kb3ducmV2LnhtbESPQYvCMBSE7wv+h/AEb2uqgivVKCqseHO39qC3R/Ns&#10;a5uX0mS1/vuNIHgcZuYbZrHqTC1u1LrSsoLRMAJBnFldcq4gPX5/zkA4j6yxtkwKHuRgtex9LDDW&#10;9s6/dEt8LgKEXYwKCu+bWEqXFWTQDW1DHLyLbQ36INtc6hbvAW5qOY6iqTRYclgosKFtQVmV/BkF&#10;p+khPbldtdukkyQ9z9bH6vpzVWrQ79ZzEJ46/w6/2nutYPw1gee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V7d/EAAAA3AAAAA8AAAAAAAAAAAAAAAAAmAIAAGRycy9k&#10;b3ducmV2LnhtbFBLBQYAAAAABAAEAPUAAACJAwAAAAA=&#10;" filled="f" fillcolor="#201547 [3204]" strokecolor="#201547 [3204]" strokeweight="1.5pt">
                  <v:shadow color="#d9d9d6 [3214]"/>
                  <v:textbox inset="1mm,1mm,1mm,1mm">
                    <w:txbxContent>
                      <w:p w:rsidR="007A323E" w:rsidRDefault="007A323E" w:rsidP="002476A6">
                        <w:pPr>
                          <w:pStyle w:val="NormalWeb"/>
                          <w:spacing w:before="0" w:after="0"/>
                          <w:jc w:val="center"/>
                          <w:textAlignment w:val="baseline"/>
                        </w:pPr>
                        <w:r>
                          <w:rPr>
                            <w:rFonts w:ascii="Calibri" w:hAnsi="Calibri" w:cs="Calibri"/>
                            <w:color w:val="000000"/>
                            <w:kern w:val="24"/>
                            <w:sz w:val="16"/>
                            <w:szCs w:val="16"/>
                          </w:rPr>
                          <w:t xml:space="preserve">Identify and prioritise  additional space and flexible service delivery requirements </w:t>
                        </w:r>
                      </w:p>
                    </w:txbxContent>
                  </v:textbox>
                </v:roundrect>
                <v:roundrect id="AutoShape 27" o:spid="_x0000_s1100" style="position:absolute;left:63329;top:64360;width:10804;height:5398;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1q8UA&#10;AADcAAAADwAAAGRycy9kb3ducmV2LnhtbESPQWvCQBSE74L/YXlCb7pRi0p0FRWU3lpjDnp7ZJ9J&#10;TPZtyG41/ffdQsHjMDPfMKtNZ2rxoNaVlhWMRxEI4szqknMF6fkwXIBwHlljbZkU/JCDzbrfW2Gs&#10;7ZNP9Eh8LgKEXYwKCu+bWEqXFWTQjWxDHLybbQ36INtc6hafAW5qOYmimTRYclgosKF9QVmVfBsF&#10;l9lnenHH6rhLp0l6XWzP1f3rrtTboNsuQXjq/Cv83/7QCibzd/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HWrxQAAANwAAAAPAAAAAAAAAAAAAAAAAJgCAABkcnMv&#10;ZG93bnJldi54bWxQSwUGAAAAAAQABAD1AAAAigMAAAAA&#10;" filled="f" fillcolor="#201547 [3204]" strokecolor="#201547 [3204]" strokeweight="1.5pt">
                  <v:shadow color="#d9d9d6 [3214]"/>
                  <v:textbox inset="1mm,1mm,1mm,1mm">
                    <w:txbxContent>
                      <w:p w:rsidR="007A323E" w:rsidRDefault="007A323E" w:rsidP="002476A6">
                        <w:pPr>
                          <w:pStyle w:val="NormalWeb"/>
                          <w:spacing w:before="0" w:after="0"/>
                          <w:jc w:val="center"/>
                          <w:textAlignment w:val="baseline"/>
                        </w:pPr>
                        <w:r>
                          <w:rPr>
                            <w:rFonts w:ascii="Calibri" w:hAnsi="Calibri" w:cs="Calibri"/>
                            <w:color w:val="000000"/>
                            <w:kern w:val="24"/>
                            <w:sz w:val="16"/>
                            <w:szCs w:val="16"/>
                          </w:rPr>
                          <w:t>Upgraded  in-court technology</w:t>
                        </w:r>
                      </w:p>
                    </w:txbxContent>
                  </v:textbox>
                </v:roundrect>
                <v:roundrect id="AutoShape 19" o:spid="_x0000_s1101" style="position:absolute;left:50677;top:41948;width:10905;height:7599;visibility:visible;mso-wrap-style:square;v-text-anchor:middle" arcsize="442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QMMUA&#10;AADcAAAADwAAAGRycy9kb3ducmV2LnhtbESPQWvCQBSE74L/YXlCb7pRqUp0FRWU3lpjDnp7ZJ9J&#10;TPZtyG41/ffdQsHjMDPfMKtNZ2rxoNaVlhWMRxEI4szqknMF6fkwXIBwHlljbZkU/JCDzbrfW2Gs&#10;7ZNP9Eh8LgKEXYwKCu+bWEqXFWTQjWxDHLybbQ36INtc6hafAW5qOYmimTRYclgosKF9QVmVfBsF&#10;l9lnenHH6rhLp0l6XWzP1f3rrtTboNsuQXjq/Cv83/7QCibzd/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cNAwxQAAANwAAAAPAAAAAAAAAAAAAAAAAJgCAABkcnMv&#10;ZG93bnJldi54bWxQSwUGAAAAAAQABAD1AAAAigMAAAAA&#10;" filled="f" fillcolor="#201547 [3204]" strokecolor="#201547 [3204]" strokeweight="1.5pt">
                  <v:shadow color="#d9d9d6 [3214]"/>
                  <v:textbox inset="1mm,1mm,1mm,1mm">
                    <w:txbxContent>
                      <w:p w:rsidR="007A323E" w:rsidRDefault="007A323E" w:rsidP="002476A6">
                        <w:pPr>
                          <w:pStyle w:val="NormalWeb"/>
                          <w:spacing w:before="0" w:after="0"/>
                          <w:jc w:val="center"/>
                          <w:textAlignment w:val="baseline"/>
                        </w:pPr>
                        <w:r>
                          <w:rPr>
                            <w:rFonts w:ascii="Calibri" w:hAnsi="Calibri" w:cs="Calibri"/>
                            <w:color w:val="000000"/>
                            <w:kern w:val="24"/>
                            <w:sz w:val="16"/>
                            <w:szCs w:val="16"/>
                          </w:rPr>
                          <w:t>Train staff in delivery of new services  &amp; incorporate into court processes</w:t>
                        </w:r>
                      </w:p>
                    </w:txbxContent>
                  </v:textbox>
                </v:roundrect>
                <v:shape id="AutoShape 54" o:spid="_x0000_s1102" type="#_x0000_t32" style="position:absolute;left:47853;top:27629;width:2934;height:76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8ClMcAAADcAAAADwAAAGRycy9kb3ducmV2LnhtbESPzW7CMBCE75X6DtZW6q04UBRQwCBK&#10;i6Dqib8Dt1W8JFHjdWq7kPL0uBISx9HMfKMZT1tTixM5X1lW0O0kIIhzqysuFOy2i5chCB+QNdaW&#10;ScEfeZhOHh/GmGl75jWdNqEQEcI+QwVlCE0mpc9LMug7tiGO3tE6gyFKV0jt8Bzhppa9JEmlwYrj&#10;QokNzUvKvze/RsFw+eH6yWz1tXt9375dDvOfvfxMlXp+amcjEIHacA/f2iutoDdI4f9MPAJyc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jwKUxwAAANwAAAAPAAAAAAAA&#10;AAAAAAAAAKECAABkcnMvZG93bnJldi54bWxQSwUGAAAAAAQABAD5AAAAlQMAAAAA&#10;" strokecolor="#201547 [3204]" strokeweight="1.5pt">
                  <v:stroke endarrow="classic"/>
                  <v:shadow color="#d9d9d6 [3214]"/>
                </v:shape>
                <v:shape id="AutoShape 54" o:spid="_x0000_s1103" type="#_x0000_t32" style="position:absolute;left:47853;top:26518;width:2629;height:19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XecQAAADcAAAADwAAAGRycy9kb3ducmV2LnhtbESPUWvCMBSF3wf+h3AFX4amkzGlGkWG&#10;4jbwoeoPuCTXttjclCS23b9fBoM9Hs453+Gst4NtREc+1I4VvMwyEMTamZpLBdfLYboEESKywcYx&#10;KfimANvN6GmNuXE9F9SdYykShEOOCqoY21zKoCuyGGauJU7ezXmLMUlfSuOxT3DbyHmWvUmLNaeF&#10;Clt6r0jfzw+rgI+Z7/oCi2dzCo+4f9Vf7lMrNRkPuxWISEP8D/+1P4yC+WIBv2fSEZ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O5d5xAAAANwAAAAPAAAAAAAAAAAA&#10;AAAAAKECAABkcnMvZG93bnJldi54bWxQSwUGAAAAAAQABAD5AAAAkgMAAAAA&#10;" strokecolor="#201547 [3204]" strokeweight="1.5pt">
                  <v:stroke endarrow="classic"/>
                  <v:shadow color="#d9d9d6 [3214]"/>
                </v:shape>
                <v:shape id="AutoShape 55" o:spid="_x0000_s1104" type="#_x0000_t32" style="position:absolute;left:61277;top:26518;width:20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wzfcQAAADcAAAADwAAAGRycy9kb3ducmV2LnhtbERPPW/CMBDdkfofrKvEVpxCFVCKQRSo&#10;ADEV6NDtFF+TqPE52Iak/fV4qMT49L6n887U4krOV5YVPA8SEMS51RUXCk7H96cJCB+QNdaWScEv&#10;eZjPHnpTzLRt+YOuh1CIGMI+QwVlCE0mpc9LMugHtiGO3Ld1BkOErpDaYRvDTS2HSZJKgxXHhhIb&#10;WpaU/xwuRsFks3YvyWK7P41Wx7e/r+X5U+5SpfqP3eIVRKAu3MX/7q1WMBzHtfFMP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XDN9xAAAANwAAAAPAAAAAAAAAAAA&#10;AAAAAKECAABkcnMvZG93bnJldi54bWxQSwUGAAAAAAQABAD5AAAAkgMAAAAA&#10;" strokecolor="#201547 [3204]" strokeweight="1.5pt">
                  <v:stroke endarrow="classic"/>
                  <v:shadow color="#d9d9d6 [3214]"/>
                </v:shape>
                <v:shape id="AutoShape 23" o:spid="_x0000_s1105" type="#_x0000_t32" style="position:absolute;left:34124;top:62186;width:2934;height:131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mkMQAAADcAAAADwAAAGRycy9kb3ducmV2LnhtbESPUWvCMBSF3wf7D+EO9jI0VcbUahQR&#10;x5zgQ9UfcEnu2rLmpiSx7f79Igz2eDjnfIez2gy2ER35UDtWMBlnIIi1MzWXCq6X99EcRIjIBhvH&#10;pOCHAmzWjw8rzI3ruaDuHEuRIBxyVFDF2OZSBl2RxTB2LXHyvpy3GJP0pTQe+wS3jZxm2Zu0WHNa&#10;qLClXUX6+3yzCvgj811fYPFiTuEW96/66D61Us9Pw3YJItIQ/8N/7YNRMJ0t4H4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6KaQxAAAANwAAAAPAAAAAAAAAAAA&#10;AAAAAKECAABkcnMvZG93bnJldi54bWxQSwUGAAAAAAQABAD5AAAAkgMAAAAA&#10;" strokecolor="#201547 [3204]" strokeweight="1.5pt">
                  <v:stroke endarrow="classic"/>
                  <v:shadow color="#d9d9d6 [3214]"/>
                </v:shape>
                <v:shape id="AutoShape 55" o:spid="_x0000_s1106" type="#_x0000_t32" style="position:absolute;left:61277;top:61505;width:2052;height:55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9PXMMAAADcAAAADwAAAGRycy9kb3ducmV2LnhtbERPu27CMBTdkfoP1q3EBk6hQlHAIEpB&#10;UDHxGtiu4tskanyd2gZSvh4PlRiPznsya00truR8ZVnBWz8BQZxbXXGh4HhY9VIQPiBrrC2Tgj/y&#10;MJu+dCaYaXvjHV33oRAxhH2GCsoQmkxKn5dk0PdtQxy5b+sMhghdIbXDWww3tRwkyUgarDg2lNjQ&#10;oqT8Z38xCtL10r0n8832OPw8fNzPi9+T/Bop1X1t52MQgdrwFP+7N1rBII3z45l4BO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T1zDAAAA3AAAAA8AAAAAAAAAAAAA&#10;AAAAoQIAAGRycy9kb3ducmV2LnhtbFBLBQYAAAAABAAEAPkAAACRAwAAAAA=&#10;" strokecolor="#201547 [3204]" strokeweight="1.5pt">
                  <v:stroke endarrow="classic"/>
                  <v:shadow color="#d9d9d6 [3214]"/>
                </v:shape>
                <v:shape id="AutoShape 54" o:spid="_x0000_s1107" type="#_x0000_t32" style="position:absolute;left:47979;top:43913;width:2698;height:167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vascQAAADcAAAADwAAAGRycy9kb3ducmV2LnhtbESPzWrDMBCE74G+g9hCLyGWE0oIjpVQ&#10;Qkp/IAcneYBF2tim1spIiu2+fVUo9DjMzDdMuZ9sJwbyoXWsYJnlIIi1My3XCq6X18UGRIjIBjvH&#10;pOCbAux3D7MSC+NGrmg4x1okCIcCFTQx9oWUQTdkMWSuJ07ezXmLMUlfS+NxTHDbyVWer6XFltNC&#10;gz0dGtJf57tVwG+5H8YKq7k5hXs8PutP96GVenqcXrYgIk3xP/zXfjcKVps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9qxxAAAANwAAAAPAAAAAAAAAAAA&#10;AAAAAKECAABkcnMvZG93bnJldi54bWxQSwUGAAAAAAQABAD5AAAAkgMAAAAA&#10;" strokecolor="#201547 [3204]" strokeweight="1.5pt">
                  <v:stroke endarrow="classic"/>
                  <v:shadow color="#d9d9d6 [3214]"/>
                </v:shape>
                <v:shape id="AutoShape 54" o:spid="_x0000_s1108" type="#_x0000_t32" style="position:absolute;left:47951;top:44091;width:26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F0sMcAAADcAAAADwAAAGRycy9kb3ducmV2LnhtbESPQWvCQBSE70L/w/IEb7oxFgmpq1ir&#10;qHiq2kNvj+xrEpp9m+6umvbXu4VCj8PMfMPMFp1pxJWcry0rGI8SEMSF1TWXCs6nzTAD4QOyxsYy&#10;KfgmD4v5Q2+GubY3fqXrMZQiQtjnqKAKoc2l9EVFBv3ItsTR+7DOYIjSlVI7vEW4aWSaJFNpsOa4&#10;UGFLq4qKz+PFKMi2a/eYLHeH8+Tl9Pzzvvp6k/upUoN+t3wCEagL/+G/9k4rSLMUfs/EIy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YXSwxwAAANwAAAAPAAAAAAAA&#10;AAAAAAAAAKECAABkcnMvZG93bnJldi54bWxQSwUGAAAAAAQABAD5AAAAlQMAAAAA&#10;" strokecolor="#201547 [3204]" strokeweight="1.5pt">
                  <v:stroke endarrow="classic"/>
                  <v:shadow color="#d9d9d6 [3214]"/>
                </v:shape>
              </v:group>
            </w:pict>
          </mc:Fallback>
        </mc:AlternateContent>
      </w:r>
      <w:r w:rsidRPr="00686051">
        <w:t>Figure 5: Example of an investment logic map (individual initiative).</w:t>
      </w:r>
    </w:p>
    <w:p w:rsidR="002476A6" w:rsidRDefault="002476A6" w:rsidP="002476A6">
      <w:pPr>
        <w:pStyle w:val="Caption"/>
      </w:pPr>
    </w:p>
    <w:p w:rsidR="002476A6" w:rsidRDefault="002476A6" w:rsidP="002476A6">
      <w:pPr>
        <w:pStyle w:val="Caption"/>
      </w:pPr>
    </w:p>
    <w:p w:rsidR="002476A6" w:rsidRDefault="002476A6" w:rsidP="002476A6">
      <w:pPr>
        <w:pStyle w:val="Caption"/>
      </w:pPr>
    </w:p>
    <w:p w:rsidR="002476A6" w:rsidRDefault="002476A6" w:rsidP="002476A6">
      <w:pPr>
        <w:pStyle w:val="Caption"/>
      </w:pPr>
    </w:p>
    <w:p w:rsidR="002476A6" w:rsidRDefault="002476A6" w:rsidP="002476A6">
      <w:pPr>
        <w:pStyle w:val="Caption"/>
      </w:pPr>
    </w:p>
    <w:p w:rsidR="002476A6" w:rsidRDefault="002476A6" w:rsidP="002476A6">
      <w:pPr>
        <w:pStyle w:val="Caption"/>
      </w:pPr>
    </w:p>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2476A6" w:rsidRDefault="002476A6" w:rsidP="002476A6"/>
    <w:p w:rsidR="00001FBB" w:rsidRDefault="00001FBB" w:rsidP="00001FBB">
      <w:pPr>
        <w:pStyle w:val="Heading3"/>
      </w:pPr>
      <w:r w:rsidRPr="00706619">
        <w:lastRenderedPageBreak/>
        <w:t>Use of the IMS during this stage</w:t>
      </w:r>
    </w:p>
    <w:tbl>
      <w:tblPr>
        <w:tblStyle w:val="CalloutBox"/>
        <w:tblW w:w="4994" w:type="pct"/>
        <w:tblLook w:val="05A0" w:firstRow="1" w:lastRow="0" w:firstColumn="1" w:lastColumn="1" w:noHBand="0" w:noVBand="1"/>
      </w:tblPr>
      <w:tblGrid>
        <w:gridCol w:w="6319"/>
        <w:gridCol w:w="2174"/>
      </w:tblGrid>
      <w:tr w:rsidR="00001FBB" w:rsidTr="00001FBB">
        <w:tc>
          <w:tcPr>
            <w:cnfStyle w:val="001000000000" w:firstRow="0" w:lastRow="0" w:firstColumn="1" w:lastColumn="0" w:oddVBand="0" w:evenVBand="0" w:oddHBand="0" w:evenHBand="0" w:firstRowFirstColumn="0" w:firstRowLastColumn="0" w:lastRowFirstColumn="0" w:lastRowLastColumn="0"/>
            <w:tcW w:w="3720" w:type="pct"/>
          </w:tcPr>
          <w:p w:rsidR="00001FBB" w:rsidRDefault="00001FBB" w:rsidP="00001FBB">
            <w:r w:rsidRPr="00001FBB">
              <w:rPr>
                <w:color w:val="000000" w:themeColor="text1"/>
              </w:rPr>
              <w:t xml:space="preserve">If you are using the IMS to assist with the preparation of your submission, the associated IMS tool at this stage is the problem definition workshop. When led by an accredited facilitator this provides an efficient means for succinctly defining the problem in terms of its cause and effect, and pitching the nature of the problem at the right level for your investment submission. </w:t>
            </w:r>
          </w:p>
        </w:tc>
        <w:tc>
          <w:tcPr>
            <w:cnfStyle w:val="000100000000" w:firstRow="0" w:lastRow="0" w:firstColumn="0" w:lastColumn="1" w:oddVBand="0" w:evenVBand="0" w:oddHBand="0" w:evenHBand="0" w:firstRowFirstColumn="0" w:firstRowLastColumn="0" w:lastRowFirstColumn="0" w:lastRowLastColumn="0"/>
            <w:tcW w:w="1280" w:type="pct"/>
          </w:tcPr>
          <w:p w:rsidR="00001FBB" w:rsidRPr="00001FBB" w:rsidRDefault="00001FBB" w:rsidP="00001FBB">
            <w:r w:rsidRPr="00001FBB">
              <w:t>Accredited facilitators are listed on DTF</w:t>
            </w:r>
            <w:r w:rsidR="008516EF">
              <w:t>’</w:t>
            </w:r>
            <w:r w:rsidRPr="00001FBB">
              <w:t>s website under Investment Management.</w:t>
            </w:r>
          </w:p>
        </w:tc>
      </w:tr>
    </w:tbl>
    <w:p w:rsidR="00001FBB" w:rsidRDefault="00001FBB" w:rsidP="00001FBB">
      <w:r w:rsidRPr="00001FBB">
        <w:t xml:space="preserve">For further information see the IMS website at </w:t>
      </w:r>
      <w:hyperlink r:id="rId40" w:history="1">
        <w:r w:rsidRPr="000D01C4">
          <w:rPr>
            <w:rStyle w:val="Hyperlink"/>
          </w:rPr>
          <w:t>www.dtf.vic.gov.au/investmentmanagement</w:t>
        </w:r>
      </w:hyperlink>
      <w:r w:rsidRPr="00001FBB">
        <w:t>.</w:t>
      </w:r>
    </w:p>
    <w:p w:rsidR="002476A6" w:rsidRDefault="002476A6"/>
    <w:p w:rsidR="00792255" w:rsidRDefault="00792255" w:rsidP="00792255">
      <w:pPr>
        <w:pStyle w:val="Heading3"/>
      </w:pPr>
      <w:r>
        <w:t>Problem – checklist</w:t>
      </w:r>
    </w:p>
    <w:p w:rsidR="00001FBB" w:rsidRDefault="00792255" w:rsidP="00792255">
      <w:r>
        <w:t>To assess the extent to which you have outlined and substantiated the problem, consider how well you have answered the following questions. It is not vital at this stage of your investment proposal to confidently answer all the questions below. However, where you cannot do so you should explain why it is not possible to answer the question at this time, or why it is not material to the case for your proposal, and justify that the problem is nonetheless worthy of further consideration.</w:t>
      </w:r>
    </w:p>
    <w:p w:rsidR="005D0EE0" w:rsidRPr="00792255" w:rsidRDefault="005D0EE0" w:rsidP="005D0EE0">
      <w:pPr>
        <w:pStyle w:val="Caption"/>
      </w:pPr>
      <w:r w:rsidRPr="005D0EE0">
        <w:t>Table 2 Investment decision-</w:t>
      </w:r>
      <w:proofErr w:type="spellStart"/>
      <w:r w:rsidRPr="005D0EE0">
        <w:t>maker</w:t>
      </w:r>
      <w:r w:rsidR="008516EF">
        <w:t>’</w:t>
      </w:r>
      <w:r w:rsidRPr="005D0EE0">
        <w:t>s</w:t>
      </w:r>
      <w:proofErr w:type="spellEnd"/>
      <w:r w:rsidRPr="005D0EE0">
        <w:t xml:space="preserve"> checklist – problem</w:t>
      </w:r>
    </w:p>
    <w:tbl>
      <w:tblPr>
        <w:tblStyle w:val="DTFTextTable"/>
        <w:tblW w:w="5000" w:type="pct"/>
        <w:tblLook w:val="04A0" w:firstRow="1" w:lastRow="0" w:firstColumn="1" w:lastColumn="0" w:noHBand="0" w:noVBand="1"/>
      </w:tblPr>
      <w:tblGrid>
        <w:gridCol w:w="4308"/>
        <w:gridCol w:w="4309"/>
      </w:tblGrid>
      <w:tr w:rsidR="008F1EC8" w:rsidTr="008F1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F1EC8" w:rsidRDefault="008F1EC8" w:rsidP="00706619">
            <w:r w:rsidRPr="008F1EC8">
              <w:t>Problem – Investment decision-</w:t>
            </w:r>
            <w:proofErr w:type="spellStart"/>
            <w:r w:rsidRPr="008F1EC8">
              <w:t>maker</w:t>
            </w:r>
            <w:r w:rsidR="008516EF">
              <w:t>’</w:t>
            </w:r>
            <w:r w:rsidRPr="008F1EC8">
              <w:t>s</w:t>
            </w:r>
            <w:proofErr w:type="spellEnd"/>
            <w:r w:rsidRPr="008F1EC8">
              <w:t xml:space="preserve"> checklist</w:t>
            </w:r>
          </w:p>
        </w:tc>
        <w:tc>
          <w:tcPr>
            <w:tcW w:w="2500" w:type="pct"/>
          </w:tcPr>
          <w:p w:rsidR="008F1EC8" w:rsidRDefault="008F1EC8" w:rsidP="00706619">
            <w:pPr>
              <w:cnfStyle w:val="100000000000" w:firstRow="1" w:lastRow="0" w:firstColumn="0" w:lastColumn="0" w:oddVBand="0" w:evenVBand="0" w:oddHBand="0" w:evenHBand="0" w:firstRowFirstColumn="0" w:firstRowLastColumn="0" w:lastRowFirstColumn="0" w:lastRowLastColumn="0"/>
            </w:pPr>
          </w:p>
        </w:tc>
      </w:tr>
      <w:tr w:rsidR="008F1EC8" w:rsidTr="008F1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F1EC8" w:rsidRDefault="008F1EC8" w:rsidP="008F1EC8">
            <w:r w:rsidRPr="008F1EC8">
              <w:t xml:space="preserve">Is it clear what the problem is that needs to be addressed, both the </w:t>
            </w:r>
            <w:r w:rsidRPr="008F1EC8">
              <w:rPr>
                <w:i/>
              </w:rPr>
              <w:t>cause</w:t>
            </w:r>
            <w:r w:rsidRPr="008F1EC8">
              <w:t xml:space="preserve"> and </w:t>
            </w:r>
            <w:r w:rsidRPr="008F1EC8">
              <w:rPr>
                <w:i/>
              </w:rPr>
              <w:t>effect</w:t>
            </w:r>
            <w:r w:rsidRPr="008F1EC8">
              <w:t>?</w:t>
            </w:r>
          </w:p>
        </w:tc>
        <w:tc>
          <w:tcPr>
            <w:tcW w:w="2500" w:type="pct"/>
          </w:tcPr>
          <w:p w:rsidR="008F1EC8" w:rsidRDefault="003309D0" w:rsidP="00FA623A">
            <w:pPr>
              <w:tabs>
                <w:tab w:val="left" w:pos="704"/>
                <w:tab w:val="left" w:pos="1784"/>
                <w:tab w:val="left" w:pos="2504"/>
              </w:tabs>
              <w:cnfStyle w:val="000000100000" w:firstRow="0" w:lastRow="0" w:firstColumn="0" w:lastColumn="0" w:oddVBand="0" w:evenVBand="0" w:oddHBand="1" w:evenHBand="0" w:firstRowFirstColumn="0" w:firstRowLastColumn="0" w:lastRowFirstColumn="0" w:lastRowLastColumn="0"/>
            </w:pPr>
            <w:r w:rsidRPr="003309D0">
              <w:rPr>
                <w:color w:val="00B140"/>
              </w:rPr>
              <w:t>Yes</w:t>
            </w:r>
            <w:r w:rsidR="008F1EC8" w:rsidRPr="00AD5479">
              <w:rPr>
                <w:color w:val="00B140"/>
              </w:rPr>
              <w:tab/>
            </w:r>
            <w:r w:rsidRPr="003309D0">
              <w:rPr>
                <w:color w:val="E57200"/>
              </w:rPr>
              <w:t>Maybe</w:t>
            </w:r>
            <w:r w:rsidR="008F1EC8" w:rsidRPr="00AD5479">
              <w:rPr>
                <w:color w:val="E57200"/>
              </w:rPr>
              <w:tab/>
            </w:r>
            <w:r w:rsidRPr="003309D0">
              <w:rPr>
                <w:color w:val="D50032"/>
              </w:rPr>
              <w:t>No</w:t>
            </w:r>
            <w:r w:rsidRPr="003309D0">
              <w:rPr>
                <w:color w:val="D50032"/>
              </w:rPr>
              <w:tab/>
            </w:r>
            <w:r w:rsidR="008F1EC8" w:rsidRPr="00AF1920">
              <w:rPr>
                <w:color w:val="0072CE" w:themeColor="accent3"/>
              </w:rPr>
              <w:t>Not sure</w:t>
            </w:r>
          </w:p>
        </w:tc>
      </w:tr>
      <w:tr w:rsidR="008F1EC8" w:rsidTr="008F1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F1EC8" w:rsidRDefault="008F1EC8" w:rsidP="008F1EC8">
            <w:r>
              <w:t xml:space="preserve">Is there </w:t>
            </w:r>
            <w:r w:rsidRPr="008F1EC8">
              <w:rPr>
                <w:i/>
              </w:rPr>
              <w:t>sufficient evidence</w:t>
            </w:r>
            <w:r>
              <w:t xml:space="preserve"> to confirm both the cause and effect of the problem? </w:t>
            </w:r>
          </w:p>
        </w:tc>
        <w:tc>
          <w:tcPr>
            <w:tcW w:w="2500" w:type="pct"/>
          </w:tcPr>
          <w:p w:rsidR="008F1EC8" w:rsidRDefault="003309D0" w:rsidP="005D0EE0">
            <w:pPr>
              <w:tabs>
                <w:tab w:val="left" w:pos="704"/>
                <w:tab w:val="left" w:pos="1784"/>
                <w:tab w:val="left" w:pos="2504"/>
              </w:tabs>
              <w:cnfStyle w:val="000000010000" w:firstRow="0" w:lastRow="0" w:firstColumn="0" w:lastColumn="0" w:oddVBand="0" w:evenVBand="0" w:oddHBand="0" w:evenHBand="1" w:firstRowFirstColumn="0" w:firstRowLastColumn="0" w:lastRowFirstColumn="0" w:lastRowLastColumn="0"/>
            </w:pPr>
            <w:r w:rsidRPr="003309D0">
              <w:rPr>
                <w:color w:val="00B140"/>
              </w:rPr>
              <w:t>Yes</w:t>
            </w:r>
            <w:r w:rsidR="005D0EE0" w:rsidRPr="00AD5479">
              <w:rPr>
                <w:color w:val="00B140"/>
              </w:rPr>
              <w:tab/>
            </w:r>
            <w:r w:rsidRPr="003309D0">
              <w:rPr>
                <w:color w:val="E57200"/>
              </w:rPr>
              <w:t>Maybe</w:t>
            </w:r>
            <w:r w:rsidR="005D0EE0" w:rsidRPr="00AD5479">
              <w:rPr>
                <w:color w:val="E57200"/>
              </w:rPr>
              <w:tab/>
            </w:r>
            <w:r w:rsidRPr="003309D0">
              <w:rPr>
                <w:color w:val="D50032"/>
              </w:rPr>
              <w:t>No</w:t>
            </w:r>
            <w:r w:rsidRPr="003309D0">
              <w:rPr>
                <w:color w:val="D50032"/>
              </w:rPr>
              <w:tab/>
            </w:r>
            <w:r w:rsidR="00AF1920" w:rsidRPr="00AF1920">
              <w:rPr>
                <w:color w:val="0072CE" w:themeColor="accent3"/>
              </w:rPr>
              <w:t>Not sure</w:t>
            </w:r>
          </w:p>
        </w:tc>
      </w:tr>
      <w:tr w:rsidR="008F1EC8" w:rsidTr="008F1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F1EC8" w:rsidRDefault="008F1EC8" w:rsidP="008F1EC8">
            <w:r>
              <w:t xml:space="preserve">Does the problem need to be addressed now and by this government? </w:t>
            </w:r>
          </w:p>
        </w:tc>
        <w:tc>
          <w:tcPr>
            <w:tcW w:w="2500" w:type="pct"/>
          </w:tcPr>
          <w:p w:rsidR="008F1EC8" w:rsidRDefault="003309D0" w:rsidP="005D0EE0">
            <w:pPr>
              <w:tabs>
                <w:tab w:val="left" w:pos="704"/>
                <w:tab w:val="left" w:pos="1784"/>
                <w:tab w:val="left" w:pos="2504"/>
              </w:tabs>
              <w:cnfStyle w:val="000000100000" w:firstRow="0" w:lastRow="0" w:firstColumn="0" w:lastColumn="0" w:oddVBand="0" w:evenVBand="0" w:oddHBand="1" w:evenHBand="0" w:firstRowFirstColumn="0" w:firstRowLastColumn="0" w:lastRowFirstColumn="0" w:lastRowLastColumn="0"/>
            </w:pPr>
            <w:r w:rsidRPr="003309D0">
              <w:rPr>
                <w:color w:val="00B140"/>
              </w:rPr>
              <w:t>Yes</w:t>
            </w:r>
            <w:r w:rsidR="005D0EE0" w:rsidRPr="00AD5479">
              <w:rPr>
                <w:color w:val="00B140"/>
              </w:rPr>
              <w:tab/>
            </w:r>
            <w:r w:rsidRPr="003309D0">
              <w:rPr>
                <w:color w:val="E57200"/>
              </w:rPr>
              <w:t>Maybe</w:t>
            </w:r>
            <w:r w:rsidR="005D0EE0" w:rsidRPr="00AD5479">
              <w:rPr>
                <w:color w:val="E57200"/>
              </w:rPr>
              <w:tab/>
            </w:r>
            <w:r w:rsidRPr="003309D0">
              <w:rPr>
                <w:color w:val="D50032"/>
              </w:rPr>
              <w:t>No</w:t>
            </w:r>
            <w:r w:rsidRPr="003309D0">
              <w:rPr>
                <w:color w:val="D50032"/>
              </w:rPr>
              <w:tab/>
            </w:r>
            <w:r w:rsidR="00AF1920" w:rsidRPr="00AF1920">
              <w:rPr>
                <w:color w:val="0072CE" w:themeColor="accent3"/>
              </w:rPr>
              <w:t>Not sure</w:t>
            </w:r>
          </w:p>
        </w:tc>
      </w:tr>
      <w:tr w:rsidR="008F1EC8" w:rsidTr="008F1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8F1EC8" w:rsidRDefault="008F1EC8" w:rsidP="008F1EC8">
            <w:r>
              <w:t>Does the defined problem capture its full extent/scope including future sources of uncertainty?</w:t>
            </w:r>
          </w:p>
        </w:tc>
        <w:tc>
          <w:tcPr>
            <w:tcW w:w="2500" w:type="pct"/>
          </w:tcPr>
          <w:p w:rsidR="008F1EC8" w:rsidRDefault="003309D0" w:rsidP="005D0EE0">
            <w:pPr>
              <w:tabs>
                <w:tab w:val="left" w:pos="704"/>
                <w:tab w:val="left" w:pos="1784"/>
                <w:tab w:val="left" w:pos="2504"/>
              </w:tabs>
              <w:cnfStyle w:val="000000010000" w:firstRow="0" w:lastRow="0" w:firstColumn="0" w:lastColumn="0" w:oddVBand="0" w:evenVBand="0" w:oddHBand="0" w:evenHBand="1" w:firstRowFirstColumn="0" w:firstRowLastColumn="0" w:lastRowFirstColumn="0" w:lastRowLastColumn="0"/>
            </w:pPr>
            <w:r w:rsidRPr="003309D0">
              <w:rPr>
                <w:color w:val="00B140"/>
              </w:rPr>
              <w:t>Yes</w:t>
            </w:r>
            <w:r w:rsidR="005D0EE0" w:rsidRPr="00AD5479">
              <w:rPr>
                <w:color w:val="00B140"/>
              </w:rPr>
              <w:tab/>
            </w:r>
            <w:r w:rsidRPr="003309D0">
              <w:rPr>
                <w:color w:val="E57200"/>
              </w:rPr>
              <w:t>Maybe</w:t>
            </w:r>
            <w:r w:rsidR="005D0EE0" w:rsidRPr="00AD5479">
              <w:rPr>
                <w:color w:val="E57200"/>
              </w:rPr>
              <w:tab/>
            </w:r>
            <w:r w:rsidRPr="003309D0">
              <w:rPr>
                <w:color w:val="D50032"/>
              </w:rPr>
              <w:t>No</w:t>
            </w:r>
            <w:r w:rsidRPr="003309D0">
              <w:rPr>
                <w:color w:val="D50032"/>
              </w:rPr>
              <w:tab/>
            </w:r>
            <w:r w:rsidR="00AF1920" w:rsidRPr="00AF1920">
              <w:rPr>
                <w:color w:val="0072CE" w:themeColor="accent3"/>
              </w:rPr>
              <w:t>Not sure</w:t>
            </w:r>
          </w:p>
        </w:tc>
      </w:tr>
    </w:tbl>
    <w:p w:rsidR="005D0EE0" w:rsidRDefault="005D0EE0" w:rsidP="00422F03">
      <w:pPr>
        <w:pStyle w:val="Heading2"/>
      </w:pPr>
      <w:bookmarkStart w:id="28" w:name="_Toc499215102"/>
      <w:r>
        <w:t>Step 2: Understand the benefits of change</w:t>
      </w:r>
      <w:bookmarkEnd w:id="28"/>
    </w:p>
    <w:p w:rsidR="005D0EE0" w:rsidRDefault="005D0EE0" w:rsidP="005D0EE0">
      <w:r>
        <w:t xml:space="preserve">Benefits are the direct advantage gained by Victoria as a result of undertaking a particular investment and solving the problems. If an investment would deliver benefits that do not contribute to the public outcomes then there is no basis of proceeding with the investment. </w:t>
      </w:r>
    </w:p>
    <w:p w:rsidR="005D0EE0" w:rsidRDefault="005D0EE0" w:rsidP="005D0EE0">
      <w:r>
        <w:t xml:space="preserve">Benefits should: </w:t>
      </w:r>
    </w:p>
    <w:p w:rsidR="005D0EE0" w:rsidRDefault="005D0EE0" w:rsidP="005D0EE0">
      <w:pPr>
        <w:pStyle w:val="ListBullet"/>
      </w:pPr>
      <w:r>
        <w:t>align to organisational outcomes, long-term plans, policies and objectives;</w:t>
      </w:r>
    </w:p>
    <w:p w:rsidR="005D0EE0" w:rsidRDefault="005D0EE0" w:rsidP="005D0EE0">
      <w:pPr>
        <w:pStyle w:val="ListBullet"/>
      </w:pPr>
      <w:r>
        <w:t>be portfolio or agency specific, or whole of government, as the case requires; and</w:t>
      </w:r>
    </w:p>
    <w:p w:rsidR="005D0EE0" w:rsidRDefault="005D0EE0" w:rsidP="005D0EE0">
      <w:pPr>
        <w:pStyle w:val="ListBullet"/>
      </w:pPr>
      <w:r>
        <w:t xml:space="preserve">be real in nature, attainable and be a direct consequence of the proposed investment. </w:t>
      </w:r>
    </w:p>
    <w:p w:rsidR="005D0EE0" w:rsidRDefault="005D0EE0" w:rsidP="005D0EE0">
      <w:r>
        <w:t xml:space="preserve">Benefits are able to be realistically substantiated when they are underpinned with meaningful, measurable and attributable key performance indicators (KPIs), and appropriate research. </w:t>
      </w:r>
    </w:p>
    <w:p w:rsidR="005D0EE0" w:rsidRDefault="005D0EE0" w:rsidP="005D0EE0">
      <w:r>
        <w:t>At the conceptualise stage, agencies should be able to:</w:t>
      </w:r>
    </w:p>
    <w:p w:rsidR="005D0EE0" w:rsidRPr="00686051" w:rsidRDefault="005D0EE0" w:rsidP="005D0EE0">
      <w:pPr>
        <w:pStyle w:val="ListBullet"/>
      </w:pPr>
      <w:r w:rsidRPr="00686051">
        <w:t>identify the key benefits that flow if the problem(s) are solved;</w:t>
      </w:r>
    </w:p>
    <w:p w:rsidR="005D0EE0" w:rsidRPr="00686051" w:rsidRDefault="005D0EE0" w:rsidP="005D0EE0">
      <w:pPr>
        <w:pStyle w:val="ListBullet"/>
      </w:pPr>
      <w:r w:rsidRPr="00686051">
        <w:lastRenderedPageBreak/>
        <w:t>outline how or why the benefits reflect government and/or organisational policies, objectives or priorities (as appropriate);</w:t>
      </w:r>
    </w:p>
    <w:p w:rsidR="005D0EE0" w:rsidRPr="00686051" w:rsidRDefault="005D0EE0" w:rsidP="005D0EE0">
      <w:pPr>
        <w:pStyle w:val="ListBullet"/>
      </w:pPr>
      <w:r w:rsidRPr="00686051">
        <w:t xml:space="preserve">define the measures to be used to show whether the benefits have been delivered; </w:t>
      </w:r>
    </w:p>
    <w:p w:rsidR="005D0EE0" w:rsidRPr="00686051" w:rsidRDefault="005D0EE0" w:rsidP="005D0EE0">
      <w:pPr>
        <w:pStyle w:val="ListBullet"/>
      </w:pPr>
      <w:r w:rsidRPr="00686051">
        <w:t xml:space="preserve">outline any dis-benefits that would follow from addressing the problem; and </w:t>
      </w:r>
    </w:p>
    <w:p w:rsidR="005D0EE0" w:rsidRPr="00686051" w:rsidRDefault="005D0EE0" w:rsidP="005D0EE0">
      <w:pPr>
        <w:pStyle w:val="ListBullet"/>
      </w:pPr>
      <w:r w:rsidRPr="00686051">
        <w:t xml:space="preserve">show that any uncertainties or key dependencies critical to benefit delivery have been considered. </w:t>
      </w:r>
    </w:p>
    <w:p w:rsidR="00706619" w:rsidRPr="00686051" w:rsidRDefault="005D0EE0" w:rsidP="005D0EE0">
      <w:r w:rsidRPr="00686051">
        <w:t>A fictional example for how this might be done is shown below.</w:t>
      </w:r>
    </w:p>
    <w:p w:rsidR="00001FBB" w:rsidRPr="00686051" w:rsidRDefault="009567D8" w:rsidP="00706619">
      <w:r w:rsidRPr="00686051">
        <w:rPr>
          <w:noProof/>
          <w:lang w:eastAsia="en-AU"/>
        </w:rPr>
        <mc:AlternateContent>
          <mc:Choice Requires="wps">
            <w:drawing>
              <wp:inline distT="0" distB="0" distL="0" distR="0" wp14:anchorId="5C3BEAA9" wp14:editId="01A64830">
                <wp:extent cx="5391398" cy="3806456"/>
                <wp:effectExtent l="0" t="0" r="19050" b="22860"/>
                <wp:docPr id="26" name="Rectangle 26"/>
                <wp:cNvGraphicFramePr/>
                <a:graphic xmlns:a="http://schemas.openxmlformats.org/drawingml/2006/main">
                  <a:graphicData uri="http://schemas.microsoft.com/office/word/2010/wordprocessingShape">
                    <wps:wsp>
                      <wps:cNvSpPr/>
                      <wps:spPr>
                        <a:xfrm>
                          <a:off x="0" y="0"/>
                          <a:ext cx="5391398" cy="3806456"/>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Pr="00686051" w:rsidRDefault="007A323E" w:rsidP="004A0E28">
                            <w:pPr>
                              <w:rPr>
                                <w:b/>
                                <w:color w:val="000000" w:themeColor="text1"/>
                              </w:rPr>
                            </w:pPr>
                            <w:r w:rsidRPr="00686051">
                              <w:rPr>
                                <w:b/>
                                <w:color w:val="000000" w:themeColor="text1"/>
                              </w:rPr>
                              <w:t>Definition of the benefits (fictional example)</w:t>
                            </w:r>
                          </w:p>
                          <w:p w:rsidR="007A323E" w:rsidRPr="00686051" w:rsidRDefault="007A323E" w:rsidP="004A0E28">
                            <w:pPr>
                              <w:rPr>
                                <w:i/>
                                <w:color w:val="000000" w:themeColor="text1"/>
                              </w:rPr>
                            </w:pPr>
                            <w:r w:rsidRPr="00686051">
                              <w:rPr>
                                <w:i/>
                                <w:color w:val="000000" w:themeColor="text1"/>
                              </w:rPr>
                              <w:t xml:space="preserve">Benefits to be delivered </w:t>
                            </w:r>
                          </w:p>
                          <w:p w:rsidR="007A323E" w:rsidRPr="00686051" w:rsidRDefault="007A323E" w:rsidP="004A0E28">
                            <w:pPr>
                              <w:rPr>
                                <w:color w:val="000000" w:themeColor="text1"/>
                              </w:rPr>
                            </w:pPr>
                            <w:r w:rsidRPr="00686051">
                              <w:rPr>
                                <w:color w:val="000000" w:themeColor="text1"/>
                              </w:rPr>
                              <w:t>Three benefits flow from solving the problems:</w:t>
                            </w:r>
                          </w:p>
                          <w:p w:rsidR="007A323E" w:rsidRPr="00686051" w:rsidRDefault="007A323E" w:rsidP="005F00D3">
                            <w:pPr>
                              <w:tabs>
                                <w:tab w:val="left" w:pos="540"/>
                              </w:tabs>
                              <w:ind w:left="540"/>
                              <w:rPr>
                                <w:color w:val="000000" w:themeColor="text1"/>
                              </w:rPr>
                            </w:pPr>
                            <w:r w:rsidRPr="00686051">
                              <w:rPr>
                                <w:color w:val="000000" w:themeColor="text1"/>
                              </w:rPr>
                              <w:t>More efficient courts  – 50 per cent</w:t>
                            </w:r>
                          </w:p>
                          <w:p w:rsidR="007A323E" w:rsidRPr="00686051" w:rsidRDefault="007A323E" w:rsidP="004A0E28">
                            <w:pPr>
                              <w:tabs>
                                <w:tab w:val="left" w:pos="540"/>
                              </w:tabs>
                              <w:rPr>
                                <w:color w:val="000000" w:themeColor="text1"/>
                              </w:rPr>
                            </w:pPr>
                            <w:r w:rsidRPr="00686051">
                              <w:rPr>
                                <w:color w:val="000000" w:themeColor="text1"/>
                              </w:rPr>
                              <w:t>The court system is currently unable to meet the growing and changing demand for court services, leading to delays and increasing costs for all parties. If the problems are solved, a direct benefit will be a decrease in time and costs associated with processing caseloads.</w:t>
                            </w:r>
                          </w:p>
                          <w:p w:rsidR="007A323E" w:rsidRPr="00686051" w:rsidRDefault="007A323E" w:rsidP="004A0E28">
                            <w:pPr>
                              <w:tabs>
                                <w:tab w:val="left" w:pos="540"/>
                              </w:tabs>
                              <w:ind w:left="180" w:hanging="540"/>
                              <w:rPr>
                                <w:color w:val="000000" w:themeColor="text1"/>
                              </w:rPr>
                            </w:pPr>
                            <w:r w:rsidRPr="00686051">
                              <w:rPr>
                                <w:color w:val="000000" w:themeColor="text1"/>
                              </w:rPr>
                              <w:t>(b)            More effective justice services – 35 per cent</w:t>
                            </w:r>
                          </w:p>
                          <w:p w:rsidR="007A323E" w:rsidRPr="00686051" w:rsidRDefault="007A323E" w:rsidP="004A0E28">
                            <w:pPr>
                              <w:tabs>
                                <w:tab w:val="left" w:pos="540"/>
                              </w:tabs>
                              <w:rPr>
                                <w:color w:val="000000" w:themeColor="text1"/>
                              </w:rPr>
                            </w:pPr>
                            <w:r w:rsidRPr="00686051">
                              <w:rPr>
                                <w:color w:val="000000" w:themeColor="text1"/>
                              </w:rPr>
                              <w:t>Assets that are not able to be easily adapted to meet evolving service delivery requirements. The court system’s ageing asset portfolio is not suited to modern service delivery modes, and is undermining programs to reduce recidivism. Modernising the asset base is likely to increase the number of participants completing therapeutic justice programs and reducing the percentage of defendants who reoffend.</w:t>
                            </w:r>
                          </w:p>
                          <w:p w:rsidR="007A323E" w:rsidRPr="00686051" w:rsidRDefault="007A323E" w:rsidP="005F00D3">
                            <w:pPr>
                              <w:tabs>
                                <w:tab w:val="left" w:pos="540"/>
                              </w:tabs>
                              <w:ind w:left="540"/>
                              <w:rPr>
                                <w:color w:val="000000" w:themeColor="text1"/>
                              </w:rPr>
                            </w:pPr>
                            <w:r w:rsidRPr="00686051">
                              <w:rPr>
                                <w:color w:val="000000" w:themeColor="text1"/>
                              </w:rPr>
                              <w:t>Improved court safety – 15%</w:t>
                            </w:r>
                          </w:p>
                          <w:p w:rsidR="007A323E" w:rsidRPr="00686051" w:rsidRDefault="007A323E" w:rsidP="005F00D3">
                            <w:pPr>
                              <w:tabs>
                                <w:tab w:val="left" w:pos="540"/>
                              </w:tabs>
                              <w:rPr>
                                <w:color w:val="000000" w:themeColor="text1"/>
                              </w:rPr>
                            </w:pPr>
                            <w:r w:rsidRPr="00686051">
                              <w:rPr>
                                <w:color w:val="000000" w:themeColor="text1"/>
                              </w:rPr>
                              <w:t>Out-dated facilities are unable to support current security requirements and protect court users. Improving court safety and security will enable improved remote witnessing and digital evidence presentation and improve physical separation between parties and court activities.</w:t>
                            </w:r>
                          </w:p>
                          <w:p w:rsidR="007A323E" w:rsidRPr="00686051" w:rsidRDefault="007A323E" w:rsidP="004A0E28">
                            <w:pPr>
                              <w:rPr>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26" o:spid="_x0000_s1109" style="width:424.5pt;height:29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" fillcolor="#cce3f5 [3209]" strokecolor="#201547 [3204]" strokeweight="1pt">
                <v:textbox inset="2mm,1mm,2mm,1mm">
                  <w:txbxContent>
                    <w:p w:rsidR="007A323E" w:rsidRPr="00686051" w:rsidRDefault="007A323E" w:rsidP="004A0E28">
                      <w:pPr>
                        <w:rPr>
                          <w:b/>
                          <w:color w:val="000000" w:themeColor="text1"/>
                        </w:rPr>
                      </w:pPr>
                      <w:r w:rsidRPr="00686051">
                        <w:rPr>
                          <w:b/>
                          <w:color w:val="000000" w:themeColor="text1"/>
                        </w:rPr>
                        <w:t>Definition of the benefits (fictional example)</w:t>
                      </w:r>
                    </w:p>
                    <w:p w:rsidR="007A323E" w:rsidRPr="00686051" w:rsidRDefault="007A323E" w:rsidP="004A0E28">
                      <w:pPr>
                        <w:rPr>
                          <w:i/>
                          <w:color w:val="000000" w:themeColor="text1"/>
                        </w:rPr>
                      </w:pPr>
                      <w:r w:rsidRPr="00686051">
                        <w:rPr>
                          <w:i/>
                          <w:color w:val="000000" w:themeColor="text1"/>
                        </w:rPr>
                        <w:t xml:space="preserve">Benefits to be delivered </w:t>
                      </w:r>
                    </w:p>
                    <w:p w:rsidR="007A323E" w:rsidRPr="00686051" w:rsidRDefault="007A323E" w:rsidP="004A0E28">
                      <w:pPr>
                        <w:rPr>
                          <w:color w:val="000000" w:themeColor="text1"/>
                        </w:rPr>
                      </w:pPr>
                      <w:r w:rsidRPr="00686051">
                        <w:rPr>
                          <w:color w:val="000000" w:themeColor="text1"/>
                        </w:rPr>
                        <w:t>Three benefits flow from solving the problems:</w:t>
                      </w:r>
                    </w:p>
                    <w:p w:rsidR="007A323E" w:rsidRPr="00686051" w:rsidRDefault="007A323E" w:rsidP="005F00D3">
                      <w:pPr>
                        <w:tabs>
                          <w:tab w:val="left" w:pos="540"/>
                        </w:tabs>
                        <w:ind w:left="540"/>
                        <w:rPr>
                          <w:color w:val="000000" w:themeColor="text1"/>
                        </w:rPr>
                      </w:pPr>
                      <w:r w:rsidRPr="00686051">
                        <w:rPr>
                          <w:color w:val="000000" w:themeColor="text1"/>
                        </w:rPr>
                        <w:t>More efficient courts  – 50 per cent</w:t>
                      </w:r>
                    </w:p>
                    <w:p w:rsidR="007A323E" w:rsidRPr="00686051" w:rsidRDefault="007A323E" w:rsidP="004A0E28">
                      <w:pPr>
                        <w:tabs>
                          <w:tab w:val="left" w:pos="540"/>
                        </w:tabs>
                        <w:rPr>
                          <w:color w:val="000000" w:themeColor="text1"/>
                        </w:rPr>
                      </w:pPr>
                      <w:r w:rsidRPr="00686051">
                        <w:rPr>
                          <w:color w:val="000000" w:themeColor="text1"/>
                        </w:rPr>
                        <w:t>The court system is currently unable to meet the growing and changing demand for court services, leading to delays and increasing costs for all parties. If the problems are solved, a direct benefit will be a decrease in time and costs associated with processing caseloads.</w:t>
                      </w:r>
                    </w:p>
                    <w:p w:rsidR="007A323E" w:rsidRPr="00686051" w:rsidRDefault="007A323E" w:rsidP="004A0E28">
                      <w:pPr>
                        <w:tabs>
                          <w:tab w:val="left" w:pos="540"/>
                        </w:tabs>
                        <w:ind w:left="180" w:hanging="540"/>
                        <w:rPr>
                          <w:color w:val="000000" w:themeColor="text1"/>
                        </w:rPr>
                      </w:pPr>
                      <w:r w:rsidRPr="00686051">
                        <w:rPr>
                          <w:color w:val="000000" w:themeColor="text1"/>
                        </w:rPr>
                        <w:t>(b)            More effective justice services – 35 per cent</w:t>
                      </w:r>
                    </w:p>
                    <w:p w:rsidR="007A323E" w:rsidRPr="00686051" w:rsidRDefault="007A323E" w:rsidP="004A0E28">
                      <w:pPr>
                        <w:tabs>
                          <w:tab w:val="left" w:pos="540"/>
                        </w:tabs>
                        <w:rPr>
                          <w:color w:val="000000" w:themeColor="text1"/>
                        </w:rPr>
                      </w:pPr>
                      <w:r w:rsidRPr="00686051">
                        <w:rPr>
                          <w:color w:val="000000" w:themeColor="text1"/>
                        </w:rPr>
                        <w:t>Assets that are not able to be easily adapted to meet evolving service delivery requirements. The court system’s ageing asset portfolio is not suited to modern service delivery modes, and is undermining programs to reduce recidivism. Modernising the asset base is likely to increase the number of participants completing therapeutic justice programs and reducing the percentage of defendants who reoffend.</w:t>
                      </w:r>
                    </w:p>
                    <w:p w:rsidR="007A323E" w:rsidRPr="00686051" w:rsidRDefault="007A323E" w:rsidP="005F00D3">
                      <w:pPr>
                        <w:tabs>
                          <w:tab w:val="left" w:pos="540"/>
                        </w:tabs>
                        <w:ind w:left="540"/>
                        <w:rPr>
                          <w:color w:val="000000" w:themeColor="text1"/>
                        </w:rPr>
                      </w:pPr>
                      <w:r w:rsidRPr="00686051">
                        <w:rPr>
                          <w:color w:val="000000" w:themeColor="text1"/>
                        </w:rPr>
                        <w:t>Improved court safety – 15%</w:t>
                      </w:r>
                    </w:p>
                    <w:p w:rsidR="007A323E" w:rsidRPr="00686051" w:rsidRDefault="007A323E" w:rsidP="005F00D3">
                      <w:pPr>
                        <w:tabs>
                          <w:tab w:val="left" w:pos="540"/>
                        </w:tabs>
                        <w:rPr>
                          <w:color w:val="000000" w:themeColor="text1"/>
                        </w:rPr>
                      </w:pPr>
                      <w:r w:rsidRPr="00686051">
                        <w:rPr>
                          <w:color w:val="000000" w:themeColor="text1"/>
                        </w:rPr>
                        <w:t>Out-dated facilities are unable to support current security requirements and protect court users. Improving court safety and security will enable improved remote witnessing and digital evidence presentation and improve physical separation between parties and court activities.</w:t>
                      </w:r>
                    </w:p>
                    <w:p w:rsidR="007A323E" w:rsidRPr="00686051" w:rsidRDefault="007A323E" w:rsidP="004A0E28">
                      <w:pPr>
                        <w:rPr>
                          <w:color w:val="000000" w:themeColor="text1"/>
                        </w:rPr>
                      </w:pPr>
                    </w:p>
                  </w:txbxContent>
                </v:textbox>
                <w10:anchorlock/>
              </v:rect>
            </w:pict>
          </mc:Fallback>
        </mc:AlternateContent>
      </w:r>
    </w:p>
    <w:p w:rsidR="00A95B21" w:rsidRPr="00686051" w:rsidRDefault="006D52A8">
      <w:r w:rsidRPr="00686051">
        <w:t>This fictional problem and benefits corresponds with the following benefit map, which would normally be appended to a strategic assessment.</w:t>
      </w:r>
    </w:p>
    <w:p w:rsidR="00780C3E" w:rsidRPr="00D52A38" w:rsidRDefault="00780C3E" w:rsidP="006D52A8">
      <w:pPr>
        <w:pStyle w:val="Caption"/>
        <w:rPr>
          <w:highlight w:val="yellow"/>
        </w:rPr>
      </w:pPr>
    </w:p>
    <w:p w:rsidR="00780C3E" w:rsidRPr="00D52A38" w:rsidRDefault="00780C3E" w:rsidP="006D52A8">
      <w:pPr>
        <w:pStyle w:val="Caption"/>
        <w:rPr>
          <w:highlight w:val="yellow"/>
        </w:rPr>
      </w:pPr>
    </w:p>
    <w:p w:rsidR="00780C3E" w:rsidRPr="00D52A38" w:rsidRDefault="00780C3E" w:rsidP="006D52A8">
      <w:pPr>
        <w:pStyle w:val="Caption"/>
        <w:rPr>
          <w:highlight w:val="yellow"/>
        </w:rPr>
      </w:pPr>
    </w:p>
    <w:p w:rsidR="00780C3E" w:rsidRPr="00D52A38" w:rsidRDefault="00780C3E" w:rsidP="006D52A8">
      <w:pPr>
        <w:pStyle w:val="Caption"/>
        <w:rPr>
          <w:highlight w:val="yellow"/>
        </w:rPr>
      </w:pPr>
    </w:p>
    <w:p w:rsidR="00780C3E" w:rsidRPr="00D52A38" w:rsidRDefault="00780C3E" w:rsidP="006D52A8">
      <w:pPr>
        <w:pStyle w:val="Caption"/>
        <w:rPr>
          <w:highlight w:val="yellow"/>
        </w:rPr>
      </w:pPr>
    </w:p>
    <w:p w:rsidR="00780C3E" w:rsidRPr="00D52A38" w:rsidRDefault="00780C3E" w:rsidP="006D52A8">
      <w:pPr>
        <w:pStyle w:val="Caption"/>
        <w:rPr>
          <w:highlight w:val="yellow"/>
        </w:rPr>
      </w:pPr>
    </w:p>
    <w:p w:rsidR="00780C3E" w:rsidRPr="00D52A38" w:rsidRDefault="00780C3E" w:rsidP="006D52A8">
      <w:pPr>
        <w:pStyle w:val="Caption"/>
        <w:rPr>
          <w:highlight w:val="yellow"/>
        </w:rPr>
      </w:pPr>
    </w:p>
    <w:p w:rsidR="00780C3E" w:rsidRPr="00D52A38" w:rsidRDefault="00780C3E" w:rsidP="006D52A8">
      <w:pPr>
        <w:pStyle w:val="Caption"/>
        <w:rPr>
          <w:highlight w:val="yellow"/>
        </w:rPr>
      </w:pPr>
    </w:p>
    <w:p w:rsidR="00780C3E" w:rsidRPr="00D52A38" w:rsidRDefault="00780C3E" w:rsidP="006D52A8">
      <w:pPr>
        <w:pStyle w:val="Caption"/>
        <w:rPr>
          <w:highlight w:val="yellow"/>
        </w:rPr>
      </w:pPr>
    </w:p>
    <w:p w:rsidR="00780C3E" w:rsidRPr="00D52A38" w:rsidRDefault="00780C3E" w:rsidP="006D52A8">
      <w:pPr>
        <w:pStyle w:val="Caption"/>
        <w:rPr>
          <w:highlight w:val="yellow"/>
        </w:rPr>
      </w:pPr>
    </w:p>
    <w:p w:rsidR="00780C3E" w:rsidRPr="00D52A38" w:rsidRDefault="00780C3E" w:rsidP="006D52A8">
      <w:pPr>
        <w:pStyle w:val="Caption"/>
        <w:rPr>
          <w:highlight w:val="yellow"/>
        </w:rPr>
      </w:pPr>
    </w:p>
    <w:p w:rsidR="00780C3E" w:rsidRPr="00D52A38" w:rsidRDefault="00780C3E" w:rsidP="006D52A8">
      <w:pPr>
        <w:pStyle w:val="Caption"/>
        <w:rPr>
          <w:highlight w:val="yellow"/>
        </w:rPr>
      </w:pPr>
    </w:p>
    <w:p w:rsidR="006D52A8" w:rsidRPr="00686051" w:rsidRDefault="006D52A8" w:rsidP="006D52A8">
      <w:pPr>
        <w:pStyle w:val="Caption"/>
      </w:pPr>
      <w:r w:rsidRPr="00686051">
        <w:lastRenderedPageBreak/>
        <w:t xml:space="preserve">Figure </w:t>
      </w:r>
      <w:r w:rsidR="00B54A71" w:rsidRPr="00686051">
        <w:t>6</w:t>
      </w:r>
      <w:r w:rsidRPr="00686051">
        <w:t xml:space="preserve"> Example of a benefit map (individual initiative)</w:t>
      </w:r>
    </w:p>
    <w:p w:rsidR="00780C3E" w:rsidRDefault="005F00D3">
      <w:r w:rsidRPr="00686051">
        <w:rPr>
          <w:noProof/>
          <w:lang w:eastAsia="en-AU"/>
        </w:rPr>
        <w:drawing>
          <wp:inline distT="0" distB="0" distL="0" distR="0" wp14:anchorId="473C1C54" wp14:editId="68178B0B">
            <wp:extent cx="5399405" cy="6379322"/>
            <wp:effectExtent l="0" t="0" r="0" b="254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99405" cy="6379322"/>
                    </a:xfrm>
                    <a:prstGeom prst="rect">
                      <a:avLst/>
                    </a:prstGeom>
                  </pic:spPr>
                </pic:pic>
              </a:graphicData>
            </a:graphic>
          </wp:inline>
        </w:drawing>
      </w:r>
    </w:p>
    <w:p w:rsidR="00780C3E" w:rsidRDefault="00780C3E"/>
    <w:p w:rsidR="006D52A8" w:rsidRDefault="006D52A8" w:rsidP="006D52A8">
      <w:pPr>
        <w:pStyle w:val="Heading3"/>
      </w:pPr>
      <w:r>
        <w:t>Benefits – checklist</w:t>
      </w:r>
    </w:p>
    <w:p w:rsidR="006D52A8" w:rsidRDefault="006D52A8" w:rsidP="006D52A8">
      <w:r>
        <w:t>To assess the extent to which you have specified the benefits, consider the extent to which you have answered the following questions. It is not vital at this stage of your investment to confidently answer all the questions below. However, where you cannot do so you should explain why it is not possible to answer the question at this time, or why it is not material to the case for your proposal, and justify that the problem is nonetheless worthy of further consideration.</w:t>
      </w:r>
    </w:p>
    <w:p w:rsidR="00780C3E" w:rsidRDefault="00780C3E" w:rsidP="006D52A8"/>
    <w:p w:rsidR="003B4A91" w:rsidRDefault="003B4A91"/>
    <w:p w:rsidR="00FA623A" w:rsidRDefault="003B4A91" w:rsidP="003B4A91">
      <w:pPr>
        <w:pStyle w:val="Caption"/>
      </w:pPr>
      <w:r w:rsidRPr="003B4A91">
        <w:t>Table 3 Investment decision-</w:t>
      </w:r>
      <w:proofErr w:type="spellStart"/>
      <w:r w:rsidRPr="003B4A91">
        <w:t>maker</w:t>
      </w:r>
      <w:r w:rsidR="008516EF">
        <w:t>’</w:t>
      </w:r>
      <w:r w:rsidRPr="003B4A91">
        <w:t>s</w:t>
      </w:r>
      <w:proofErr w:type="spellEnd"/>
      <w:r w:rsidRPr="003B4A91">
        <w:t xml:space="preserve"> checklist – benefits</w:t>
      </w:r>
    </w:p>
    <w:tbl>
      <w:tblPr>
        <w:tblStyle w:val="DTFTextTable"/>
        <w:tblW w:w="5000" w:type="pct"/>
        <w:tblLook w:val="04A0" w:firstRow="1" w:lastRow="0" w:firstColumn="1" w:lastColumn="0" w:noHBand="0" w:noVBand="1"/>
      </w:tblPr>
      <w:tblGrid>
        <w:gridCol w:w="4308"/>
        <w:gridCol w:w="4309"/>
      </w:tblGrid>
      <w:tr w:rsidR="00FA623A" w:rsidRPr="00FA623A" w:rsidTr="00FA6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FA623A" w:rsidRPr="00FA623A" w:rsidRDefault="00FA623A" w:rsidP="008402F9">
            <w:r w:rsidRPr="00FA623A">
              <w:t>Benefits – Investment decision-</w:t>
            </w:r>
            <w:proofErr w:type="spellStart"/>
            <w:r w:rsidRPr="00FA623A">
              <w:t>maker</w:t>
            </w:r>
            <w:r w:rsidR="008516EF">
              <w:t>’</w:t>
            </w:r>
            <w:r w:rsidRPr="00FA623A">
              <w:t>s</w:t>
            </w:r>
            <w:proofErr w:type="spellEnd"/>
            <w:r w:rsidRPr="00FA623A">
              <w:t xml:space="preserve"> checklist</w:t>
            </w:r>
          </w:p>
        </w:tc>
      </w:tr>
      <w:tr w:rsidR="00FA623A" w:rsidRPr="00FA623A" w:rsidTr="00FA6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FA623A" w:rsidRPr="00FA623A" w:rsidRDefault="00FA623A" w:rsidP="00FA623A">
            <w:r w:rsidRPr="00FA623A">
              <w:t>5. Have the benefits that will result from fixing the problem been adequately defined?</w:t>
            </w:r>
          </w:p>
        </w:tc>
        <w:tc>
          <w:tcPr>
            <w:tcW w:w="2500" w:type="pct"/>
          </w:tcPr>
          <w:p w:rsidR="00FA623A" w:rsidRPr="00FA623A" w:rsidRDefault="003309D0" w:rsidP="00FA623A">
            <w:pPr>
              <w:tabs>
                <w:tab w:val="left" w:pos="704"/>
                <w:tab w:val="left" w:pos="1694"/>
                <w:tab w:val="left" w:pos="2324"/>
              </w:tabs>
              <w:cnfStyle w:val="000000100000" w:firstRow="0" w:lastRow="0" w:firstColumn="0" w:lastColumn="0" w:oddVBand="0" w:evenVBand="0" w:oddHBand="1" w:evenHBand="0" w:firstRowFirstColumn="0" w:firstRowLastColumn="0" w:lastRowFirstColumn="0" w:lastRowLastColumn="0"/>
            </w:pPr>
            <w:r w:rsidRPr="003309D0">
              <w:rPr>
                <w:color w:val="00B140"/>
              </w:rPr>
              <w:t>Yes</w:t>
            </w:r>
            <w:r w:rsidR="00FA623A">
              <w:tab/>
            </w:r>
            <w:r w:rsidRPr="003309D0">
              <w:rPr>
                <w:color w:val="E57200"/>
              </w:rPr>
              <w:t>Maybe</w:t>
            </w:r>
            <w:r w:rsidR="00FA623A" w:rsidRPr="00FA623A">
              <w:t xml:space="preserve"> </w:t>
            </w:r>
            <w:r w:rsidR="00FA623A">
              <w:tab/>
            </w:r>
            <w:r w:rsidRPr="003309D0">
              <w:rPr>
                <w:color w:val="D50032"/>
              </w:rPr>
              <w:t>No</w:t>
            </w:r>
            <w:r>
              <w:rPr>
                <w:color w:val="D50032"/>
              </w:rPr>
              <w:tab/>
            </w:r>
            <w:r w:rsidR="00AF1920" w:rsidRPr="00AF1920">
              <w:rPr>
                <w:color w:val="0072CE" w:themeColor="accent3"/>
              </w:rPr>
              <w:t>Not sure</w:t>
            </w:r>
          </w:p>
        </w:tc>
      </w:tr>
      <w:tr w:rsidR="00FA623A" w:rsidRPr="00FA623A" w:rsidTr="00FA6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FA623A" w:rsidRPr="00FA623A" w:rsidRDefault="00FA623A" w:rsidP="00FA623A">
            <w:r w:rsidRPr="00FA623A">
              <w:t xml:space="preserve">6. Are the benefits of high value to the Government? </w:t>
            </w:r>
          </w:p>
        </w:tc>
        <w:tc>
          <w:tcPr>
            <w:tcW w:w="2500" w:type="pct"/>
          </w:tcPr>
          <w:p w:rsidR="00FA623A" w:rsidRPr="00FA623A" w:rsidRDefault="003309D0" w:rsidP="00FA623A">
            <w:pPr>
              <w:tabs>
                <w:tab w:val="left" w:pos="704"/>
                <w:tab w:val="left" w:pos="1694"/>
                <w:tab w:val="left" w:pos="2324"/>
              </w:tabs>
              <w:cnfStyle w:val="000000010000" w:firstRow="0" w:lastRow="0" w:firstColumn="0" w:lastColumn="0" w:oddVBand="0" w:evenVBand="0" w:oddHBand="0" w:evenHBand="1" w:firstRowFirstColumn="0" w:firstRowLastColumn="0" w:lastRowFirstColumn="0" w:lastRowLastColumn="0"/>
            </w:pPr>
            <w:r w:rsidRPr="003309D0">
              <w:rPr>
                <w:color w:val="00B140"/>
              </w:rPr>
              <w:t>Yes</w:t>
            </w:r>
            <w:r w:rsidR="00FA623A">
              <w:tab/>
            </w:r>
            <w:r w:rsidRPr="003309D0">
              <w:rPr>
                <w:color w:val="E57200"/>
              </w:rPr>
              <w:t>Maybe</w:t>
            </w:r>
            <w:r w:rsidR="00FA623A">
              <w:tab/>
            </w:r>
            <w:r w:rsidRPr="003309D0">
              <w:rPr>
                <w:color w:val="D50032"/>
              </w:rPr>
              <w:t>No</w:t>
            </w:r>
            <w:r w:rsidRPr="003309D0">
              <w:rPr>
                <w:color w:val="D50032"/>
              </w:rPr>
              <w:tab/>
            </w:r>
            <w:r w:rsidR="00AF1920" w:rsidRPr="00AF1920">
              <w:rPr>
                <w:color w:val="0072CE" w:themeColor="accent3"/>
              </w:rPr>
              <w:t>Not sure</w:t>
            </w:r>
          </w:p>
        </w:tc>
      </w:tr>
      <w:tr w:rsidR="00FA623A" w:rsidRPr="00FA623A" w:rsidTr="00FA6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FA623A" w:rsidRPr="00FA623A" w:rsidRDefault="00FA623A" w:rsidP="00FA623A">
            <w:r w:rsidRPr="00FA623A">
              <w:t xml:space="preserve">7. Are the KPIs SMART and will they provide strong evidence that the benefits have been delivered? </w:t>
            </w:r>
          </w:p>
        </w:tc>
        <w:tc>
          <w:tcPr>
            <w:tcW w:w="2500" w:type="pct"/>
          </w:tcPr>
          <w:p w:rsidR="00FA623A" w:rsidRPr="00FA623A" w:rsidRDefault="003309D0" w:rsidP="00FA623A">
            <w:pPr>
              <w:tabs>
                <w:tab w:val="left" w:pos="704"/>
                <w:tab w:val="left" w:pos="1694"/>
                <w:tab w:val="left" w:pos="2324"/>
              </w:tabs>
              <w:cnfStyle w:val="000000100000" w:firstRow="0" w:lastRow="0" w:firstColumn="0" w:lastColumn="0" w:oddVBand="0" w:evenVBand="0" w:oddHBand="1" w:evenHBand="0" w:firstRowFirstColumn="0" w:firstRowLastColumn="0" w:lastRowFirstColumn="0" w:lastRowLastColumn="0"/>
            </w:pPr>
            <w:r w:rsidRPr="003309D0">
              <w:rPr>
                <w:color w:val="00B140"/>
              </w:rPr>
              <w:t>Yes</w:t>
            </w:r>
            <w:r w:rsidR="00FA623A">
              <w:tab/>
            </w:r>
            <w:r w:rsidRPr="003309D0">
              <w:rPr>
                <w:color w:val="E57200"/>
              </w:rPr>
              <w:t>Maybe</w:t>
            </w:r>
            <w:r w:rsidR="00FA623A">
              <w:tab/>
            </w:r>
            <w:r w:rsidRPr="003309D0">
              <w:rPr>
                <w:color w:val="D50032"/>
              </w:rPr>
              <w:t>No</w:t>
            </w:r>
            <w:r w:rsidRPr="003309D0">
              <w:rPr>
                <w:color w:val="D50032"/>
              </w:rPr>
              <w:tab/>
            </w:r>
            <w:r w:rsidR="00AF1920" w:rsidRPr="00AF1920">
              <w:rPr>
                <w:color w:val="0072CE" w:themeColor="accent3"/>
              </w:rPr>
              <w:t>Not sure</w:t>
            </w:r>
          </w:p>
        </w:tc>
      </w:tr>
      <w:tr w:rsidR="00FA623A" w:rsidRPr="00FA623A" w:rsidTr="00FA62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FA623A" w:rsidRPr="00FA623A" w:rsidRDefault="00FA623A" w:rsidP="00FA623A">
            <w:r w:rsidRPr="00FA623A">
              <w:t xml:space="preserve">8. Have the sources of uncertainty and key dependencies critical to benefit delivery been considered? </w:t>
            </w:r>
          </w:p>
        </w:tc>
        <w:tc>
          <w:tcPr>
            <w:tcW w:w="2500" w:type="pct"/>
          </w:tcPr>
          <w:p w:rsidR="00FA623A" w:rsidRPr="00FA623A" w:rsidRDefault="003309D0" w:rsidP="00FA623A">
            <w:pPr>
              <w:tabs>
                <w:tab w:val="left" w:pos="704"/>
                <w:tab w:val="left" w:pos="1694"/>
                <w:tab w:val="left" w:pos="2324"/>
              </w:tabs>
              <w:cnfStyle w:val="000000010000" w:firstRow="0" w:lastRow="0" w:firstColumn="0" w:lastColumn="0" w:oddVBand="0" w:evenVBand="0" w:oddHBand="0" w:evenHBand="1" w:firstRowFirstColumn="0" w:firstRowLastColumn="0" w:lastRowFirstColumn="0" w:lastRowLastColumn="0"/>
            </w:pPr>
            <w:r w:rsidRPr="003309D0">
              <w:rPr>
                <w:color w:val="00B140"/>
              </w:rPr>
              <w:t>Yes</w:t>
            </w:r>
            <w:r w:rsidR="00FA623A">
              <w:tab/>
            </w:r>
            <w:r w:rsidRPr="003309D0">
              <w:rPr>
                <w:color w:val="E57200"/>
              </w:rPr>
              <w:t>Maybe</w:t>
            </w:r>
            <w:r w:rsidR="00FA623A">
              <w:tab/>
            </w:r>
            <w:r w:rsidRPr="003309D0">
              <w:rPr>
                <w:color w:val="D50032"/>
              </w:rPr>
              <w:t>No</w:t>
            </w:r>
            <w:r w:rsidRPr="003309D0">
              <w:rPr>
                <w:color w:val="D50032"/>
              </w:rPr>
              <w:tab/>
            </w:r>
            <w:r w:rsidR="00AF1920" w:rsidRPr="00AF1920">
              <w:rPr>
                <w:color w:val="0072CE" w:themeColor="accent3"/>
              </w:rPr>
              <w:t>Not sure</w:t>
            </w:r>
          </w:p>
        </w:tc>
      </w:tr>
    </w:tbl>
    <w:p w:rsidR="003B4A91" w:rsidRDefault="003B4A91"/>
    <w:p w:rsidR="00567E97" w:rsidRDefault="00567E97" w:rsidP="00567E97">
      <w:pPr>
        <w:pStyle w:val="Heading3"/>
      </w:pPr>
      <w:r>
        <w:t>Use of the IMS during this stage</w:t>
      </w:r>
    </w:p>
    <w:p w:rsidR="00567E97" w:rsidRDefault="00567E97" w:rsidP="00567E97">
      <w:r>
        <w:t>If you are using the IMS to assist with the preparation of your submission, the associated tool at this stage is the benefits definition workshop. When led by an accredited facilitator this provides an efficient means for succinctly capturing the benefits. For further information see the IMS website at www.dtf.vic.gov.au/investmentmanagement.</w:t>
      </w:r>
    </w:p>
    <w:p w:rsidR="00567E97" w:rsidRDefault="00567E97" w:rsidP="00567E97">
      <w:pPr>
        <w:pStyle w:val="Heading2"/>
      </w:pPr>
      <w:bookmarkStart w:id="29" w:name="_Toc499215103"/>
      <w:r>
        <w:t>Step 3: Investigate the response options to the problem</w:t>
      </w:r>
      <w:bookmarkEnd w:id="29"/>
    </w:p>
    <w:p w:rsidR="00567E97" w:rsidRDefault="00567E97" w:rsidP="00567E97">
      <w:r>
        <w:t xml:space="preserve">Each time there is a need to consider a new investment there is also an opportunity to improve the way things will be done in future. Instead of just solving problems the way they were solved </w:t>
      </w:r>
      <w:r w:rsidR="008516EF">
        <w:t>‘</w:t>
      </w:r>
      <w:r>
        <w:t>last time</w:t>
      </w:r>
      <w:r w:rsidR="008516EF">
        <w:t>’</w:t>
      </w:r>
      <w:r>
        <w:t xml:space="preserve"> there is an opportunity to consider innovative approaches that are better and cheaper. </w:t>
      </w:r>
    </w:p>
    <w:p w:rsidR="00567E97" w:rsidRDefault="00567E97" w:rsidP="00567E97">
      <w:r>
        <w:t xml:space="preserve">Therefore, before considering what </w:t>
      </w:r>
      <w:r w:rsidRPr="005172DF">
        <w:rPr>
          <w:i/>
        </w:rPr>
        <w:t>project</w:t>
      </w:r>
      <w:r>
        <w:t xml:space="preserve"> solutions are available to address a problem, you should first identify and explore a range of possible response options. </w:t>
      </w:r>
      <w:r w:rsidR="004122B8">
        <w:rPr>
          <w:i/>
        </w:rPr>
        <w:t>R</w:t>
      </w:r>
      <w:r w:rsidRPr="005172DF">
        <w:rPr>
          <w:i/>
        </w:rPr>
        <w:t>esponse</w:t>
      </w:r>
      <w:r>
        <w:t xml:space="preserve"> options differ from </w:t>
      </w:r>
      <w:r w:rsidRPr="005172DF">
        <w:rPr>
          <w:i/>
        </w:rPr>
        <w:t>project</w:t>
      </w:r>
      <w:r>
        <w:t xml:space="preserve"> options. Response options are one or a mix of high-level interventions that could be taken to respond to an identified problem. Potential interventions are identified by exploring a range of alternatives under the following headings: </w:t>
      </w:r>
    </w:p>
    <w:p w:rsidR="00567E97" w:rsidRDefault="00567E97" w:rsidP="00567E97">
      <w:pPr>
        <w:pStyle w:val="ListBullet"/>
      </w:pPr>
      <w:r>
        <w:t>change demand (e.g. measures to reduce demand for services);</w:t>
      </w:r>
    </w:p>
    <w:p w:rsidR="00567E97" w:rsidRDefault="00567E97" w:rsidP="00567E97">
      <w:pPr>
        <w:pStyle w:val="ListBullet"/>
      </w:pPr>
      <w:r>
        <w:t>improve productivity (e.g. change service delivery mechanisms); and</w:t>
      </w:r>
    </w:p>
    <w:p w:rsidR="00567E97" w:rsidRDefault="00567E97" w:rsidP="00567E97">
      <w:pPr>
        <w:pStyle w:val="ListBullet"/>
      </w:pPr>
      <w:r>
        <w:t>change supply (e.g. add capacity to meet increased demand).</w:t>
      </w:r>
    </w:p>
    <w:p w:rsidR="00567E97" w:rsidRDefault="00567E97" w:rsidP="00567E97">
      <w:r>
        <w:t>Interventions can be implemented via:</w:t>
      </w:r>
    </w:p>
    <w:p w:rsidR="00567E97" w:rsidRDefault="008402F9" w:rsidP="005172DF">
      <w:pPr>
        <w:pStyle w:val="ListBullet"/>
      </w:pPr>
      <w:r w:rsidRPr="008402F9">
        <w:rPr>
          <w:b/>
        </w:rPr>
        <w:t>Non-asset investments:</w:t>
      </w:r>
      <w:r w:rsidR="005172DF" w:rsidRPr="005172DF">
        <w:t xml:space="preserve"> </w:t>
      </w:r>
      <w:r w:rsidR="005172DF">
        <w:t>to deliver new or additional service capacity without creating the need for additional assets;</w:t>
      </w:r>
    </w:p>
    <w:p w:rsidR="00567E97" w:rsidRDefault="00567E97" w:rsidP="00567E97">
      <w:pPr>
        <w:pStyle w:val="ListBullet"/>
      </w:pPr>
      <w:r w:rsidRPr="008402F9">
        <w:rPr>
          <w:b/>
        </w:rPr>
        <w:t>Asset enhancements:</w:t>
      </w:r>
      <w:r>
        <w:t xml:space="preserve"> using operational and non-operational assets to meet the need, including but not limited to:</w:t>
      </w:r>
    </w:p>
    <w:p w:rsidR="00567E97" w:rsidRDefault="00567E97" w:rsidP="008402F9">
      <w:pPr>
        <w:pStyle w:val="ListBullet2"/>
      </w:pPr>
      <w:r>
        <w:t>re-purposing assets;</w:t>
      </w:r>
    </w:p>
    <w:p w:rsidR="00567E97" w:rsidRDefault="00567E97" w:rsidP="008402F9">
      <w:pPr>
        <w:pStyle w:val="ListBullet2"/>
      </w:pPr>
      <w:r>
        <w:t>improving, optimising and re-examining operations and maintenance strategies to improve productivity and performance of current assets; and</w:t>
      </w:r>
    </w:p>
    <w:p w:rsidR="00567E97" w:rsidRDefault="00567E97" w:rsidP="008402F9">
      <w:pPr>
        <w:pStyle w:val="ListBullet2"/>
      </w:pPr>
      <w:r>
        <w:t>improving the performance of assets through modification/upgrade, enhancement, life extension, sustainability, de-bottlenecking and supply chain strategies.</w:t>
      </w:r>
    </w:p>
    <w:p w:rsidR="00567E97" w:rsidRDefault="00567E97" w:rsidP="00567E97">
      <w:pPr>
        <w:pStyle w:val="ListBullet"/>
      </w:pPr>
      <w:r w:rsidRPr="005172DF">
        <w:rPr>
          <w:b/>
        </w:rPr>
        <w:t>New asset acquisition:</w:t>
      </w:r>
      <w:r>
        <w:t xml:space="preserve"> only investing in the development or procurement of new assets that are required to support service delivery objectives.</w:t>
      </w:r>
    </w:p>
    <w:p w:rsidR="00567E97" w:rsidRDefault="00567E97" w:rsidP="00567E97">
      <w:pPr>
        <w:pStyle w:val="ListBullet"/>
      </w:pPr>
      <w:r w:rsidRPr="005172DF">
        <w:rPr>
          <w:b/>
        </w:rPr>
        <w:lastRenderedPageBreak/>
        <w:t>Market-based solutions:</w:t>
      </w:r>
      <w:r>
        <w:t xml:space="preserve"> that use market mechanisms such as pricing, property rights and competition to solve common problems. Some examples of market based solutions are:</w:t>
      </w:r>
    </w:p>
    <w:p w:rsidR="00567E97" w:rsidRDefault="00567E97" w:rsidP="005172DF">
      <w:pPr>
        <w:pStyle w:val="ListBullet2"/>
      </w:pPr>
      <w:r>
        <w:t>pricing to manage demand e.g. user charges;</w:t>
      </w:r>
    </w:p>
    <w:p w:rsidR="00567E97" w:rsidRDefault="00567E97" w:rsidP="005172DF">
      <w:pPr>
        <w:pStyle w:val="ListBullet2"/>
      </w:pPr>
      <w:r>
        <w:t>introducing competition into government service delivery e.g. through private sector provision; and</w:t>
      </w:r>
    </w:p>
    <w:p w:rsidR="00567E97" w:rsidRDefault="00567E97" w:rsidP="005172DF">
      <w:pPr>
        <w:pStyle w:val="ListBullet2"/>
      </w:pPr>
      <w:r>
        <w:t>implementing incentive structures for purchasing or service delivery arrangements.</w:t>
      </w:r>
    </w:p>
    <w:p w:rsidR="00567E97" w:rsidRDefault="00567E97" w:rsidP="00567E97">
      <w:r>
        <w:t>Any intervention should be developed following consideration of benchmarks to inform expected performance and value for money outcomes.</w:t>
      </w:r>
    </w:p>
    <w:p w:rsidR="00567E97" w:rsidRDefault="00567E97" w:rsidP="00567E97">
      <w:r>
        <w:t>Only after you have identified a preferred</w:t>
      </w:r>
      <w:r w:rsidR="001B75D4">
        <w:t xml:space="preserve"> </w:t>
      </w:r>
      <w:r>
        <w:t xml:space="preserve">response should you consider </w:t>
      </w:r>
      <w:r w:rsidRPr="005172DF">
        <w:rPr>
          <w:i/>
        </w:rPr>
        <w:t>project</w:t>
      </w:r>
      <w:r>
        <w:t xml:space="preserve"> options</w:t>
      </w:r>
      <w:r w:rsidR="001B75D4">
        <w:t xml:space="preserve">. </w:t>
      </w:r>
      <w:r>
        <w:t xml:space="preserve">Project options explore how the preferred strategic response might be implemented. They might be business changes that could be made or assets that could be acquired as a way of delivering the benefits expected from an investment (as specified in a benefit management plan), or involve a combination of </w:t>
      </w:r>
      <w:r w:rsidRPr="00567E97">
        <w:t>non</w:t>
      </w:r>
      <w:r w:rsidRPr="00567E97">
        <w:noBreakHyphen/>
      </w:r>
      <w:r>
        <w:t xml:space="preserve">–asset and asset responses. These must be consistent with the identified strategic response. </w:t>
      </w:r>
    </w:p>
    <w:p w:rsidR="00567E97" w:rsidRDefault="00567E97" w:rsidP="00567E97">
      <w:r>
        <w:t>However, at this stage of the analysis you are asked to focus solely on the</w:t>
      </w:r>
      <w:r w:rsidR="001B75D4">
        <w:t xml:space="preserve"> </w:t>
      </w:r>
      <w:r>
        <w:t xml:space="preserve">response to the identified problem, project options will be addressed later in your analysis. </w:t>
      </w:r>
    </w:p>
    <w:p w:rsidR="00567E97" w:rsidRDefault="00567E97" w:rsidP="00567E97">
      <w:r>
        <w:t xml:space="preserve">At the response step of the conceptualise stage, agencies should be able to: </w:t>
      </w:r>
    </w:p>
    <w:p w:rsidR="00567E97" w:rsidRDefault="00567E97" w:rsidP="00567E97">
      <w:pPr>
        <w:pStyle w:val="ListBullet"/>
      </w:pPr>
      <w:r>
        <w:t>define the method and criteria used to select, assess and rank</w:t>
      </w:r>
      <w:r w:rsidR="001B75D4">
        <w:t xml:space="preserve"> </w:t>
      </w:r>
      <w:r>
        <w:t>response options identified;</w:t>
      </w:r>
    </w:p>
    <w:p w:rsidR="00567E97" w:rsidRDefault="00567E97" w:rsidP="00567E97">
      <w:pPr>
        <w:pStyle w:val="ListBullet"/>
      </w:pPr>
      <w:r>
        <w:t xml:space="preserve">describe each response option considered; </w:t>
      </w:r>
    </w:p>
    <w:p w:rsidR="00567E97" w:rsidRDefault="00567E97" w:rsidP="00567E97">
      <w:pPr>
        <w:pStyle w:val="ListBullet"/>
      </w:pPr>
      <w:r>
        <w:t>List (by way of appendix if appropriate) any response options that were considered but then removed from consideration prior to the</w:t>
      </w:r>
      <w:r w:rsidR="005172DF">
        <w:t xml:space="preserve"> </w:t>
      </w:r>
      <w:r>
        <w:t>response options analysis. Provide a justification if appropriate.</w:t>
      </w:r>
    </w:p>
    <w:p w:rsidR="00567E97" w:rsidRDefault="00567E97" w:rsidP="00567E97">
      <w:pPr>
        <w:pStyle w:val="ListBullet"/>
      </w:pPr>
      <w:r>
        <w:t>outline the response options analysis process that was undertaken;</w:t>
      </w:r>
    </w:p>
    <w:p w:rsidR="00567E97" w:rsidRDefault="00567E97" w:rsidP="00567E97">
      <w:pPr>
        <w:pStyle w:val="ListBullet"/>
      </w:pPr>
      <w:r>
        <w:t xml:space="preserve">demonstrate that response options considered were each feasible and ranked fairly in arriving at the preferred response; and </w:t>
      </w:r>
    </w:p>
    <w:p w:rsidR="00567E97" w:rsidRDefault="00567E97" w:rsidP="00567E97">
      <w:pPr>
        <w:pStyle w:val="ListBullet"/>
      </w:pPr>
      <w:r>
        <w:t xml:space="preserve">ensure the preferred response is clearly outlined. </w:t>
      </w:r>
    </w:p>
    <w:p w:rsidR="00567E97" w:rsidRDefault="00567E97" w:rsidP="00567E97">
      <w:r>
        <w:t>This process can be summarised as follows:</w:t>
      </w:r>
    </w:p>
    <w:p w:rsidR="00567E97" w:rsidRPr="00567E97" w:rsidRDefault="00567E97" w:rsidP="00567E97">
      <w:pPr>
        <w:pStyle w:val="Heading4"/>
      </w:pPr>
      <w:r w:rsidRPr="00567E97">
        <w:t>Step 3.1: Identify potential</w:t>
      </w:r>
      <w:r w:rsidR="001B75D4">
        <w:t xml:space="preserve"> </w:t>
      </w:r>
      <w:r w:rsidRPr="00567E97">
        <w:t>interventions</w:t>
      </w:r>
    </w:p>
    <w:p w:rsidR="00567E97" w:rsidRDefault="00567E97" w:rsidP="00567E97">
      <w:r>
        <w:t xml:space="preserve">Most investments in government are directed at increasing the supply of some service – roads, hospitals, schools, etc. The purpose of step 1 is to get everyone to think more broadly about what interventions could be taken to respond to a problem instead of trying to justify a predetermined supply solution. An exploration of interventions that starts at the level of strategy allows for a wider field of responses to be considered. In exploring possible interventions, consider broadly the ways the problem could be addressed by (but not limited to): </w:t>
      </w:r>
    </w:p>
    <w:p w:rsidR="00567E97" w:rsidRDefault="00567E97" w:rsidP="00567E97">
      <w:pPr>
        <w:pStyle w:val="ListBullet"/>
      </w:pPr>
      <w:r>
        <w:t>changing demand;</w:t>
      </w:r>
    </w:p>
    <w:p w:rsidR="00567E97" w:rsidRDefault="00567E97" w:rsidP="00567E97">
      <w:pPr>
        <w:pStyle w:val="ListBullet"/>
      </w:pPr>
      <w:r>
        <w:t>improving productivity; and</w:t>
      </w:r>
    </w:p>
    <w:p w:rsidR="00567E97" w:rsidRDefault="00567E97" w:rsidP="00567E97">
      <w:pPr>
        <w:pStyle w:val="ListBullet"/>
      </w:pPr>
      <w:r>
        <w:t>changing supply.</w:t>
      </w:r>
    </w:p>
    <w:p w:rsidR="00567E97" w:rsidRDefault="00567E97" w:rsidP="00567E97">
      <w:pPr>
        <w:pStyle w:val="Heading4"/>
      </w:pPr>
      <w:r>
        <w:t>Step 3.2: Select response options</w:t>
      </w:r>
    </w:p>
    <w:p w:rsidR="00567E97" w:rsidRDefault="00567E97" w:rsidP="00567E97">
      <w:r>
        <w:t xml:space="preserve">The purpose of this step is to use the list of interventions developed in step 3.1 to create a range of response options. This is done by grouping one or a number of interventions that, together, effectively address the benefits sought by your investment. This grouping becomes a </w:t>
      </w:r>
      <w:r w:rsidR="008516EF">
        <w:t>‘</w:t>
      </w:r>
      <w:r>
        <w:t>response option</w:t>
      </w:r>
      <w:r w:rsidR="008516EF">
        <w:t>’</w:t>
      </w:r>
      <w:r>
        <w:t xml:space="preserve">. </w:t>
      </w:r>
    </w:p>
    <w:p w:rsidR="00567E97" w:rsidRDefault="00567E97" w:rsidP="00567E97">
      <w:pPr>
        <w:pStyle w:val="Heading4"/>
      </w:pPr>
      <w:r>
        <w:lastRenderedPageBreak/>
        <w:t>Step 3.3: Evaluate response options</w:t>
      </w:r>
    </w:p>
    <w:p w:rsidR="00567E97" w:rsidRDefault="00567E97" w:rsidP="00567E97">
      <w:r>
        <w:t>The purpose of this step is to:</w:t>
      </w:r>
    </w:p>
    <w:p w:rsidR="00567E97" w:rsidRDefault="00567E97" w:rsidP="00567E97">
      <w:pPr>
        <w:pStyle w:val="ListBullet"/>
      </w:pPr>
      <w:r>
        <w:t>evaluate each of the response options identified in the previous step against the five criteria (benefits, cost, time, risk and dis-benefits);</w:t>
      </w:r>
    </w:p>
    <w:p w:rsidR="00567E97" w:rsidRDefault="00567E97" w:rsidP="00567E97">
      <w:pPr>
        <w:pStyle w:val="ListBullet"/>
      </w:pPr>
      <w:r>
        <w:t>rank the options and decide the preferred response option; and</w:t>
      </w:r>
    </w:p>
    <w:p w:rsidR="00567E97" w:rsidRDefault="00567E97" w:rsidP="00567E97">
      <w:pPr>
        <w:pStyle w:val="ListBullet"/>
      </w:pPr>
      <w:r>
        <w:t>decide which of the non-preferred options should also be subjected to further study, for example, if the assumptions underlying the preferred option prove to be invalid.</w:t>
      </w:r>
    </w:p>
    <w:p w:rsidR="00567E97" w:rsidRDefault="00567E97" w:rsidP="00567E97">
      <w:r>
        <w:t>The examination of</w:t>
      </w:r>
      <w:r w:rsidR="001B75D4">
        <w:t xml:space="preserve"> </w:t>
      </w:r>
      <w:r>
        <w:t>interventions, their packaging into response options, and their evaluation, can be done as per the fictional example below.</w:t>
      </w:r>
    </w:p>
    <w:p w:rsidR="00567E97" w:rsidRPr="00686051" w:rsidRDefault="00567E97" w:rsidP="00567E97">
      <w:pPr>
        <w:pStyle w:val="Heading3"/>
      </w:pPr>
      <w:r w:rsidRPr="00686051">
        <w:t>Use of the IMS during this stage</w:t>
      </w:r>
    </w:p>
    <w:p w:rsidR="00567E97" w:rsidRPr="00686051" w:rsidRDefault="00567E97" w:rsidP="00567E97">
      <w:r w:rsidRPr="00686051">
        <w:t xml:space="preserve">If using the IMS to assist with the preparation of your submission, the associated tool is the response options analysis workshop. When led by an accredited facilitator this provides an efficient means for succinctly analysing high level options for solving the problem. For further information see the IMS website </w:t>
      </w:r>
      <w:hyperlink r:id="rId42" w:history="1">
        <w:r w:rsidR="004122B8" w:rsidRPr="00686051">
          <w:rPr>
            <w:rStyle w:val="Hyperlink"/>
          </w:rPr>
          <w:t>http://www.dtf.vic.gov.au/Investment-Planning-and-Evaluation/Understanding-investment-planning-and-review/What-is-the-investment-management-standard/Applications-of-the-investment-management-standard</w:t>
        </w:r>
      </w:hyperlink>
      <w:r w:rsidRPr="00686051">
        <w:t>.</w:t>
      </w:r>
    </w:p>
    <w:p w:rsidR="003B4A91" w:rsidRPr="00686051" w:rsidRDefault="00567E97" w:rsidP="00567E97">
      <w:r w:rsidRPr="00686051">
        <w:t>The IMS</w:t>
      </w:r>
      <w:r w:rsidR="008516EF" w:rsidRPr="00686051">
        <w:t>’</w:t>
      </w:r>
      <w:r w:rsidRPr="00686051">
        <w:t xml:space="preserve">s response options analysis tool places the exploration of the best response within the </w:t>
      </w:r>
      <w:r w:rsidR="008516EF" w:rsidRPr="00686051">
        <w:t>‘</w:t>
      </w:r>
      <w:r w:rsidRPr="00686051">
        <w:t>line of enquiry</w:t>
      </w:r>
      <w:r w:rsidR="008516EF" w:rsidRPr="00686051">
        <w:t>’</w:t>
      </w:r>
      <w:r w:rsidRPr="00686051">
        <w:t xml:space="preserve"> as depicted below. There are three individual steps within this discussion:</w:t>
      </w:r>
    </w:p>
    <w:p w:rsidR="00C26F00" w:rsidRPr="00686051" w:rsidRDefault="00C26F00" w:rsidP="00C26F00">
      <w:pPr>
        <w:pStyle w:val="Caption"/>
      </w:pPr>
      <w:r w:rsidRPr="00686051">
        <w:t>Figure 3</w:t>
      </w:r>
      <w:r w:rsidR="00A30A51" w:rsidRPr="00686051">
        <w:t>:</w:t>
      </w:r>
      <w:r w:rsidRPr="00686051">
        <w:t xml:space="preserve"> IMS approach to arriving at the best response</w:t>
      </w:r>
    </w:p>
    <w:p w:rsidR="008E3770" w:rsidRPr="00686051" w:rsidRDefault="008E3770" w:rsidP="008E3770">
      <w:r w:rsidRPr="00686051">
        <w:rPr>
          <w:noProof/>
          <w:lang w:eastAsia="en-AU"/>
        </w:rPr>
        <mc:AlternateContent>
          <mc:Choice Requires="wpg">
            <w:drawing>
              <wp:inline distT="0" distB="0" distL="0" distR="0" wp14:anchorId="75B29945" wp14:editId="5FAEEAFE">
                <wp:extent cx="5334000" cy="2333625"/>
                <wp:effectExtent l="0" t="0" r="0" b="9525"/>
                <wp:docPr id="15" name="Group 5"/>
                <wp:cNvGraphicFramePr/>
                <a:graphic xmlns:a="http://schemas.openxmlformats.org/drawingml/2006/main">
                  <a:graphicData uri="http://schemas.microsoft.com/office/word/2010/wordprocessingGroup">
                    <wpg:wgp>
                      <wpg:cNvGrpSpPr/>
                      <wpg:grpSpPr>
                        <a:xfrm>
                          <a:off x="0" y="0"/>
                          <a:ext cx="5334000" cy="2333625"/>
                          <a:chOff x="0" y="0"/>
                          <a:chExt cx="5904656" cy="2699119"/>
                        </a:xfrm>
                      </wpg:grpSpPr>
                      <wps:wsp>
                        <wps:cNvPr id="24" name="Rectangle 24"/>
                        <wps:cNvSpPr/>
                        <wps:spPr>
                          <a:xfrm>
                            <a:off x="0" y="0"/>
                            <a:ext cx="5904656" cy="1224136"/>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3" name="Rectangle 33"/>
                        <wps:cNvSpPr/>
                        <wps:spPr>
                          <a:xfrm>
                            <a:off x="4553643" y="216024"/>
                            <a:ext cx="1208290" cy="8093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Default="007A323E" w:rsidP="008E3770">
                              <w:pPr>
                                <w:pStyle w:val="NormalWeb"/>
                                <w:spacing w:before="0" w:after="0"/>
                                <w:jc w:val="center"/>
                              </w:pPr>
                              <w:r>
                                <w:rPr>
                                  <w:rFonts w:asciiTheme="minorHAnsi" w:hAnsi="Arial" w:cstheme="minorBidi"/>
                                  <w:b/>
                                  <w:bCs/>
                                  <w:color w:val="FFFFFF" w:themeColor="background1"/>
                                  <w:kern w:val="24"/>
                                  <w:sz w:val="18"/>
                                  <w:szCs w:val="18"/>
                                </w:rPr>
                                <w:t>Solution definition?</w:t>
                              </w:r>
                            </w:p>
                          </w:txbxContent>
                        </wps:txbx>
                        <wps:bodyPr rtlCol="0" anchor="ctr"/>
                      </wps:wsp>
                      <wps:wsp>
                        <wps:cNvPr id="34" name="Right Arrow 34"/>
                        <wps:cNvSpPr/>
                        <wps:spPr>
                          <a:xfrm>
                            <a:off x="1344054" y="586583"/>
                            <a:ext cx="270071" cy="125003"/>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5" name="Rectangle 35"/>
                        <wps:cNvSpPr/>
                        <wps:spPr>
                          <a:xfrm>
                            <a:off x="3075282" y="216377"/>
                            <a:ext cx="1208290" cy="8093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Default="007A323E" w:rsidP="008E3770">
                              <w:pPr>
                                <w:pStyle w:val="NormalWeb"/>
                                <w:spacing w:before="0" w:after="0"/>
                                <w:jc w:val="center"/>
                              </w:pPr>
                              <w:r>
                                <w:rPr>
                                  <w:rFonts w:asciiTheme="minorHAnsi" w:hAnsi="Arial" w:cstheme="minorBidi"/>
                                  <w:b/>
                                  <w:bCs/>
                                  <w:color w:val="FFFFFF" w:themeColor="background1"/>
                                  <w:kern w:val="24"/>
                                  <w:sz w:val="18"/>
                                  <w:szCs w:val="18"/>
                                </w:rPr>
                                <w:t>Strategic response</w:t>
                              </w:r>
                            </w:p>
                          </w:txbxContent>
                        </wps:txbx>
                        <wps:bodyPr rtlCol="0" anchor="ctr"/>
                      </wps:wsp>
                      <wps:wsp>
                        <wps:cNvPr id="36" name="Rectangle 36"/>
                        <wps:cNvSpPr/>
                        <wps:spPr>
                          <a:xfrm>
                            <a:off x="1614126" y="234035"/>
                            <a:ext cx="1208290" cy="8093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Default="007A323E" w:rsidP="008E3770">
                              <w:pPr>
                                <w:pStyle w:val="NormalWeb"/>
                                <w:spacing w:before="0" w:after="0"/>
                                <w:jc w:val="center"/>
                              </w:pPr>
                              <w:r>
                                <w:rPr>
                                  <w:rFonts w:asciiTheme="minorHAnsi" w:hAnsi="Arial" w:cstheme="minorBidi"/>
                                  <w:b/>
                                  <w:bCs/>
                                  <w:color w:val="FFFFFF" w:themeColor="background1"/>
                                  <w:kern w:val="24"/>
                                  <w:sz w:val="18"/>
                                  <w:szCs w:val="18"/>
                                </w:rPr>
                                <w:t>Benefit</w:t>
                              </w:r>
                              <w:r>
                                <w:rPr>
                                  <w:rFonts w:asciiTheme="minorHAnsi" w:hAnsi="Arial" w:cstheme="minorBidi"/>
                                  <w:b/>
                                  <w:bCs/>
                                  <w:color w:val="FFFFFF" w:themeColor="background1"/>
                                  <w:kern w:val="24"/>
                                  <w:sz w:val="18"/>
                                  <w:szCs w:val="18"/>
                                </w:rPr>
                                <w:br/>
                                <w:t>definition</w:t>
                              </w:r>
                            </w:p>
                          </w:txbxContent>
                        </wps:txbx>
                        <wps:bodyPr rtlCol="0" anchor="ctr"/>
                      </wps:wsp>
                      <wps:wsp>
                        <wps:cNvPr id="37" name="Rectangle 37"/>
                        <wps:cNvSpPr/>
                        <wps:spPr>
                          <a:xfrm>
                            <a:off x="172041" y="216024"/>
                            <a:ext cx="1208290" cy="8093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Default="007A323E" w:rsidP="008E3770">
                              <w:pPr>
                                <w:pStyle w:val="NormalWeb"/>
                                <w:spacing w:before="0" w:after="0"/>
                                <w:jc w:val="center"/>
                              </w:pPr>
                              <w:r>
                                <w:rPr>
                                  <w:rFonts w:asciiTheme="minorHAnsi" w:hAnsi="Arial" w:cstheme="minorBidi"/>
                                  <w:b/>
                                  <w:bCs/>
                                  <w:color w:val="FFFFFF" w:themeColor="background1"/>
                                  <w:kern w:val="24"/>
                                  <w:sz w:val="18"/>
                                  <w:szCs w:val="18"/>
                                </w:rPr>
                                <w:t xml:space="preserve">Problem </w:t>
                              </w:r>
                              <w:r>
                                <w:rPr>
                                  <w:rFonts w:asciiTheme="minorHAnsi" w:hAnsi="Arial" w:cstheme="minorBidi"/>
                                  <w:b/>
                                  <w:bCs/>
                                  <w:color w:val="FFFFFF" w:themeColor="background1"/>
                                  <w:kern w:val="24"/>
                                  <w:sz w:val="18"/>
                                  <w:szCs w:val="18"/>
                                </w:rPr>
                                <w:br/>
                                <w:t>definition</w:t>
                              </w:r>
                            </w:p>
                          </w:txbxContent>
                        </wps:txbx>
                        <wps:bodyPr rtlCol="0" anchor="ctr"/>
                      </wps:wsp>
                      <wps:wsp>
                        <wps:cNvPr id="38" name="Right Arrow 38"/>
                        <wps:cNvSpPr/>
                        <wps:spPr>
                          <a:xfrm>
                            <a:off x="2805211" y="576192"/>
                            <a:ext cx="270071" cy="125003"/>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9" name="Right Arrow 39"/>
                        <wps:cNvSpPr/>
                        <wps:spPr>
                          <a:xfrm>
                            <a:off x="4283572" y="576191"/>
                            <a:ext cx="270071" cy="125003"/>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ectangle 49"/>
                        <wps:cNvSpPr/>
                        <wps:spPr>
                          <a:xfrm>
                            <a:off x="1476164" y="1474983"/>
                            <a:ext cx="4428491" cy="1224136"/>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Rectangle 50"/>
                        <wps:cNvSpPr/>
                        <wps:spPr>
                          <a:xfrm>
                            <a:off x="4553643" y="1691007"/>
                            <a:ext cx="1208290" cy="8093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Default="007A323E" w:rsidP="008E3770">
                              <w:pPr>
                                <w:pStyle w:val="NormalWeb"/>
                                <w:spacing w:before="0" w:after="0"/>
                                <w:jc w:val="center"/>
                                <w:rPr>
                                  <w:rFonts w:asciiTheme="minorHAnsi" w:hAnsi="Arial" w:cstheme="minorBidi"/>
                                  <w:b/>
                                  <w:bCs/>
                                  <w:color w:val="FFFFFF" w:themeColor="background1"/>
                                  <w:kern w:val="24"/>
                                  <w:sz w:val="18"/>
                                  <w:szCs w:val="18"/>
                                </w:rPr>
                              </w:pPr>
                              <w:r>
                                <w:rPr>
                                  <w:rFonts w:asciiTheme="minorHAnsi" w:hAnsi="Arial" w:cstheme="minorBidi"/>
                                  <w:b/>
                                  <w:bCs/>
                                  <w:color w:val="FFFFFF" w:themeColor="background1"/>
                                  <w:kern w:val="24"/>
                                  <w:sz w:val="18"/>
                                  <w:szCs w:val="18"/>
                                </w:rPr>
                                <w:t>Step 3.3</w:t>
                              </w:r>
                            </w:p>
                            <w:p w:rsidR="007A323E" w:rsidRPr="00C433BA" w:rsidRDefault="007A323E" w:rsidP="008E3770">
                              <w:pPr>
                                <w:pStyle w:val="NormalWeb"/>
                                <w:spacing w:before="0" w:after="0"/>
                                <w:jc w:val="center"/>
                                <w:rPr>
                                  <w:sz w:val="10"/>
                                  <w:szCs w:val="10"/>
                                </w:rPr>
                              </w:pPr>
                            </w:p>
                            <w:p w:rsidR="007A323E" w:rsidRPr="00C433BA" w:rsidRDefault="007A323E" w:rsidP="008E3770">
                              <w:pPr>
                                <w:pStyle w:val="NormalWeb"/>
                                <w:spacing w:before="0" w:after="0"/>
                                <w:jc w:val="center"/>
                                <w:rPr>
                                  <w:sz w:val="16"/>
                                  <w:szCs w:val="16"/>
                                </w:rPr>
                              </w:pPr>
                              <w:r w:rsidRPr="00C433BA">
                                <w:rPr>
                                  <w:rFonts w:asciiTheme="minorHAnsi" w:hAnsi="Arial" w:cstheme="minorBidi"/>
                                  <w:b/>
                                  <w:bCs/>
                                  <w:color w:val="FFFFFF" w:themeColor="background1"/>
                                  <w:kern w:val="24"/>
                                  <w:sz w:val="16"/>
                                  <w:szCs w:val="16"/>
                                </w:rPr>
                                <w:t xml:space="preserve">Evaluate </w:t>
                              </w:r>
                              <w:r w:rsidRPr="00C433BA">
                                <w:rPr>
                                  <w:rFonts w:asciiTheme="minorHAnsi" w:hAnsi="Arial" w:cstheme="minorBidi"/>
                                  <w:b/>
                                  <w:bCs/>
                                  <w:color w:val="FFFFFF" w:themeColor="background1"/>
                                  <w:kern w:val="24"/>
                                  <w:sz w:val="16"/>
                                  <w:szCs w:val="16"/>
                                </w:rPr>
                                <w:br/>
                                <w:t>response options</w:t>
                              </w:r>
                            </w:p>
                          </w:txbxContent>
                        </wps:txbx>
                        <wps:bodyPr rtlCol="0" anchor="ctr"/>
                      </wps:wsp>
                      <wps:wsp>
                        <wps:cNvPr id="51" name="Rectangle 51"/>
                        <wps:cNvSpPr/>
                        <wps:spPr>
                          <a:xfrm>
                            <a:off x="3075282" y="1691360"/>
                            <a:ext cx="1208290" cy="8093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Default="007A323E" w:rsidP="008E3770">
                              <w:pPr>
                                <w:pStyle w:val="NormalWeb"/>
                                <w:spacing w:before="0" w:after="0"/>
                                <w:jc w:val="center"/>
                                <w:rPr>
                                  <w:rFonts w:asciiTheme="minorHAnsi" w:hAnsi="Arial" w:cstheme="minorBidi"/>
                                  <w:b/>
                                  <w:bCs/>
                                  <w:color w:val="FFFFFF" w:themeColor="background1"/>
                                  <w:kern w:val="24"/>
                                  <w:sz w:val="18"/>
                                  <w:szCs w:val="18"/>
                                </w:rPr>
                              </w:pPr>
                              <w:r>
                                <w:rPr>
                                  <w:rFonts w:asciiTheme="minorHAnsi" w:hAnsi="Arial" w:cstheme="minorBidi"/>
                                  <w:b/>
                                  <w:bCs/>
                                  <w:color w:val="FFFFFF" w:themeColor="background1"/>
                                  <w:kern w:val="24"/>
                                  <w:sz w:val="18"/>
                                  <w:szCs w:val="18"/>
                                </w:rPr>
                                <w:t>Step 3.2</w:t>
                              </w:r>
                            </w:p>
                            <w:p w:rsidR="007A323E" w:rsidRPr="00C433BA" w:rsidRDefault="007A323E" w:rsidP="008E3770">
                              <w:pPr>
                                <w:pStyle w:val="NormalWeb"/>
                                <w:spacing w:before="0" w:after="0"/>
                                <w:jc w:val="center"/>
                                <w:rPr>
                                  <w:sz w:val="10"/>
                                  <w:szCs w:val="10"/>
                                </w:rPr>
                              </w:pPr>
                            </w:p>
                            <w:p w:rsidR="007A323E" w:rsidRPr="00C433BA" w:rsidRDefault="007A323E" w:rsidP="008E3770">
                              <w:pPr>
                                <w:pStyle w:val="NormalWeb"/>
                                <w:spacing w:before="0" w:after="0"/>
                                <w:jc w:val="center"/>
                                <w:rPr>
                                  <w:sz w:val="16"/>
                                  <w:szCs w:val="16"/>
                                </w:rPr>
                              </w:pPr>
                              <w:r w:rsidRPr="00C433BA">
                                <w:rPr>
                                  <w:rFonts w:asciiTheme="minorHAnsi" w:hAnsi="Arial" w:cstheme="minorBidi"/>
                                  <w:b/>
                                  <w:bCs/>
                                  <w:color w:val="FFFFFF" w:themeColor="background1"/>
                                  <w:kern w:val="24"/>
                                  <w:sz w:val="16"/>
                                  <w:szCs w:val="16"/>
                                </w:rPr>
                                <w:t xml:space="preserve">Select </w:t>
                              </w:r>
                              <w:r w:rsidRPr="00C433BA">
                                <w:rPr>
                                  <w:rFonts w:asciiTheme="minorHAnsi" w:hAnsi="Arial" w:cstheme="minorBidi"/>
                                  <w:b/>
                                  <w:bCs/>
                                  <w:color w:val="FFFFFF" w:themeColor="background1"/>
                                  <w:kern w:val="24"/>
                                  <w:sz w:val="16"/>
                                  <w:szCs w:val="16"/>
                                </w:rPr>
                                <w:br/>
                                <w:t>response options</w:t>
                              </w:r>
                            </w:p>
                          </w:txbxContent>
                        </wps:txbx>
                        <wps:bodyPr rtlCol="0" anchor="ctr"/>
                      </wps:wsp>
                      <wps:wsp>
                        <wps:cNvPr id="52" name="Rectangle 52"/>
                        <wps:cNvSpPr/>
                        <wps:spPr>
                          <a:xfrm>
                            <a:off x="1614126" y="1709018"/>
                            <a:ext cx="1208290" cy="809319"/>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Default="007A323E" w:rsidP="008E3770">
                              <w:pPr>
                                <w:pStyle w:val="NormalWeb"/>
                                <w:spacing w:before="0" w:after="0"/>
                                <w:jc w:val="center"/>
                                <w:rPr>
                                  <w:rFonts w:asciiTheme="minorHAnsi" w:hAnsi="Arial" w:cstheme="minorBidi"/>
                                  <w:b/>
                                  <w:bCs/>
                                  <w:color w:val="FFFFFF" w:themeColor="background1"/>
                                  <w:kern w:val="24"/>
                                  <w:sz w:val="18"/>
                                  <w:szCs w:val="18"/>
                                </w:rPr>
                              </w:pPr>
                              <w:r>
                                <w:rPr>
                                  <w:rFonts w:asciiTheme="minorHAnsi" w:hAnsi="Arial" w:cstheme="minorBidi"/>
                                  <w:b/>
                                  <w:bCs/>
                                  <w:color w:val="FFFFFF" w:themeColor="background1"/>
                                  <w:kern w:val="24"/>
                                  <w:sz w:val="18"/>
                                  <w:szCs w:val="18"/>
                                </w:rPr>
                                <w:t>Step 3.1</w:t>
                              </w:r>
                            </w:p>
                            <w:p w:rsidR="007A323E" w:rsidRPr="00C433BA" w:rsidRDefault="007A323E" w:rsidP="008E3770">
                              <w:pPr>
                                <w:pStyle w:val="NormalWeb"/>
                                <w:spacing w:before="0" w:after="0"/>
                                <w:jc w:val="center"/>
                                <w:rPr>
                                  <w:sz w:val="10"/>
                                  <w:szCs w:val="10"/>
                                </w:rPr>
                              </w:pPr>
                            </w:p>
                            <w:p w:rsidR="007A323E" w:rsidRPr="00C433BA" w:rsidRDefault="007A323E" w:rsidP="008E3770">
                              <w:pPr>
                                <w:pStyle w:val="NormalWeb"/>
                                <w:spacing w:before="0" w:after="0"/>
                                <w:jc w:val="center"/>
                                <w:rPr>
                                  <w:sz w:val="16"/>
                                  <w:szCs w:val="16"/>
                                </w:rPr>
                              </w:pPr>
                              <w:r w:rsidRPr="00C433BA">
                                <w:rPr>
                                  <w:rFonts w:asciiTheme="minorHAnsi" w:hAnsi="Arial" w:cstheme="minorBidi"/>
                                  <w:b/>
                                  <w:bCs/>
                                  <w:color w:val="FFFFFF" w:themeColor="background1"/>
                                  <w:kern w:val="24"/>
                                  <w:sz w:val="16"/>
                                  <w:szCs w:val="16"/>
                                </w:rPr>
                                <w:t>Identity potential interventions</w:t>
                              </w:r>
                            </w:p>
                          </w:txbxContent>
                        </wps:txbx>
                        <wps:bodyPr rtlCol="0" anchor="ctr"/>
                      </wps:wsp>
                      <wps:wsp>
                        <wps:cNvPr id="53" name="Right Arrow 53"/>
                        <wps:cNvSpPr/>
                        <wps:spPr>
                          <a:xfrm>
                            <a:off x="2805211" y="2051175"/>
                            <a:ext cx="270071" cy="125003"/>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 name="Right Arrow 54"/>
                        <wps:cNvSpPr/>
                        <wps:spPr>
                          <a:xfrm>
                            <a:off x="4283572" y="2051174"/>
                            <a:ext cx="270071" cy="125003"/>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Arrow 55"/>
                        <wps:cNvSpPr/>
                        <wps:spPr>
                          <a:xfrm rot="5400000">
                            <a:off x="3445426" y="1178895"/>
                            <a:ext cx="468000" cy="125003"/>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id="Group 5" o:spid="_x0000_s1110" style="width:420pt;height:183.75pt;mso-position-horizontal-relative:char;mso-position-vertical-relative:line" coordsize="59046,26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">
                <v:rect id="Rectangle 24" o:spid="_x0000_s1111" style="position:absolute;width:59046;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yN8YA&#10;AADbAAAADwAAAGRycy9kb3ducmV2LnhtbESPQWvCQBSE74L/YXlCb3XTUNqSuglFFDwIomlpe3tk&#10;n0kw+zZm15j6612h4HGYmW+YWTaYRvTUudqygqdpBIK4sLrmUsFnvnx8A+E8ssbGMin4IwdZOh7N&#10;MNH2zFvqd74UAcIuQQWV920ipSsqMuimtiUO3t52Bn2QXSl1h+cAN42Mo+hFGqw5LFTY0ryi4rA7&#10;GQWbdZ/Pj/HPV7E5vf4evteXPS1ypR4mw8c7CE+Dv4f/2yutIH6G25fwA2R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ryN8YAAADbAAAADwAAAAAAAAAAAAAAAACYAgAAZHJz&#10;L2Rvd25yZXYueG1sUEsFBgAAAAAEAAQA9QAAAIsDAAAAAA==&#10;" fillcolor="#cce3f5 [3209]" stroked="f" strokeweight="2pt"/>
                <v:rect id="Rectangle 33" o:spid="_x0000_s1112" style="position:absolute;left:45536;top:2160;width:12083;height:8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zwdsMA&#10;AADbAAAADwAAAGRycy9kb3ducmV2LnhtbESPwWrDMBBE74H+g9hCb4ncODTBjWJKoNSHUIjTD1is&#10;jWUirYyl2O7fV4VCj8PMvGH25eysGGkInWcFz6sMBHHjdcetgq/L+3IHIkRkjdYzKfimAOXhYbHH&#10;QvuJzzTWsRUJwqFABSbGvpAyNIYchpXviZN39YPDmOTQSj3glODOynWWvUiHHacFgz0dDTW3+u4U&#10;2AzvtD3vPq/mo+XtJlT2dKuUenqc315BRJrjf/ivXWkFeQ6/X9IP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zwdsMAAADbAAAADwAAAAAAAAAAAAAAAACYAgAAZHJzL2Rv&#10;d25yZXYueG1sUEsFBgAAAAAEAAQA9QAAAIgDAAAAAA==&#10;" fillcolor="#004ea8 [3205]" stroked="f" strokeweight="2pt">
                  <v:textbox>
                    <w:txbxContent>
                      <w:p w:rsidR="007A323E" w:rsidRDefault="007A323E" w:rsidP="008E3770">
                        <w:pPr>
                          <w:pStyle w:val="NormalWeb"/>
                          <w:spacing w:before="0" w:after="0"/>
                          <w:jc w:val="center"/>
                        </w:pPr>
                        <w:r>
                          <w:rPr>
                            <w:rFonts w:asciiTheme="minorHAnsi" w:hAnsi="Arial" w:cstheme="minorBidi"/>
                            <w:b/>
                            <w:bCs/>
                            <w:color w:val="FFFFFF" w:themeColor="background1"/>
                            <w:kern w:val="24"/>
                            <w:sz w:val="18"/>
                            <w:szCs w:val="18"/>
                          </w:rPr>
                          <w:t>Solution definition?</w:t>
                        </w:r>
                      </w:p>
                    </w:txbxContent>
                  </v:textbox>
                </v:rect>
                <v:shape id="Right Arrow 34" o:spid="_x0000_s1113" type="#_x0000_t13" style="position:absolute;left:13440;top:5865;width:2701;height: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lNcQA&#10;AADbAAAADwAAAGRycy9kb3ducmV2LnhtbESPX2vCQBDE3wW/w7FC3+rFP1RJPUVE0UKhjelL35bc&#10;Ngnm9kJuq+m37xUKPg4zvxlmteldo67Uhdqzgck4AUVceFtzaeAjPzwuQQVBtth4JgM/FGCzHg5W&#10;mFp/44yuZylVLOGQooFKpE21DkVFDsPYt8TR+/KdQ4myK7Xt8BbLXaOnSfKkHdYcFypsaVdRcTl/&#10;OwOzxfFl+5a/Ch7zvNl/Zvad92LMw6jfPoMS6uUe/qdPNnJz+PsSf4B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8pTXEAAAA2wAAAA8AAAAAAAAAAAAAAAAAmAIAAGRycy9k&#10;b3ducmV2LnhtbFBLBQYAAAAABAAEAPUAAACJAwAAAAA=&#10;" adj="16601" fillcolor="#53565a [3215]" stroked="f" strokeweight="2pt"/>
                <v:rect id="Rectangle 35" o:spid="_x0000_s1114" style="position:absolute;left:30752;top:2163;width:12083;height:8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NmcMA&#10;AADbAAAADwAAAGRycy9kb3ducmV2LnhtbESPwWrDMBBE74X+g9hCbo3cpE2CGyWEQokPpWAnH7BY&#10;G8tEWhlLdpy/rwqFHoeZecNs95OzYqQ+tJ4VvMwzEMS11y03Cs6nz+cNiBCRNVrPpOBOAfa7x4ct&#10;5trfuKSxio1IEA45KjAxdrmUoTbkMMx9R5y8i+8dxiT7RuoebwnurFxk2Uo6bDktGOzow1B9rQan&#10;wGY40LrcfF/MseH1ayjs17VQavY0Hd5BRJrif/ivXWgFyzf4/Z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nNmcMAAADbAAAADwAAAAAAAAAAAAAAAACYAgAAZHJzL2Rv&#10;d25yZXYueG1sUEsFBgAAAAAEAAQA9QAAAIgDAAAAAA==&#10;" fillcolor="#004ea8 [3205]" stroked="f" strokeweight="2pt">
                  <v:textbox>
                    <w:txbxContent>
                      <w:p w:rsidR="007A323E" w:rsidRDefault="007A323E" w:rsidP="008E3770">
                        <w:pPr>
                          <w:pStyle w:val="NormalWeb"/>
                          <w:spacing w:before="0" w:after="0"/>
                          <w:jc w:val="center"/>
                        </w:pPr>
                        <w:r>
                          <w:rPr>
                            <w:rFonts w:asciiTheme="minorHAnsi" w:hAnsi="Arial" w:cstheme="minorBidi"/>
                            <w:b/>
                            <w:bCs/>
                            <w:color w:val="FFFFFF" w:themeColor="background1"/>
                            <w:kern w:val="24"/>
                            <w:sz w:val="18"/>
                            <w:szCs w:val="18"/>
                          </w:rPr>
                          <w:t>Strategic response</w:t>
                        </w:r>
                      </w:p>
                    </w:txbxContent>
                  </v:textbox>
                </v:rect>
                <v:rect id="Rectangle 36" o:spid="_x0000_s1115" style="position:absolute;left:16141;top:2340;width:12083;height:8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T7sMA&#10;AADbAAAADwAAAGRycy9kb3ducmV2LnhtbESPzWrDMBCE74W+g9hCbo3cpjjBiRJKIcSHUsjPAyzW&#10;xjKRVsaSf/L2UaHQ4zAz3zCb3eSsGKgLjWcFb/MMBHHldcO1gst5/7oCESKyRuuZFNwpwG77/LTB&#10;QvuRjzScYi0ShEOBCkyMbSFlqAw5DHPfEifv6juHMcmulrrDMcGdle9ZlkuHDacFgy19Gapup94p&#10;sBn2tDyufq7mUPPyI5T2+1YqNXuZPtcgIk3xP/zXLrWCRQ6/X9I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tT7sMAAADbAAAADwAAAAAAAAAAAAAAAACYAgAAZHJzL2Rv&#10;d25yZXYueG1sUEsFBgAAAAAEAAQA9QAAAIgDAAAAAA==&#10;" fillcolor="#004ea8 [3205]" stroked="f" strokeweight="2pt">
                  <v:textbox>
                    <w:txbxContent>
                      <w:p w:rsidR="007A323E" w:rsidRDefault="007A323E" w:rsidP="008E3770">
                        <w:pPr>
                          <w:pStyle w:val="NormalWeb"/>
                          <w:spacing w:before="0" w:after="0"/>
                          <w:jc w:val="center"/>
                        </w:pPr>
                        <w:r>
                          <w:rPr>
                            <w:rFonts w:asciiTheme="minorHAnsi" w:hAnsi="Arial" w:cstheme="minorBidi"/>
                            <w:b/>
                            <w:bCs/>
                            <w:color w:val="FFFFFF" w:themeColor="background1"/>
                            <w:kern w:val="24"/>
                            <w:sz w:val="18"/>
                            <w:szCs w:val="18"/>
                          </w:rPr>
                          <w:t>Benefit</w:t>
                        </w:r>
                        <w:r>
                          <w:rPr>
                            <w:rFonts w:asciiTheme="minorHAnsi" w:hAnsi="Arial" w:cstheme="minorBidi"/>
                            <w:b/>
                            <w:bCs/>
                            <w:color w:val="FFFFFF" w:themeColor="background1"/>
                            <w:kern w:val="24"/>
                            <w:sz w:val="18"/>
                            <w:szCs w:val="18"/>
                          </w:rPr>
                          <w:br/>
                          <w:t>definition</w:t>
                        </w:r>
                      </w:p>
                    </w:txbxContent>
                  </v:textbox>
                </v:rect>
                <v:rect id="Rectangle 37" o:spid="_x0000_s1116" style="position:absolute;left:1720;top:2160;width:12083;height:8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f2dcMA&#10;AADbAAAADwAAAGRycy9kb3ducmV2LnhtbESPwWrDMBBE74H8g9hAb4mcNtTBiWxKodSHUHDaD1is&#10;jWUirYylxO7fV4VCj8PMvGGO1eysuNMYes8KtpsMBHHrdc+dgq/Pt/UeRIjIGq1nUvBNAapyuThi&#10;of3EDd3PsRMJwqFABSbGoZAytIYcho0fiJN38aPDmOTYST3ilODOyscse5YOe04LBgd6NdRezzen&#10;wGZ4o7zZf1zMe8f5LtT2dK2VeljNLwcQkeb4H/5r11rBUw6/X9IPk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1f2dcMAAADbAAAADwAAAAAAAAAAAAAAAACYAgAAZHJzL2Rv&#10;d25yZXYueG1sUEsFBgAAAAAEAAQA9QAAAIgDAAAAAA==&#10;" fillcolor="#004ea8 [3205]" stroked="f" strokeweight="2pt">
                  <v:textbox>
                    <w:txbxContent>
                      <w:p w:rsidR="007A323E" w:rsidRDefault="007A323E" w:rsidP="008E3770">
                        <w:pPr>
                          <w:pStyle w:val="NormalWeb"/>
                          <w:spacing w:before="0" w:after="0"/>
                          <w:jc w:val="center"/>
                        </w:pPr>
                        <w:r>
                          <w:rPr>
                            <w:rFonts w:asciiTheme="minorHAnsi" w:hAnsi="Arial" w:cstheme="minorBidi"/>
                            <w:b/>
                            <w:bCs/>
                            <w:color w:val="FFFFFF" w:themeColor="background1"/>
                            <w:kern w:val="24"/>
                            <w:sz w:val="18"/>
                            <w:szCs w:val="18"/>
                          </w:rPr>
                          <w:t xml:space="preserve">Problem </w:t>
                        </w:r>
                        <w:r>
                          <w:rPr>
                            <w:rFonts w:asciiTheme="minorHAnsi" w:hAnsi="Arial" w:cstheme="minorBidi"/>
                            <w:b/>
                            <w:bCs/>
                            <w:color w:val="FFFFFF" w:themeColor="background1"/>
                            <w:kern w:val="24"/>
                            <w:sz w:val="18"/>
                            <w:szCs w:val="18"/>
                          </w:rPr>
                          <w:br/>
                          <w:t>definition</w:t>
                        </w:r>
                      </w:p>
                    </w:txbxContent>
                  </v:textbox>
                </v:rect>
                <v:shape id="Right Arrow 38" o:spid="_x0000_s1117" type="#_x0000_t13" style="position:absolute;left:28052;top:5761;width:2700;height: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vMMAA&#10;AADbAAAADwAAAGRycy9kb3ducmV2LnhtbERPTWvCQBC9F/oflil4q5tWaEt0FSmKFoRW00tvQ3ZM&#10;QrOzITtq/PfOodDj433PFkNozZn61ER28DTOwBCX0TdcOfgu1o9vYJIge2wjk4MrJVjM7+9mmPt4&#10;4T2dD1IZDeGUo4NapMutTWVNAdM4dsTKHWMfUBT2lfU9XjQ8tPY5y15swIa1ocaO3msqfw+n4GDy&#10;uvlYfhY7wU1RtKufvf/ilTg3ehiWUzBCg/yL/9xbrz4dq1/0B9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GvMMAAAADbAAAADwAAAAAAAAAAAAAAAACYAgAAZHJzL2Rvd25y&#10;ZXYueG1sUEsFBgAAAAAEAAQA9QAAAIUDAAAAAA==&#10;" adj="16601" fillcolor="#53565a [3215]" stroked="f" strokeweight="2pt"/>
                <v:shape id="Right Arrow 39" o:spid="_x0000_s1118" type="#_x0000_t13" style="position:absolute;left:42835;top:5761;width:2701;height: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q8QA&#10;AADbAAAADwAAAGRycy9kb3ducmV2LnhtbESPQWvCQBSE74L/YXlCb3WjgtXUVUQULRTamF56e2Rf&#10;k2D2bci+avrvu4WCx2Hmm2FWm9416kpdqD0bmIwTUMSFtzWXBj7yw+MCVBBki41nMvBDATbr4WCF&#10;qfU3zuh6llLFEg4pGqhE2lTrUFTkMIx9Sxy9L985lCi7UtsOb7HcNXqaJHPtsOa4UGFLu4qKy/nb&#10;GZg9HV+2b/mr4DHPm/1nZt95L8Y8jPrtMyihXu7hf/pkI7eEvy/xB+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9CqvEAAAA2wAAAA8AAAAAAAAAAAAAAAAAmAIAAGRycy9k&#10;b3ducmV2LnhtbFBLBQYAAAAABAAEAPUAAACJAwAAAAA=&#10;" adj="16601" fillcolor="#53565a [3215]" stroked="f" strokeweight="2pt"/>
                <v:rect id="Rectangle 49" o:spid="_x0000_s1119" style="position:absolute;left:14761;top:14749;width:44285;height:122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S4CccA&#10;AADbAAAADwAAAGRycy9kb3ducmV2LnhtbESPT2vCQBTE7wW/w/KE3upGKa1GNyLSQg+CaFpsb4/s&#10;yx/Mvo3ZNab99K5Q8DjMzG+YxbI3teiodZVlBeNRBII4s7riQsFn+v40BeE8ssbaMin4JQfLZPCw&#10;wFjbC++o2/tCBAi7GBWU3jexlC4ryaAb2YY4eLltDfog20LqFi8Bbmo5iaIXabDisFBiQ+uSsuP+&#10;bBRsN126Pk2+v7Lt+fXneNj85fSWKvU47FdzEJ56fw//tz+0gucZ3L6EHy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UuAnHAAAA2wAAAA8AAAAAAAAAAAAAAAAAmAIAAGRy&#10;cy9kb3ducmV2LnhtbFBLBQYAAAAABAAEAPUAAACMAwAAAAA=&#10;" fillcolor="#cce3f5 [3209]" stroked="f" strokeweight="2pt"/>
                <v:rect id="Rectangle 50" o:spid="_x0000_s1120" style="position:absolute;left:45536;top:16910;width:12083;height:8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Lob8A&#10;AADbAAAADwAAAGRycy9kb3ducmV2LnhtbERPy4rCMBTdC/MP4Qqz01QZH3QaZRDELkRQ5wMuzW1T&#10;TG5KE7Xz95OF4PJw3sV2cFY8qA+tZwWzaQaCuPK65UbB73U/WYMIEVmj9UwK/ijAdvMxKjDX/sln&#10;elxiI1IIhxwVmBi7XMpQGXIYpr4jTlzte4cxwb6RusdnCndWzrNsKR22nBoMdrQzVN0ud6fAZnin&#10;1Xl9qs2h4dVXKO3xVir1OR5+vkFEGuJb/HKXWsEirU9f0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YYuhvwAAANsAAAAPAAAAAAAAAAAAAAAAAJgCAABkcnMvZG93bnJl&#10;di54bWxQSwUGAAAAAAQABAD1AAAAhAMAAAAA&#10;" fillcolor="#004ea8 [3205]" stroked="f" strokeweight="2pt">
                  <v:textbox>
                    <w:txbxContent>
                      <w:p w:rsidR="007A323E" w:rsidRDefault="007A323E" w:rsidP="008E3770">
                        <w:pPr>
                          <w:pStyle w:val="NormalWeb"/>
                          <w:spacing w:before="0" w:after="0"/>
                          <w:jc w:val="center"/>
                          <w:rPr>
                            <w:rFonts w:asciiTheme="minorHAnsi" w:hAnsi="Arial" w:cstheme="minorBidi"/>
                            <w:b/>
                            <w:bCs/>
                            <w:color w:val="FFFFFF" w:themeColor="background1"/>
                            <w:kern w:val="24"/>
                            <w:sz w:val="18"/>
                            <w:szCs w:val="18"/>
                          </w:rPr>
                        </w:pPr>
                        <w:r>
                          <w:rPr>
                            <w:rFonts w:asciiTheme="minorHAnsi" w:hAnsi="Arial" w:cstheme="minorBidi"/>
                            <w:b/>
                            <w:bCs/>
                            <w:color w:val="FFFFFF" w:themeColor="background1"/>
                            <w:kern w:val="24"/>
                            <w:sz w:val="18"/>
                            <w:szCs w:val="18"/>
                          </w:rPr>
                          <w:t>Step 3.3</w:t>
                        </w:r>
                      </w:p>
                      <w:p w:rsidR="007A323E" w:rsidRPr="00C433BA" w:rsidRDefault="007A323E" w:rsidP="008E3770">
                        <w:pPr>
                          <w:pStyle w:val="NormalWeb"/>
                          <w:spacing w:before="0" w:after="0"/>
                          <w:jc w:val="center"/>
                          <w:rPr>
                            <w:sz w:val="10"/>
                            <w:szCs w:val="10"/>
                          </w:rPr>
                        </w:pPr>
                      </w:p>
                      <w:p w:rsidR="007A323E" w:rsidRPr="00C433BA" w:rsidRDefault="007A323E" w:rsidP="008E3770">
                        <w:pPr>
                          <w:pStyle w:val="NormalWeb"/>
                          <w:spacing w:before="0" w:after="0"/>
                          <w:jc w:val="center"/>
                          <w:rPr>
                            <w:sz w:val="16"/>
                            <w:szCs w:val="16"/>
                          </w:rPr>
                        </w:pPr>
                        <w:r w:rsidRPr="00C433BA">
                          <w:rPr>
                            <w:rFonts w:asciiTheme="minorHAnsi" w:hAnsi="Arial" w:cstheme="minorBidi"/>
                            <w:b/>
                            <w:bCs/>
                            <w:color w:val="FFFFFF" w:themeColor="background1"/>
                            <w:kern w:val="24"/>
                            <w:sz w:val="16"/>
                            <w:szCs w:val="16"/>
                          </w:rPr>
                          <w:t xml:space="preserve">Evaluate </w:t>
                        </w:r>
                        <w:r w:rsidRPr="00C433BA">
                          <w:rPr>
                            <w:rFonts w:asciiTheme="minorHAnsi" w:hAnsi="Arial" w:cstheme="minorBidi"/>
                            <w:b/>
                            <w:bCs/>
                            <w:color w:val="FFFFFF" w:themeColor="background1"/>
                            <w:kern w:val="24"/>
                            <w:sz w:val="16"/>
                            <w:szCs w:val="16"/>
                          </w:rPr>
                          <w:br/>
                          <w:t>response options</w:t>
                        </w:r>
                      </w:p>
                    </w:txbxContent>
                  </v:textbox>
                </v:rect>
                <v:rect id="Rectangle 51" o:spid="_x0000_s1121" style="position:absolute;left:30752;top:16913;width:12083;height:8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0uOsMA&#10;AADbAAAADwAAAGRycy9kb3ducmV2LnhtbESPzWrDMBCE74W+g9hCb42cktbGiWxCoMSHUsjPAyzW&#10;xjKRVsZSEvfto0Chx2FmvmFW9eSsuNIYes8K5rMMBHHrdc+dguPh660AESKyRuuZFPxSgLp6flph&#10;qf2Nd3Tdx04kCIcSFZgYh1LK0BpyGGZ+IE7eyY8OY5JjJ/WItwR3Vr5n2ad02HNaMDjQxlB73l+c&#10;ApvhhfJd8XMy247zRWjs97lR6vVlWi9BRJrif/iv3WgFH3N4fE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0uOsMAAADbAAAADwAAAAAAAAAAAAAAAACYAgAAZHJzL2Rv&#10;d25yZXYueG1sUEsFBgAAAAAEAAQA9QAAAIgDAAAAAA==&#10;" fillcolor="#004ea8 [3205]" stroked="f" strokeweight="2pt">
                  <v:textbox>
                    <w:txbxContent>
                      <w:p w:rsidR="007A323E" w:rsidRDefault="007A323E" w:rsidP="008E3770">
                        <w:pPr>
                          <w:pStyle w:val="NormalWeb"/>
                          <w:spacing w:before="0" w:after="0"/>
                          <w:jc w:val="center"/>
                          <w:rPr>
                            <w:rFonts w:asciiTheme="minorHAnsi" w:hAnsi="Arial" w:cstheme="minorBidi"/>
                            <w:b/>
                            <w:bCs/>
                            <w:color w:val="FFFFFF" w:themeColor="background1"/>
                            <w:kern w:val="24"/>
                            <w:sz w:val="18"/>
                            <w:szCs w:val="18"/>
                          </w:rPr>
                        </w:pPr>
                        <w:r>
                          <w:rPr>
                            <w:rFonts w:asciiTheme="minorHAnsi" w:hAnsi="Arial" w:cstheme="minorBidi"/>
                            <w:b/>
                            <w:bCs/>
                            <w:color w:val="FFFFFF" w:themeColor="background1"/>
                            <w:kern w:val="24"/>
                            <w:sz w:val="18"/>
                            <w:szCs w:val="18"/>
                          </w:rPr>
                          <w:t>Step 3.2</w:t>
                        </w:r>
                      </w:p>
                      <w:p w:rsidR="007A323E" w:rsidRPr="00C433BA" w:rsidRDefault="007A323E" w:rsidP="008E3770">
                        <w:pPr>
                          <w:pStyle w:val="NormalWeb"/>
                          <w:spacing w:before="0" w:after="0"/>
                          <w:jc w:val="center"/>
                          <w:rPr>
                            <w:sz w:val="10"/>
                            <w:szCs w:val="10"/>
                          </w:rPr>
                        </w:pPr>
                      </w:p>
                      <w:p w:rsidR="007A323E" w:rsidRPr="00C433BA" w:rsidRDefault="007A323E" w:rsidP="008E3770">
                        <w:pPr>
                          <w:pStyle w:val="NormalWeb"/>
                          <w:spacing w:before="0" w:after="0"/>
                          <w:jc w:val="center"/>
                          <w:rPr>
                            <w:sz w:val="16"/>
                            <w:szCs w:val="16"/>
                          </w:rPr>
                        </w:pPr>
                        <w:r w:rsidRPr="00C433BA">
                          <w:rPr>
                            <w:rFonts w:asciiTheme="minorHAnsi" w:hAnsi="Arial" w:cstheme="minorBidi"/>
                            <w:b/>
                            <w:bCs/>
                            <w:color w:val="FFFFFF" w:themeColor="background1"/>
                            <w:kern w:val="24"/>
                            <w:sz w:val="16"/>
                            <w:szCs w:val="16"/>
                          </w:rPr>
                          <w:t xml:space="preserve">Select </w:t>
                        </w:r>
                        <w:r w:rsidRPr="00C433BA">
                          <w:rPr>
                            <w:rFonts w:asciiTheme="minorHAnsi" w:hAnsi="Arial" w:cstheme="minorBidi"/>
                            <w:b/>
                            <w:bCs/>
                            <w:color w:val="FFFFFF" w:themeColor="background1"/>
                            <w:kern w:val="24"/>
                            <w:sz w:val="16"/>
                            <w:szCs w:val="16"/>
                          </w:rPr>
                          <w:br/>
                          <w:t>response options</w:t>
                        </w:r>
                      </w:p>
                    </w:txbxContent>
                  </v:textbox>
                </v:rect>
                <v:rect id="Rectangle 52" o:spid="_x0000_s1122" style="position:absolute;left:16141;top:17090;width:12083;height:8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TcMA&#10;AADbAAAADwAAAGRycy9kb3ducmV2LnhtbESPzWrDMBCE74W8g9hCbo3ckNbGiWxCocSHUsjPAyzW&#10;xjKRVsZSEuftq0Khx2FmvmE29eSsuNEYes8KXhcZCOLW6547Bafj50sBIkRkjdYzKXhQgLqaPW2w&#10;1P7Oe7odYicShEOJCkyMQyllaA05DAs/ECfv7EeHMcmxk3rEe4I7K5dZ9i4d9pwWDA70Yai9HK5O&#10;gc3wSvm++D6bXcf5KjT269IoNX+etmsQkab4H/5rN1rB2xJ+v6QfI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wTcMAAADbAAAADwAAAAAAAAAAAAAAAACYAgAAZHJzL2Rv&#10;d25yZXYueG1sUEsFBgAAAAAEAAQA9QAAAIgDAAAAAA==&#10;" fillcolor="#004ea8 [3205]" stroked="f" strokeweight="2pt">
                  <v:textbox>
                    <w:txbxContent>
                      <w:p w:rsidR="007A323E" w:rsidRDefault="007A323E" w:rsidP="008E3770">
                        <w:pPr>
                          <w:pStyle w:val="NormalWeb"/>
                          <w:spacing w:before="0" w:after="0"/>
                          <w:jc w:val="center"/>
                          <w:rPr>
                            <w:rFonts w:asciiTheme="minorHAnsi" w:hAnsi="Arial" w:cstheme="minorBidi"/>
                            <w:b/>
                            <w:bCs/>
                            <w:color w:val="FFFFFF" w:themeColor="background1"/>
                            <w:kern w:val="24"/>
                            <w:sz w:val="18"/>
                            <w:szCs w:val="18"/>
                          </w:rPr>
                        </w:pPr>
                        <w:r>
                          <w:rPr>
                            <w:rFonts w:asciiTheme="minorHAnsi" w:hAnsi="Arial" w:cstheme="minorBidi"/>
                            <w:b/>
                            <w:bCs/>
                            <w:color w:val="FFFFFF" w:themeColor="background1"/>
                            <w:kern w:val="24"/>
                            <w:sz w:val="18"/>
                            <w:szCs w:val="18"/>
                          </w:rPr>
                          <w:t>Step 3.1</w:t>
                        </w:r>
                      </w:p>
                      <w:p w:rsidR="007A323E" w:rsidRPr="00C433BA" w:rsidRDefault="007A323E" w:rsidP="008E3770">
                        <w:pPr>
                          <w:pStyle w:val="NormalWeb"/>
                          <w:spacing w:before="0" w:after="0"/>
                          <w:jc w:val="center"/>
                          <w:rPr>
                            <w:sz w:val="10"/>
                            <w:szCs w:val="10"/>
                          </w:rPr>
                        </w:pPr>
                      </w:p>
                      <w:p w:rsidR="007A323E" w:rsidRPr="00C433BA" w:rsidRDefault="007A323E" w:rsidP="008E3770">
                        <w:pPr>
                          <w:pStyle w:val="NormalWeb"/>
                          <w:spacing w:before="0" w:after="0"/>
                          <w:jc w:val="center"/>
                          <w:rPr>
                            <w:sz w:val="16"/>
                            <w:szCs w:val="16"/>
                          </w:rPr>
                        </w:pPr>
                        <w:r w:rsidRPr="00C433BA">
                          <w:rPr>
                            <w:rFonts w:asciiTheme="minorHAnsi" w:hAnsi="Arial" w:cstheme="minorBidi"/>
                            <w:b/>
                            <w:bCs/>
                            <w:color w:val="FFFFFF" w:themeColor="background1"/>
                            <w:kern w:val="24"/>
                            <w:sz w:val="16"/>
                            <w:szCs w:val="16"/>
                          </w:rPr>
                          <w:t>Identity potential interventions</w:t>
                        </w:r>
                      </w:p>
                    </w:txbxContent>
                  </v:textbox>
                </v:rect>
                <v:shape id="Right Arrow 53" o:spid="_x0000_s1123" type="#_x0000_t13" style="position:absolute;left:28052;top:20511;width:2700;height: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rY4cQA&#10;AADbAAAADwAAAGRycy9kb3ducmV2LnhtbESPX2vCQBDE3wt+h2MLvtVLK60SPUXEYoWCf+KLb0tu&#10;TYK5vZBbNf32PaHQx2FmfsNM552r1Y3aUHk28DpIQBHn3lZcGDhmny9jUEGQLdaeycAPBZjPek9T&#10;TK2/855uBylUhHBI0UAp0qRah7wkh2HgG+LonX3rUKJsC21bvEe4q/VbknxohxXHhRIbWpaUXw5X&#10;Z2A4Wm8W2+xbcJ1l9eq0tzteiTH9524xASXUyX/4r/1lDbwP4fEl/gA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K2OHEAAAA2wAAAA8AAAAAAAAAAAAAAAAAmAIAAGRycy9k&#10;b3ducmV2LnhtbFBLBQYAAAAABAAEAPUAAACJAwAAAAA=&#10;" adj="16601" fillcolor="#53565a [3215]" stroked="f" strokeweight="2pt"/>
                <v:shape id="Right Arrow 54" o:spid="_x0000_s1124" type="#_x0000_t13" style="position:absolute;left:42835;top:20511;width:2701;height: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NAlcQA&#10;AADbAAAADwAAAGRycy9kb3ducmV2LnhtbESPQWvCQBSE7wX/w/KE3nSjba2kriLFYgXBarz09sg+&#10;k2D2bci+avrv3YLQ4zAz3zCzRedqdaE2VJ4NjIYJKOLc24oLA8fsYzAFFQTZYu2ZDPxSgMW89zDD&#10;1Por7+lykEJFCIcUDZQiTap1yEtyGIa+IY7eybcOJcq20LbFa4S7Wo+TZKIdVhwXSmzovaT8fPhx&#10;Bp5e15vlLtsKrrOsXn3v7RevxJjHfrd8AyXUyX/43v60Bl6e4e9L/AF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QJXEAAAA2wAAAA8AAAAAAAAAAAAAAAAAmAIAAGRycy9k&#10;b3ducmV2LnhtbFBLBQYAAAAABAAEAPUAAACJAwAAAAA=&#10;" adj="16601" fillcolor="#53565a [3215]" stroked="f" strokeweight="2pt"/>
                <v:shape id="Right Arrow 55" o:spid="_x0000_s1125" type="#_x0000_t13" style="position:absolute;left:34454;top:11788;width:4680;height:125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olSsMA&#10;AADbAAAADwAAAGRycy9kb3ducmV2LnhtbESP3YrCMBSE7xd8h3AE79bUBX+oRhFBFISFrXp/aI5N&#10;aXNSmqytPv1GEPZymJlvmNWmt7W4U+tLxwom4wQEce50yYWCy3n/uQDhA7LG2jEpeJCHzXrwscJU&#10;u45/6J6FQkQI+xQVmBCaVEqfG7Lox64hjt7NtRZDlG0hdYtdhNtafiXJTFosOS4YbGhnKK+yX6ug&#10;Ps+lWTy7aradn6rdobli9j1RajTst0sQgfrwH363j1rBdAqv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olSsMAAADbAAAADwAAAAAAAAAAAAAAAACYAgAAZHJzL2Rv&#10;d25yZXYueG1sUEsFBgAAAAAEAAQA9QAAAIgDAAAAAA==&#10;" adj="18715" fillcolor="#53565a [3215]" stroked="f" strokeweight="2pt"/>
                <w10:anchorlock/>
              </v:group>
            </w:pict>
          </mc:Fallback>
        </mc:AlternateContent>
      </w:r>
    </w:p>
    <w:p w:rsidR="003B4A91" w:rsidRPr="00686051" w:rsidRDefault="003B4A91"/>
    <w:p w:rsidR="00C26F00" w:rsidRPr="00686051" w:rsidRDefault="00C26F00"/>
    <w:p w:rsidR="001C7CD8" w:rsidRPr="00D52A38" w:rsidRDefault="001C7CD8">
      <w:pPr>
        <w:rPr>
          <w:highlight w:val="yellow"/>
        </w:rPr>
        <w:sectPr w:rsidR="001C7CD8" w:rsidRPr="00D52A38" w:rsidSect="00180AA1">
          <w:headerReference w:type="even" r:id="rId43"/>
          <w:headerReference w:type="default" r:id="rId44"/>
          <w:footerReference w:type="even" r:id="rId45"/>
          <w:footerReference w:type="default" r:id="rId46"/>
          <w:pgSz w:w="11906" w:h="16838" w:code="9"/>
          <w:pgMar w:top="1418" w:right="1418" w:bottom="1418" w:left="1985" w:header="680" w:footer="454" w:gutter="0"/>
          <w:cols w:sep="1" w:space="567"/>
          <w:docGrid w:linePitch="360"/>
        </w:sectPr>
      </w:pPr>
    </w:p>
    <w:p w:rsidR="00C26F00" w:rsidRPr="00686051" w:rsidRDefault="005972C2">
      <w:r w:rsidRPr="00686051">
        <w:rPr>
          <w:noProof/>
          <w:lang w:eastAsia="en-AU"/>
        </w:rPr>
        <w:lastRenderedPageBreak/>
        <mc:AlternateContent>
          <mc:Choice Requires="wps">
            <w:drawing>
              <wp:inline distT="0" distB="0" distL="0" distR="0" wp14:anchorId="7A82F9E0" wp14:editId="0DB8EDB4">
                <wp:extent cx="6018028" cy="7878726"/>
                <wp:effectExtent l="0" t="0" r="20955" b="27305"/>
                <wp:docPr id="5" name="Rectangle 5"/>
                <wp:cNvGraphicFramePr/>
                <a:graphic xmlns:a="http://schemas.openxmlformats.org/drawingml/2006/main">
                  <a:graphicData uri="http://schemas.microsoft.com/office/word/2010/wordprocessingShape">
                    <wps:wsp>
                      <wps:cNvSpPr/>
                      <wps:spPr>
                        <a:xfrm>
                          <a:off x="0" y="0"/>
                          <a:ext cx="6018028" cy="7878726"/>
                        </a:xfrm>
                        <a:prstGeom prst="rect">
                          <a:avLst/>
                        </a:prstGeom>
                        <a:solidFill>
                          <a:schemeClr val="accent6"/>
                        </a:solid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323E" w:rsidRPr="005972C2" w:rsidRDefault="007A323E" w:rsidP="004A0E28">
                            <w:pPr>
                              <w:rPr>
                                <w:b/>
                                <w:color w:val="000000" w:themeColor="text1"/>
                              </w:rPr>
                            </w:pPr>
                            <w:r w:rsidRPr="005972C2">
                              <w:rPr>
                                <w:b/>
                                <w:color w:val="000000" w:themeColor="text1"/>
                              </w:rPr>
                              <w:t>Response options analysis (fictional example)</w:t>
                            </w:r>
                          </w:p>
                          <w:p w:rsidR="007A323E" w:rsidRPr="005972C2" w:rsidRDefault="007A323E" w:rsidP="004A0E28">
                            <w:pPr>
                              <w:rPr>
                                <w:i/>
                                <w:color w:val="000000" w:themeColor="text1"/>
                              </w:rPr>
                            </w:pPr>
                            <w:r>
                              <w:rPr>
                                <w:i/>
                                <w:color w:val="000000" w:themeColor="text1"/>
                              </w:rPr>
                              <w:t>Interventions</w:t>
                            </w:r>
                          </w:p>
                          <w:p w:rsidR="007A323E" w:rsidRPr="005972C2" w:rsidRDefault="007A323E" w:rsidP="004A0E28">
                            <w:pPr>
                              <w:rPr>
                                <w:color w:val="000000" w:themeColor="text1"/>
                              </w:rPr>
                            </w:pPr>
                            <w:r w:rsidRPr="005972C2">
                              <w:rPr>
                                <w:color w:val="000000" w:themeColor="text1"/>
                              </w:rPr>
                              <w:t>Potential interventions are as follows:</w:t>
                            </w:r>
                          </w:p>
                          <w:p w:rsidR="007A323E" w:rsidRDefault="007A323E" w:rsidP="00B54A71">
                            <w:pPr>
                              <w:tabs>
                                <w:tab w:val="left" w:pos="450"/>
                              </w:tabs>
                              <w:ind w:left="90" w:hanging="450"/>
                              <w:rPr>
                                <w:color w:val="000000" w:themeColor="text1"/>
                              </w:rPr>
                            </w:pPr>
                            <w:r w:rsidRPr="005972C2">
                              <w:rPr>
                                <w:color w:val="000000" w:themeColor="text1"/>
                              </w:rPr>
                              <w:t>•</w:t>
                            </w:r>
                            <w:r w:rsidRPr="005972C2">
                              <w:rPr>
                                <w:color w:val="000000" w:themeColor="text1"/>
                              </w:rPr>
                              <w:tab/>
                            </w:r>
                            <w:r>
                              <w:rPr>
                                <w:color w:val="000000" w:themeColor="text1"/>
                              </w:rPr>
                              <w:t>Maintain current court building, capacity and level of operations</w:t>
                            </w:r>
                          </w:p>
                          <w:p w:rsidR="007A323E" w:rsidRDefault="007A323E" w:rsidP="00B54A71">
                            <w:pPr>
                              <w:tabs>
                                <w:tab w:val="left" w:pos="450"/>
                              </w:tabs>
                              <w:ind w:left="540" w:hanging="450"/>
                              <w:rPr>
                                <w:color w:val="000000" w:themeColor="text1"/>
                              </w:rPr>
                            </w:pPr>
                            <w:r>
                              <w:rPr>
                                <w:color w:val="000000" w:themeColor="text1"/>
                              </w:rPr>
                              <w:t>Divert portion of caseload to other regional courts with spare capacity</w:t>
                            </w:r>
                          </w:p>
                          <w:p w:rsidR="007A323E" w:rsidRDefault="007A323E" w:rsidP="00B54A71">
                            <w:pPr>
                              <w:tabs>
                                <w:tab w:val="left" w:pos="450"/>
                              </w:tabs>
                              <w:ind w:left="91"/>
                              <w:rPr>
                                <w:color w:val="000000" w:themeColor="text1"/>
                              </w:rPr>
                            </w:pPr>
                            <w:r>
                              <w:rPr>
                                <w:color w:val="000000" w:themeColor="text1"/>
                              </w:rPr>
                              <w:t>Develop community education programs and diversion strategies to resolve matters through non-court channels</w:t>
                            </w:r>
                          </w:p>
                          <w:p w:rsidR="007A323E" w:rsidRDefault="007A323E" w:rsidP="00B54A71">
                            <w:pPr>
                              <w:tabs>
                                <w:tab w:val="left" w:pos="450"/>
                              </w:tabs>
                              <w:ind w:left="91"/>
                              <w:rPr>
                                <w:color w:val="000000" w:themeColor="text1"/>
                              </w:rPr>
                            </w:pPr>
                            <w:r>
                              <w:rPr>
                                <w:color w:val="000000" w:themeColor="text1"/>
                              </w:rPr>
                              <w:t>Enhance in-court technology to support more remote-witnessing and digital evidence presentation</w:t>
                            </w:r>
                          </w:p>
                          <w:p w:rsidR="007A323E" w:rsidRDefault="007A323E" w:rsidP="00B54A71">
                            <w:pPr>
                              <w:tabs>
                                <w:tab w:val="left" w:pos="450"/>
                              </w:tabs>
                              <w:ind w:left="91"/>
                              <w:rPr>
                                <w:color w:val="000000" w:themeColor="text1"/>
                              </w:rPr>
                            </w:pPr>
                            <w:r>
                              <w:rPr>
                                <w:color w:val="000000" w:themeColor="text1"/>
                              </w:rPr>
                              <w:t>Expand capability to provide more diverse responses in criminal and civil matters</w:t>
                            </w:r>
                          </w:p>
                          <w:p w:rsidR="007A323E" w:rsidRDefault="007A323E" w:rsidP="00B54A71">
                            <w:pPr>
                              <w:tabs>
                                <w:tab w:val="left" w:pos="450"/>
                              </w:tabs>
                              <w:ind w:left="91"/>
                              <w:rPr>
                                <w:color w:val="000000" w:themeColor="text1"/>
                              </w:rPr>
                            </w:pPr>
                            <w:r>
                              <w:rPr>
                                <w:color w:val="000000" w:themeColor="text1"/>
                              </w:rPr>
                              <w:t>Provide additional space and reconfigure existing facilities to support a wider range of justice services</w:t>
                            </w:r>
                          </w:p>
                          <w:p w:rsidR="007A323E" w:rsidRDefault="007A323E" w:rsidP="00B54A71">
                            <w:pPr>
                              <w:tabs>
                                <w:tab w:val="left" w:pos="450"/>
                              </w:tabs>
                              <w:ind w:left="91"/>
                              <w:rPr>
                                <w:color w:val="000000" w:themeColor="text1"/>
                              </w:rPr>
                            </w:pPr>
                            <w:r>
                              <w:rPr>
                                <w:color w:val="000000" w:themeColor="text1"/>
                              </w:rPr>
                              <w:t>Improve physical separation between parties and court activities</w:t>
                            </w:r>
                          </w:p>
                          <w:p w:rsidR="007A323E" w:rsidRPr="005972C2" w:rsidRDefault="007A323E" w:rsidP="00B54A71">
                            <w:pPr>
                              <w:tabs>
                                <w:tab w:val="left" w:pos="450"/>
                              </w:tabs>
                              <w:ind w:left="540" w:hanging="450"/>
                              <w:rPr>
                                <w:color w:val="000000" w:themeColor="text1"/>
                              </w:rPr>
                            </w:pPr>
                          </w:p>
                          <w:p w:rsidR="007A323E" w:rsidRPr="005972C2" w:rsidRDefault="007A323E" w:rsidP="004A0E28">
                            <w:pPr>
                              <w:rPr>
                                <w:color w:val="000000" w:themeColor="text1"/>
                              </w:rPr>
                            </w:pPr>
                            <w:r w:rsidRPr="005972C2">
                              <w:rPr>
                                <w:color w:val="000000" w:themeColor="text1"/>
                              </w:rPr>
                              <w:t>These interventions are combined into a range of high level response options and evaluated in the following analysis.</w:t>
                            </w:r>
                          </w:p>
                          <w:p w:rsidR="007A323E" w:rsidRDefault="007A323E" w:rsidP="004A0E28">
                            <w:pPr>
                              <w:rPr>
                                <w:b/>
                                <w:color w:val="000000" w:themeColor="text1"/>
                              </w:rPr>
                            </w:pPr>
                            <w:r w:rsidRPr="005972C2">
                              <w:rPr>
                                <w:b/>
                                <w:color w:val="000000" w:themeColor="text1"/>
                              </w:rPr>
                              <w:t xml:space="preserve">Table </w:t>
                            </w:r>
                            <w:r>
                              <w:rPr>
                                <w:b/>
                                <w:color w:val="000000" w:themeColor="text1"/>
                              </w:rPr>
                              <w:t>Response options</w:t>
                            </w:r>
                          </w:p>
                          <w:p w:rsidR="007A323E" w:rsidRPr="0048254C" w:rsidRDefault="007A323E" w:rsidP="004A0E28">
                            <w:pPr>
                              <w:rPr>
                                <w:color w:val="000000" w:themeColor="text1"/>
                              </w:rPr>
                            </w:pPr>
                            <w:r>
                              <w:rPr>
                                <w:noProof/>
                                <w:lang w:eastAsia="en-AU"/>
                              </w:rPr>
                              <w:drawing>
                                <wp:inline distT="0" distB="0" distL="0" distR="0" wp14:anchorId="3E7E1A9F" wp14:editId="06D01544">
                                  <wp:extent cx="5234940" cy="3765689"/>
                                  <wp:effectExtent l="0" t="0" r="381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34940" cy="3765689"/>
                                          </a:xfrm>
                                          <a:prstGeom prst="rect">
                                            <a:avLst/>
                                          </a:prstGeom>
                                        </pic:spPr>
                                      </pic:pic>
                                    </a:graphicData>
                                  </a:graphic>
                                </wp:inline>
                              </w:drawing>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inline>
            </w:drawing>
          </mc:Choice>
          <mc:Fallback>
            <w:pict>
              <v:rect id="Rectangle 5" o:spid="_x0000_s1126" style="width:473.85pt;height:6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" fillcolor="#cce3f5 [3209]" strokecolor="#201547 [3204]" strokeweight="1pt">
                <v:textbox inset="2mm,1mm,2mm,1mm">
                  <w:txbxContent>
                    <w:p w:rsidR="007A323E" w:rsidRPr="005972C2" w:rsidRDefault="007A323E" w:rsidP="004A0E28">
                      <w:pPr>
                        <w:rPr>
                          <w:b/>
                          <w:color w:val="000000" w:themeColor="text1"/>
                        </w:rPr>
                      </w:pPr>
                      <w:r w:rsidRPr="005972C2">
                        <w:rPr>
                          <w:b/>
                          <w:color w:val="000000" w:themeColor="text1"/>
                        </w:rPr>
                        <w:t>Response options analysis (fictional example)</w:t>
                      </w:r>
                    </w:p>
                    <w:p w:rsidR="007A323E" w:rsidRPr="005972C2" w:rsidRDefault="007A323E" w:rsidP="004A0E28">
                      <w:pPr>
                        <w:rPr>
                          <w:i/>
                          <w:color w:val="000000" w:themeColor="text1"/>
                        </w:rPr>
                      </w:pPr>
                      <w:r>
                        <w:rPr>
                          <w:i/>
                          <w:color w:val="000000" w:themeColor="text1"/>
                        </w:rPr>
                        <w:t>Interventions</w:t>
                      </w:r>
                    </w:p>
                    <w:p w:rsidR="007A323E" w:rsidRPr="005972C2" w:rsidRDefault="007A323E" w:rsidP="004A0E28">
                      <w:pPr>
                        <w:rPr>
                          <w:color w:val="000000" w:themeColor="text1"/>
                        </w:rPr>
                      </w:pPr>
                      <w:r w:rsidRPr="005972C2">
                        <w:rPr>
                          <w:color w:val="000000" w:themeColor="text1"/>
                        </w:rPr>
                        <w:t>Potential interventions are as follows:</w:t>
                      </w:r>
                    </w:p>
                    <w:p w:rsidR="007A323E" w:rsidRDefault="007A323E" w:rsidP="00B54A71">
                      <w:pPr>
                        <w:tabs>
                          <w:tab w:val="left" w:pos="450"/>
                        </w:tabs>
                        <w:ind w:left="90" w:hanging="450"/>
                        <w:rPr>
                          <w:color w:val="000000" w:themeColor="text1"/>
                        </w:rPr>
                      </w:pPr>
                      <w:r w:rsidRPr="005972C2">
                        <w:rPr>
                          <w:color w:val="000000" w:themeColor="text1"/>
                        </w:rPr>
                        <w:t>•</w:t>
                      </w:r>
                      <w:r w:rsidRPr="005972C2">
                        <w:rPr>
                          <w:color w:val="000000" w:themeColor="text1"/>
                        </w:rPr>
                        <w:tab/>
                      </w:r>
                      <w:r>
                        <w:rPr>
                          <w:color w:val="000000" w:themeColor="text1"/>
                        </w:rPr>
                        <w:t>Maintain current court building, capacity and level of operations</w:t>
                      </w:r>
                    </w:p>
                    <w:p w:rsidR="007A323E" w:rsidRDefault="007A323E" w:rsidP="00B54A71">
                      <w:pPr>
                        <w:tabs>
                          <w:tab w:val="left" w:pos="450"/>
                        </w:tabs>
                        <w:ind w:left="540" w:hanging="450"/>
                        <w:rPr>
                          <w:color w:val="000000" w:themeColor="text1"/>
                        </w:rPr>
                      </w:pPr>
                      <w:r>
                        <w:rPr>
                          <w:color w:val="000000" w:themeColor="text1"/>
                        </w:rPr>
                        <w:t>Divert portion of caseload to other regional courts with spare capacity</w:t>
                      </w:r>
                    </w:p>
                    <w:p w:rsidR="007A323E" w:rsidRDefault="007A323E" w:rsidP="00B54A71">
                      <w:pPr>
                        <w:tabs>
                          <w:tab w:val="left" w:pos="450"/>
                        </w:tabs>
                        <w:ind w:left="91"/>
                        <w:rPr>
                          <w:color w:val="000000" w:themeColor="text1"/>
                        </w:rPr>
                      </w:pPr>
                      <w:r>
                        <w:rPr>
                          <w:color w:val="000000" w:themeColor="text1"/>
                        </w:rPr>
                        <w:t>Develop community education programs and diversion strategies to resolve matters through non-court channels</w:t>
                      </w:r>
                    </w:p>
                    <w:p w:rsidR="007A323E" w:rsidRDefault="007A323E" w:rsidP="00B54A71">
                      <w:pPr>
                        <w:tabs>
                          <w:tab w:val="left" w:pos="450"/>
                        </w:tabs>
                        <w:ind w:left="91"/>
                        <w:rPr>
                          <w:color w:val="000000" w:themeColor="text1"/>
                        </w:rPr>
                      </w:pPr>
                      <w:r>
                        <w:rPr>
                          <w:color w:val="000000" w:themeColor="text1"/>
                        </w:rPr>
                        <w:t>Enhance in-court technology to support more remote-witnessing and digital evidence presentation</w:t>
                      </w:r>
                    </w:p>
                    <w:p w:rsidR="007A323E" w:rsidRDefault="007A323E" w:rsidP="00B54A71">
                      <w:pPr>
                        <w:tabs>
                          <w:tab w:val="left" w:pos="450"/>
                        </w:tabs>
                        <w:ind w:left="91"/>
                        <w:rPr>
                          <w:color w:val="000000" w:themeColor="text1"/>
                        </w:rPr>
                      </w:pPr>
                      <w:r>
                        <w:rPr>
                          <w:color w:val="000000" w:themeColor="text1"/>
                        </w:rPr>
                        <w:t>Expand capability to provide more diverse responses in criminal and civil matters</w:t>
                      </w:r>
                    </w:p>
                    <w:p w:rsidR="007A323E" w:rsidRDefault="007A323E" w:rsidP="00B54A71">
                      <w:pPr>
                        <w:tabs>
                          <w:tab w:val="left" w:pos="450"/>
                        </w:tabs>
                        <w:ind w:left="91"/>
                        <w:rPr>
                          <w:color w:val="000000" w:themeColor="text1"/>
                        </w:rPr>
                      </w:pPr>
                      <w:r>
                        <w:rPr>
                          <w:color w:val="000000" w:themeColor="text1"/>
                        </w:rPr>
                        <w:t>Provide additional space and reconfigure existing facilities to support a wider range of justice services</w:t>
                      </w:r>
                    </w:p>
                    <w:p w:rsidR="007A323E" w:rsidRDefault="007A323E" w:rsidP="00B54A71">
                      <w:pPr>
                        <w:tabs>
                          <w:tab w:val="left" w:pos="450"/>
                        </w:tabs>
                        <w:ind w:left="91"/>
                        <w:rPr>
                          <w:color w:val="000000" w:themeColor="text1"/>
                        </w:rPr>
                      </w:pPr>
                      <w:r>
                        <w:rPr>
                          <w:color w:val="000000" w:themeColor="text1"/>
                        </w:rPr>
                        <w:t>Improve physical separation between parties and court activities</w:t>
                      </w:r>
                    </w:p>
                    <w:p w:rsidR="007A323E" w:rsidRPr="005972C2" w:rsidRDefault="007A323E" w:rsidP="00B54A71">
                      <w:pPr>
                        <w:tabs>
                          <w:tab w:val="left" w:pos="450"/>
                        </w:tabs>
                        <w:ind w:left="540" w:hanging="450"/>
                        <w:rPr>
                          <w:color w:val="000000" w:themeColor="text1"/>
                        </w:rPr>
                      </w:pPr>
                    </w:p>
                    <w:p w:rsidR="007A323E" w:rsidRPr="005972C2" w:rsidRDefault="007A323E" w:rsidP="004A0E28">
                      <w:pPr>
                        <w:rPr>
                          <w:color w:val="000000" w:themeColor="text1"/>
                        </w:rPr>
                      </w:pPr>
                      <w:r w:rsidRPr="005972C2">
                        <w:rPr>
                          <w:color w:val="000000" w:themeColor="text1"/>
                        </w:rPr>
                        <w:t>These interventions are combined into a range of high level response options and evaluated in the following analysis.</w:t>
                      </w:r>
                    </w:p>
                    <w:p w:rsidR="007A323E" w:rsidRDefault="007A323E" w:rsidP="004A0E28">
                      <w:pPr>
                        <w:rPr>
                          <w:b/>
                          <w:color w:val="000000" w:themeColor="text1"/>
                        </w:rPr>
                      </w:pPr>
                      <w:r w:rsidRPr="005972C2">
                        <w:rPr>
                          <w:b/>
                          <w:color w:val="000000" w:themeColor="text1"/>
                        </w:rPr>
                        <w:t xml:space="preserve">Table </w:t>
                      </w:r>
                      <w:r>
                        <w:rPr>
                          <w:b/>
                          <w:color w:val="000000" w:themeColor="text1"/>
                        </w:rPr>
                        <w:t>Response options</w:t>
                      </w:r>
                    </w:p>
                    <w:p w:rsidR="007A323E" w:rsidRPr="0048254C" w:rsidRDefault="007A323E" w:rsidP="004A0E28">
                      <w:pPr>
                        <w:rPr>
                          <w:color w:val="000000" w:themeColor="text1"/>
                        </w:rPr>
                      </w:pPr>
                      <w:r>
                        <w:rPr>
                          <w:noProof/>
                          <w:lang w:eastAsia="en-AU"/>
                        </w:rPr>
                        <w:drawing>
                          <wp:inline distT="0" distB="0" distL="0" distR="0" wp14:anchorId="3E7E1A9F" wp14:editId="06D01544">
                            <wp:extent cx="5234940" cy="3765689"/>
                            <wp:effectExtent l="0" t="0" r="381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34940" cy="3765689"/>
                                    </a:xfrm>
                                    <a:prstGeom prst="rect">
                                      <a:avLst/>
                                    </a:prstGeom>
                                  </pic:spPr>
                                </pic:pic>
                              </a:graphicData>
                            </a:graphic>
                          </wp:inline>
                        </w:drawing>
                      </w:r>
                    </w:p>
                  </w:txbxContent>
                </v:textbox>
                <w10:anchorlock/>
              </v:rect>
            </w:pict>
          </mc:Fallback>
        </mc:AlternateContent>
      </w:r>
    </w:p>
    <w:p w:rsidR="00C26F00" w:rsidRPr="00D52A38" w:rsidRDefault="00C26F00">
      <w:pPr>
        <w:rPr>
          <w:highlight w:val="yellow"/>
        </w:rPr>
      </w:pPr>
    </w:p>
    <w:p w:rsidR="009416BA" w:rsidRPr="00D52A38" w:rsidRDefault="009416BA">
      <w:pPr>
        <w:rPr>
          <w:highlight w:val="yellow"/>
        </w:rPr>
        <w:sectPr w:rsidR="009416BA" w:rsidRPr="00D52A38" w:rsidSect="00180AA1">
          <w:headerReference w:type="even" r:id="rId49"/>
          <w:headerReference w:type="default" r:id="rId50"/>
          <w:footerReference w:type="default" r:id="rId51"/>
          <w:pgSz w:w="11906" w:h="16838" w:code="9"/>
          <w:pgMar w:top="1418" w:right="1418" w:bottom="1418" w:left="1985" w:header="680" w:footer="454" w:gutter="0"/>
          <w:cols w:sep="1" w:space="567"/>
          <w:docGrid w:linePitch="360"/>
        </w:sectPr>
      </w:pPr>
    </w:p>
    <w:p w:rsidR="00DE5F5F" w:rsidRPr="00686051" w:rsidRDefault="00966351" w:rsidP="00DE5F5F">
      <w:pPr>
        <w:pStyle w:val="Heading4"/>
        <w:spacing w:before="0" w:after="60"/>
        <w:rPr>
          <w:noProof/>
        </w:rPr>
      </w:pPr>
      <w:r w:rsidRPr="00686051">
        <w:lastRenderedPageBreak/>
        <w:t>Evaluation of response options (fictional example)</w:t>
      </w:r>
    </w:p>
    <w:p w:rsidR="009416BA" w:rsidRPr="00D52A38" w:rsidRDefault="009416BA" w:rsidP="004A412C">
      <w:pPr>
        <w:pStyle w:val="Heading4"/>
        <w:spacing w:before="0" w:after="60"/>
        <w:rPr>
          <w:highlight w:val="yellow"/>
        </w:rPr>
      </w:pPr>
    </w:p>
    <w:p w:rsidR="009416BA" w:rsidRPr="00D52A38" w:rsidRDefault="00B54A71">
      <w:pPr>
        <w:rPr>
          <w:highlight w:val="yellow"/>
        </w:rPr>
      </w:pPr>
      <w:r w:rsidRPr="00686051">
        <w:rPr>
          <w:noProof/>
          <w:lang w:eastAsia="en-AU"/>
        </w:rPr>
        <w:drawing>
          <wp:inline distT="0" distB="0" distL="0" distR="0" wp14:anchorId="2D3D3B4C" wp14:editId="2118AE53">
            <wp:extent cx="7230140" cy="5403294"/>
            <wp:effectExtent l="0" t="0" r="8890" b="698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7230140" cy="5403294"/>
                    </a:xfrm>
                    <a:prstGeom prst="rect">
                      <a:avLst/>
                    </a:prstGeom>
                  </pic:spPr>
                </pic:pic>
              </a:graphicData>
            </a:graphic>
          </wp:inline>
        </w:drawing>
      </w:r>
    </w:p>
    <w:p w:rsidR="00B54A71" w:rsidRPr="00D52A38" w:rsidRDefault="00B54A71">
      <w:pPr>
        <w:rPr>
          <w:highlight w:val="yellow"/>
        </w:rPr>
      </w:pPr>
    </w:p>
    <w:p w:rsidR="00B54A71" w:rsidRPr="00D52A38" w:rsidRDefault="00B54A71">
      <w:pPr>
        <w:rPr>
          <w:highlight w:val="yellow"/>
        </w:rPr>
      </w:pPr>
      <w:r w:rsidRPr="00686051">
        <w:rPr>
          <w:noProof/>
          <w:lang w:eastAsia="en-AU"/>
        </w:rPr>
        <w:drawing>
          <wp:inline distT="0" distB="0" distL="0" distR="0" wp14:anchorId="3732316F" wp14:editId="1B9F46EB">
            <wp:extent cx="7421526" cy="5546322"/>
            <wp:effectExtent l="0" t="0" r="8255"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7421526" cy="5546322"/>
                    </a:xfrm>
                    <a:prstGeom prst="rect">
                      <a:avLst/>
                    </a:prstGeom>
                  </pic:spPr>
                </pic:pic>
              </a:graphicData>
            </a:graphic>
          </wp:inline>
        </w:drawing>
      </w:r>
    </w:p>
    <w:p w:rsidR="00B54A71" w:rsidRPr="00D52A38" w:rsidRDefault="00B54A71">
      <w:pPr>
        <w:rPr>
          <w:highlight w:val="yellow"/>
        </w:rPr>
      </w:pPr>
    </w:p>
    <w:p w:rsidR="00B54A71" w:rsidRDefault="00B54A71">
      <w:pPr>
        <w:sectPr w:rsidR="00B54A71" w:rsidSect="00DE5F5F">
          <w:headerReference w:type="even" r:id="rId53"/>
          <w:headerReference w:type="default" r:id="rId54"/>
          <w:footerReference w:type="even" r:id="rId55"/>
          <w:pgSz w:w="16838" w:h="11906" w:orient="landscape" w:code="9"/>
          <w:pgMar w:top="502" w:right="1440" w:bottom="1354" w:left="1440" w:header="446" w:footer="321" w:gutter="0"/>
          <w:cols w:sep="1" w:space="567"/>
          <w:docGrid w:linePitch="360"/>
        </w:sectPr>
      </w:pPr>
      <w:r w:rsidRPr="00D52A38">
        <w:rPr>
          <w:noProof/>
          <w:highlight w:val="yellow"/>
          <w:lang w:eastAsia="en-AU"/>
        </w:rPr>
        <w:drawing>
          <wp:inline distT="0" distB="0" distL="0" distR="0" wp14:anchorId="36672958" wp14:editId="2EA9EAEA">
            <wp:extent cx="9030238" cy="2551814"/>
            <wp:effectExtent l="0" t="0" r="0"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9030238" cy="2551814"/>
                    </a:xfrm>
                    <a:prstGeom prst="rect">
                      <a:avLst/>
                    </a:prstGeom>
                  </pic:spPr>
                </pic:pic>
              </a:graphicData>
            </a:graphic>
          </wp:inline>
        </w:drawing>
      </w:r>
    </w:p>
    <w:p w:rsidR="002E72F2" w:rsidRDefault="00D5431A" w:rsidP="002E72F2">
      <w:pPr>
        <w:pStyle w:val="Heading3"/>
      </w:pPr>
      <w:r>
        <w:lastRenderedPageBreak/>
        <w:t>R</w:t>
      </w:r>
      <w:r w:rsidR="002E72F2">
        <w:t>esponse options – checklist</w:t>
      </w:r>
    </w:p>
    <w:p w:rsidR="009416BA" w:rsidRDefault="002E72F2" w:rsidP="002E72F2">
      <w:r>
        <w:t>To assess the extent to which you have explored the most appropriate response options, consider the way you have answered the following questions. It is not vital at this stage of your investment to confident</w:t>
      </w:r>
      <w:r w:rsidR="004122B8">
        <w:t>l</w:t>
      </w:r>
      <w:r>
        <w:t>y answer all the questions below. However, where you cannot do so you should explain why it is not possible to answer the question at this time, or why it is not material to the case for your proposal, and justify that the problem is nonetheless worthy of further consideration.</w:t>
      </w:r>
    </w:p>
    <w:p w:rsidR="00FC1163" w:rsidRDefault="00FC1163" w:rsidP="00FC1163">
      <w:pPr>
        <w:pStyle w:val="Caption"/>
      </w:pPr>
      <w:r w:rsidRPr="00FC1163">
        <w:t>Table 4 Investment decision-</w:t>
      </w:r>
      <w:proofErr w:type="spellStart"/>
      <w:r w:rsidRPr="00FC1163">
        <w:t>maker</w:t>
      </w:r>
      <w:r w:rsidR="008516EF">
        <w:t>’</w:t>
      </w:r>
      <w:r w:rsidRPr="00FC1163">
        <w:t>s</w:t>
      </w:r>
      <w:proofErr w:type="spellEnd"/>
      <w:r w:rsidRPr="00FC1163">
        <w:t xml:space="preserve"> checklist – strategic response</w:t>
      </w:r>
    </w:p>
    <w:tbl>
      <w:tblPr>
        <w:tblStyle w:val="DTFTextTable"/>
        <w:tblW w:w="5000" w:type="pct"/>
        <w:tblLook w:val="04A0" w:firstRow="1" w:lastRow="0" w:firstColumn="1" w:lastColumn="0" w:noHBand="0" w:noVBand="1"/>
      </w:tblPr>
      <w:tblGrid>
        <w:gridCol w:w="4308"/>
        <w:gridCol w:w="4309"/>
      </w:tblGrid>
      <w:tr w:rsidR="009113AC" w:rsidRPr="00FA623A" w:rsidTr="00C5315B">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5000" w:type="pct"/>
            <w:gridSpan w:val="2"/>
          </w:tcPr>
          <w:p w:rsidR="009113AC" w:rsidRPr="00FA623A" w:rsidRDefault="009113AC" w:rsidP="001B75D4">
            <w:r w:rsidRPr="009113AC">
              <w:t>Response options – Investment decision-</w:t>
            </w:r>
            <w:proofErr w:type="spellStart"/>
            <w:r w:rsidRPr="009113AC">
              <w:t>maker</w:t>
            </w:r>
            <w:r w:rsidR="008516EF">
              <w:t>’</w:t>
            </w:r>
            <w:r w:rsidRPr="009113AC">
              <w:t>s</w:t>
            </w:r>
            <w:proofErr w:type="spellEnd"/>
            <w:r w:rsidRPr="009113AC">
              <w:t xml:space="preserve"> checklist</w:t>
            </w:r>
          </w:p>
        </w:tc>
      </w:tr>
      <w:tr w:rsidR="009113AC" w:rsidRPr="00FA623A" w:rsidTr="001B7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9113AC" w:rsidRPr="00FA623A" w:rsidRDefault="009113AC" w:rsidP="009113AC">
            <w:pPr>
              <w:tabs>
                <w:tab w:val="left" w:pos="332"/>
              </w:tabs>
              <w:ind w:left="332" w:hanging="332"/>
            </w:pPr>
            <w:r>
              <w:t xml:space="preserve">9. </w:t>
            </w:r>
            <w:r>
              <w:tab/>
              <w:t xml:space="preserve">Has a reasonable spread of interventions been identified and packaged into sensible response options? </w:t>
            </w:r>
          </w:p>
        </w:tc>
        <w:tc>
          <w:tcPr>
            <w:tcW w:w="2500" w:type="pct"/>
          </w:tcPr>
          <w:p w:rsidR="009113AC" w:rsidRPr="00FA623A" w:rsidRDefault="003309D0" w:rsidP="001B75D4">
            <w:pPr>
              <w:tabs>
                <w:tab w:val="left" w:pos="704"/>
                <w:tab w:val="left" w:pos="1694"/>
                <w:tab w:val="left" w:pos="2324"/>
              </w:tabs>
              <w:cnfStyle w:val="000000100000" w:firstRow="0" w:lastRow="0" w:firstColumn="0" w:lastColumn="0" w:oddVBand="0" w:evenVBand="0" w:oddHBand="1" w:evenHBand="0" w:firstRowFirstColumn="0" w:firstRowLastColumn="0" w:lastRowFirstColumn="0" w:lastRowLastColumn="0"/>
            </w:pPr>
            <w:r w:rsidRPr="003309D0">
              <w:rPr>
                <w:color w:val="00B140"/>
              </w:rPr>
              <w:t>Yes</w:t>
            </w:r>
            <w:r w:rsidR="009113AC">
              <w:tab/>
            </w:r>
            <w:r w:rsidRPr="003309D0">
              <w:rPr>
                <w:color w:val="E57200"/>
              </w:rPr>
              <w:t>Maybe</w:t>
            </w:r>
            <w:r w:rsidR="009113AC" w:rsidRPr="00FA623A">
              <w:t xml:space="preserve"> </w:t>
            </w:r>
            <w:r w:rsidR="009113AC">
              <w:tab/>
            </w:r>
            <w:r w:rsidRPr="003309D0">
              <w:rPr>
                <w:color w:val="D50032"/>
              </w:rPr>
              <w:t>No</w:t>
            </w:r>
            <w:r w:rsidRPr="003309D0">
              <w:rPr>
                <w:color w:val="D50032"/>
              </w:rPr>
              <w:tab/>
            </w:r>
            <w:r w:rsidR="00AF1920" w:rsidRPr="00AF1920">
              <w:rPr>
                <w:color w:val="0072CE" w:themeColor="accent3"/>
              </w:rPr>
              <w:t>Not sure</w:t>
            </w:r>
          </w:p>
        </w:tc>
      </w:tr>
      <w:tr w:rsidR="009113AC" w:rsidRPr="00FA623A" w:rsidTr="001B7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9113AC" w:rsidRPr="00FA623A" w:rsidRDefault="009113AC" w:rsidP="009113AC">
            <w:pPr>
              <w:tabs>
                <w:tab w:val="left" w:pos="332"/>
              </w:tabs>
              <w:ind w:left="332" w:hanging="332"/>
            </w:pPr>
            <w:r>
              <w:t>10.</w:t>
            </w:r>
            <w:r>
              <w:tab/>
              <w:t xml:space="preserve">Is there evidence to demonstrate that the response options are feasible and can respond to future uncertainty? </w:t>
            </w:r>
          </w:p>
        </w:tc>
        <w:tc>
          <w:tcPr>
            <w:tcW w:w="2500" w:type="pct"/>
          </w:tcPr>
          <w:p w:rsidR="009113AC" w:rsidRPr="00FA623A" w:rsidRDefault="003309D0" w:rsidP="001B75D4">
            <w:pPr>
              <w:tabs>
                <w:tab w:val="left" w:pos="704"/>
                <w:tab w:val="left" w:pos="1694"/>
                <w:tab w:val="left" w:pos="2324"/>
              </w:tabs>
              <w:cnfStyle w:val="000000010000" w:firstRow="0" w:lastRow="0" w:firstColumn="0" w:lastColumn="0" w:oddVBand="0" w:evenVBand="0" w:oddHBand="0" w:evenHBand="1" w:firstRowFirstColumn="0" w:firstRowLastColumn="0" w:lastRowFirstColumn="0" w:lastRowLastColumn="0"/>
            </w:pPr>
            <w:r w:rsidRPr="003309D0">
              <w:rPr>
                <w:color w:val="00B140"/>
              </w:rPr>
              <w:t>Yes</w:t>
            </w:r>
            <w:r w:rsidR="009113AC">
              <w:tab/>
            </w:r>
            <w:r w:rsidRPr="003309D0">
              <w:rPr>
                <w:color w:val="E57200"/>
              </w:rPr>
              <w:t>Maybe</w:t>
            </w:r>
            <w:r w:rsidR="009113AC">
              <w:tab/>
            </w:r>
            <w:r w:rsidRPr="003309D0">
              <w:rPr>
                <w:color w:val="D50032"/>
              </w:rPr>
              <w:t>No</w:t>
            </w:r>
            <w:r w:rsidRPr="003309D0">
              <w:rPr>
                <w:color w:val="D50032"/>
              </w:rPr>
              <w:tab/>
            </w:r>
            <w:r w:rsidR="00AF1920" w:rsidRPr="00AF1920">
              <w:rPr>
                <w:color w:val="0072CE" w:themeColor="accent3"/>
              </w:rPr>
              <w:t>Not sure</w:t>
            </w:r>
          </w:p>
        </w:tc>
      </w:tr>
      <w:tr w:rsidR="009113AC" w:rsidRPr="00FA623A" w:rsidTr="001B7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9113AC" w:rsidRPr="00FA623A" w:rsidRDefault="009113AC" w:rsidP="009113AC">
            <w:pPr>
              <w:tabs>
                <w:tab w:val="left" w:pos="332"/>
              </w:tabs>
              <w:ind w:left="332" w:hanging="332"/>
            </w:pPr>
            <w:r>
              <w:t>11.</w:t>
            </w:r>
            <w:r>
              <w:tab/>
              <w:t>Were the response options evaluated fairly to reflect their ability to respond to the problem and deliver the benefits?</w:t>
            </w:r>
          </w:p>
        </w:tc>
        <w:tc>
          <w:tcPr>
            <w:tcW w:w="2500" w:type="pct"/>
          </w:tcPr>
          <w:p w:rsidR="009113AC" w:rsidRPr="00FA623A" w:rsidRDefault="003309D0" w:rsidP="001B75D4">
            <w:pPr>
              <w:tabs>
                <w:tab w:val="left" w:pos="704"/>
                <w:tab w:val="left" w:pos="1694"/>
                <w:tab w:val="left" w:pos="2324"/>
              </w:tabs>
              <w:cnfStyle w:val="000000100000" w:firstRow="0" w:lastRow="0" w:firstColumn="0" w:lastColumn="0" w:oddVBand="0" w:evenVBand="0" w:oddHBand="1" w:evenHBand="0" w:firstRowFirstColumn="0" w:firstRowLastColumn="0" w:lastRowFirstColumn="0" w:lastRowLastColumn="0"/>
            </w:pPr>
            <w:r w:rsidRPr="003309D0">
              <w:rPr>
                <w:color w:val="00B140"/>
              </w:rPr>
              <w:t>Yes</w:t>
            </w:r>
            <w:r w:rsidR="009113AC">
              <w:tab/>
            </w:r>
            <w:r w:rsidRPr="003309D0">
              <w:rPr>
                <w:color w:val="E57200"/>
              </w:rPr>
              <w:t>Maybe</w:t>
            </w:r>
            <w:r w:rsidR="009113AC">
              <w:tab/>
            </w:r>
            <w:r w:rsidRPr="003309D0">
              <w:rPr>
                <w:color w:val="D50032"/>
              </w:rPr>
              <w:t>No</w:t>
            </w:r>
            <w:r w:rsidRPr="003309D0">
              <w:rPr>
                <w:color w:val="D50032"/>
              </w:rPr>
              <w:tab/>
            </w:r>
            <w:r w:rsidR="00AF1920" w:rsidRPr="00AF1920">
              <w:rPr>
                <w:color w:val="0072CE" w:themeColor="accent3"/>
              </w:rPr>
              <w:t>Not sure</w:t>
            </w:r>
          </w:p>
        </w:tc>
      </w:tr>
      <w:tr w:rsidR="009113AC" w:rsidRPr="00FA623A" w:rsidTr="001B7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9113AC" w:rsidRPr="00FA623A" w:rsidRDefault="009113AC" w:rsidP="009113AC">
            <w:pPr>
              <w:tabs>
                <w:tab w:val="left" w:pos="332"/>
              </w:tabs>
              <w:ind w:left="332" w:hanging="332"/>
            </w:pPr>
            <w:r>
              <w:t>12.</w:t>
            </w:r>
            <w:r>
              <w:tab/>
              <w:t>Is the preferred response option the most effective way to address the problem and deliver the benefits?</w:t>
            </w:r>
          </w:p>
        </w:tc>
        <w:tc>
          <w:tcPr>
            <w:tcW w:w="2500" w:type="pct"/>
          </w:tcPr>
          <w:p w:rsidR="009113AC" w:rsidRPr="00FA623A" w:rsidRDefault="003309D0" w:rsidP="001B75D4">
            <w:pPr>
              <w:tabs>
                <w:tab w:val="left" w:pos="704"/>
                <w:tab w:val="left" w:pos="1694"/>
                <w:tab w:val="left" w:pos="2324"/>
              </w:tabs>
              <w:cnfStyle w:val="000000010000" w:firstRow="0" w:lastRow="0" w:firstColumn="0" w:lastColumn="0" w:oddVBand="0" w:evenVBand="0" w:oddHBand="0" w:evenHBand="1" w:firstRowFirstColumn="0" w:firstRowLastColumn="0" w:lastRowFirstColumn="0" w:lastRowLastColumn="0"/>
            </w:pPr>
            <w:r w:rsidRPr="003309D0">
              <w:rPr>
                <w:color w:val="00B140"/>
              </w:rPr>
              <w:t>Yes</w:t>
            </w:r>
            <w:r w:rsidR="009113AC">
              <w:tab/>
            </w:r>
            <w:r w:rsidRPr="003309D0">
              <w:rPr>
                <w:color w:val="E57200"/>
              </w:rPr>
              <w:t>Maybe</w:t>
            </w:r>
            <w:r w:rsidR="009113AC">
              <w:tab/>
            </w:r>
            <w:r w:rsidRPr="003309D0">
              <w:rPr>
                <w:color w:val="D50032"/>
              </w:rPr>
              <w:t>No</w:t>
            </w:r>
            <w:r w:rsidRPr="003309D0">
              <w:rPr>
                <w:color w:val="D50032"/>
              </w:rPr>
              <w:tab/>
            </w:r>
            <w:r w:rsidR="00AF1920" w:rsidRPr="00AF1920">
              <w:rPr>
                <w:color w:val="0072CE" w:themeColor="accent3"/>
              </w:rPr>
              <w:t>Not sure</w:t>
            </w:r>
          </w:p>
        </w:tc>
      </w:tr>
    </w:tbl>
    <w:p w:rsidR="002E72F2" w:rsidRDefault="002E72F2" w:rsidP="002E72F2"/>
    <w:p w:rsidR="00FC1163" w:rsidRDefault="00FC1163" w:rsidP="00FC1163">
      <w:pPr>
        <w:pStyle w:val="Heading2"/>
      </w:pPr>
      <w:bookmarkStart w:id="30" w:name="_Toc499215104"/>
      <w:r>
        <w:t>Step 4: Develop the indicative solution</w:t>
      </w:r>
      <w:bookmarkEnd w:id="30"/>
    </w:p>
    <w:p w:rsidR="00FC1163" w:rsidRDefault="00FC1163" w:rsidP="00FC1163">
      <w:r>
        <w:t xml:space="preserve">It is likely that there are several ways to implement the recommended response option as a project (business changes and/or assets). This step involves identifying the best way to do so. The efficiency and cost-effectiveness of the various project options should be evaluated to identify a recommended solution. </w:t>
      </w:r>
    </w:p>
    <w:p w:rsidR="00FC1163" w:rsidRDefault="00FC1163" w:rsidP="00FC1163">
      <w:r>
        <w:t xml:space="preserve">Because the conceptualise stage is mostly concerned with the question, </w:t>
      </w:r>
      <w:r w:rsidR="008516EF">
        <w:t>‘</w:t>
      </w:r>
      <w:r>
        <w:t>Is it the right thing to be investing in?</w:t>
      </w:r>
      <w:r w:rsidR="008516EF">
        <w:t>’</w:t>
      </w:r>
      <w:r>
        <w:t>, agencies would not be expected to provide the level of detail about the project options, or the recommended project solution that is required for a proposal to be endorsed for funding (i.e. at full business case stage).</w:t>
      </w:r>
    </w:p>
    <w:p w:rsidR="00FC1163" w:rsidRDefault="00FC1163" w:rsidP="00FC1163">
      <w:r>
        <w:t xml:space="preserve">At the conceptualise stage, agencies should: </w:t>
      </w:r>
    </w:p>
    <w:p w:rsidR="00FC1163" w:rsidRDefault="00FC1163" w:rsidP="00FC1163">
      <w:pPr>
        <w:pStyle w:val="ListBullet"/>
      </w:pPr>
      <w:r>
        <w:t xml:space="preserve">Develop a general idea of the best way to deliver the recommended project option in practical terms by expanding out the recommended strategic option into a short-list of project options, including a clearly defined base case. </w:t>
      </w:r>
    </w:p>
    <w:p w:rsidR="00FC1163" w:rsidRDefault="00FC1163" w:rsidP="00FC1163">
      <w:pPr>
        <w:pStyle w:val="ListBullet"/>
      </w:pPr>
      <w:r>
        <w:t xml:space="preserve">Nominate the recommended project option (which is only indicative at this stage, and not necessarily the final position). </w:t>
      </w:r>
    </w:p>
    <w:p w:rsidR="00FC1163" w:rsidRDefault="00FC1163" w:rsidP="00FC1163">
      <w:pPr>
        <w:pStyle w:val="ListBullet"/>
      </w:pPr>
      <w:r>
        <w:t xml:space="preserve">At a high level, agencies may consider the likely cost implications (see Guidance on Costing, below), procurement, affected stakeholders, key risks, and governance associated with the indicative recommended project option. </w:t>
      </w:r>
    </w:p>
    <w:p w:rsidR="00FC1163" w:rsidRDefault="00FC1163" w:rsidP="00FC1163">
      <w:pPr>
        <w:pStyle w:val="ListBullet"/>
      </w:pPr>
      <w:r>
        <w:t>Agencies should also reflect on what they don</w:t>
      </w:r>
      <w:r w:rsidR="008516EF">
        <w:t>’</w:t>
      </w:r>
      <w:r>
        <w:t xml:space="preserve">t yet know about the recommended project option(s), and how they intend to address this information gap in the full business case. </w:t>
      </w:r>
    </w:p>
    <w:p w:rsidR="00FC1163" w:rsidRDefault="00FC1163" w:rsidP="00FC1163">
      <w:r>
        <w:lastRenderedPageBreak/>
        <w:t>Note, at least three project options are expected to be thoroughly analysed in the full business case.</w:t>
      </w:r>
    </w:p>
    <w:p w:rsidR="00FC1163" w:rsidRDefault="00FC1163" w:rsidP="00FC1163">
      <w:pPr>
        <w:pStyle w:val="Heading4"/>
      </w:pPr>
      <w:r>
        <w:t>Guidance on costing</w:t>
      </w:r>
    </w:p>
    <w:p w:rsidR="00FC1163" w:rsidRDefault="00FC1163" w:rsidP="00FC1163">
      <w:r>
        <w:t>For an outline of the difference in costing information requirements between a preliminary business case and strategic assessment, please see 4.1 below.</w:t>
      </w:r>
    </w:p>
    <w:p w:rsidR="00FC1163" w:rsidRDefault="00FC1163" w:rsidP="00FC1163">
      <w:r>
        <w:t>Cost estimates for potential investments are an important component of the conceptualise stage. While it is recognised that this is an early stage of an investment</w:t>
      </w:r>
      <w:r w:rsidR="008516EF">
        <w:t>’</w:t>
      </w:r>
      <w:r>
        <w:t xml:space="preserve">s development, the cost estimates should be sufficiently reliable to provide an </w:t>
      </w:r>
      <w:r w:rsidR="008516EF">
        <w:t>‘</w:t>
      </w:r>
      <w:r>
        <w:t>order of magnitude</w:t>
      </w:r>
      <w:r w:rsidR="008516EF">
        <w:t>’</w:t>
      </w:r>
      <w:r>
        <w:t xml:space="preserve"> of the final cost, expressed as a cost range ($x-$y million) The cost estimate will be used as a component of the analysis to determine which project investment options should be considered further in the full business case. </w:t>
      </w:r>
    </w:p>
    <w:p w:rsidR="00FC1163" w:rsidRDefault="00FC1163" w:rsidP="00FC1163">
      <w:r>
        <w:t>The estimated full capital cost of the investment should be included with a brief description outlining the basis for this estimate and any key cost assumptions. Where the proposal will result in substantial changes to output costs (increase or decrease) the estimated impact should be addressed.</w:t>
      </w:r>
    </w:p>
    <w:p w:rsidR="00FC1163" w:rsidRDefault="00FC1163" w:rsidP="00FC1163">
      <w:r>
        <w:t>In providing the estimate, agencies should outline any existing capabilities that can be used to complement/subsidise the investment value. Any likely Commonwealth support and/or private investment or in-kind contribution that may reduce the state</w:t>
      </w:r>
      <w:r w:rsidR="008516EF">
        <w:t>’</w:t>
      </w:r>
      <w:r>
        <w:t xml:space="preserve">s contribution should be outlined. </w:t>
      </w:r>
    </w:p>
    <w:p w:rsidR="00FC1163" w:rsidRPr="00FC1163" w:rsidRDefault="00FC1163" w:rsidP="00FC1163">
      <w:pPr>
        <w:ind w:left="360"/>
        <w:rPr>
          <w:i/>
        </w:rPr>
      </w:pPr>
      <w:r w:rsidRPr="00FC1163">
        <w:rPr>
          <w:i/>
        </w:rPr>
        <w:t xml:space="preserve">In the fictional example, access to equipment or provision of equipment by the local Timber industry association might be considered. </w:t>
      </w:r>
    </w:p>
    <w:p w:rsidR="00FC1163" w:rsidRDefault="00FC1163" w:rsidP="00FC1163">
      <w:r>
        <w:t>Practically, examples of the ways in which this cost can be estimated include approaches such as:</w:t>
      </w:r>
    </w:p>
    <w:p w:rsidR="00FC1163" w:rsidRDefault="00FC1163" w:rsidP="00FC1163">
      <w:pPr>
        <w:pStyle w:val="ListBullet"/>
      </w:pPr>
      <w:r>
        <w:t>benchmarking against other facilities if other similar work has been undertaken before (domestically and internationally);</w:t>
      </w:r>
    </w:p>
    <w:p w:rsidR="00FC1163" w:rsidRDefault="00FC1163" w:rsidP="00FC1163">
      <w:pPr>
        <w:pStyle w:val="ListBullet"/>
      </w:pPr>
      <w:r>
        <w:t>reviewing functional specifications or early concept drawings by suitably qualified cost estimators such as quantity surveyors; and/or</w:t>
      </w:r>
    </w:p>
    <w:p w:rsidR="00FC1163" w:rsidRDefault="00FC1163" w:rsidP="00FC1163">
      <w:pPr>
        <w:pStyle w:val="ListBullet"/>
      </w:pPr>
      <w:r>
        <w:t xml:space="preserve">building up of costs by internal or external experts based on initial information (possibly using components such as industry accepted rates or reliable unit costs such as cost/km). </w:t>
      </w:r>
    </w:p>
    <w:p w:rsidR="00FC1163" w:rsidRDefault="00FC1163" w:rsidP="00FC1163">
      <w:r>
        <w:t>Other approaches that provide a reasonable level of certainty at an early stage could also be used.</w:t>
      </w:r>
    </w:p>
    <w:p w:rsidR="00FC1163" w:rsidRDefault="00FC1163" w:rsidP="00FC1163">
      <w:r>
        <w:t>For further guidance on cost accuracy in relation to the investmen</w:t>
      </w:r>
      <w:r w:rsidR="00252908">
        <w:t>t lifecycle, please see section </w:t>
      </w:r>
      <w:r>
        <w:t xml:space="preserve">4.2 of the overview guideline. </w:t>
      </w:r>
    </w:p>
    <w:p w:rsidR="00FC1163" w:rsidRDefault="00FC1163" w:rsidP="00FC1163">
      <w:pPr>
        <w:pStyle w:val="Heading3"/>
      </w:pPr>
      <w:r>
        <w:t>Use of the IMS during this stage</w:t>
      </w:r>
    </w:p>
    <w:p w:rsidR="002E72F2" w:rsidRPr="00FC1163" w:rsidRDefault="00FC1163" w:rsidP="00FC1163">
      <w:r>
        <w:t xml:space="preserve">If using the IMS in the development of your submission, the associated tool at this stage is the solution definition workshop. When led by an accredited facilitator this provides an efficient means for identifying and filtering the project options. </w:t>
      </w:r>
    </w:p>
    <w:p w:rsidR="00252908" w:rsidRDefault="00252908">
      <w:r>
        <w:br w:type="page"/>
      </w:r>
    </w:p>
    <w:tbl>
      <w:tblPr>
        <w:tblStyle w:val="HighlightBox"/>
        <w:tblW w:w="5000" w:type="pct"/>
        <w:tblLook w:val="04A0" w:firstRow="1" w:lastRow="0" w:firstColumn="1" w:lastColumn="0" w:noHBand="0" w:noVBand="1"/>
      </w:tblPr>
      <w:tblGrid>
        <w:gridCol w:w="8719"/>
      </w:tblGrid>
      <w:tr w:rsidR="00252908" w:rsidTr="00252908">
        <w:tc>
          <w:tcPr>
            <w:tcW w:w="5000" w:type="pct"/>
          </w:tcPr>
          <w:p w:rsidR="00252908" w:rsidRPr="00252908" w:rsidRDefault="00252908" w:rsidP="00252908">
            <w:pPr>
              <w:rPr>
                <w:b/>
              </w:rPr>
            </w:pPr>
            <w:r w:rsidRPr="00252908">
              <w:rPr>
                <w:b/>
              </w:rPr>
              <w:lastRenderedPageBreak/>
              <w:t>Project options (fictional example)</w:t>
            </w:r>
          </w:p>
          <w:p w:rsidR="00252908" w:rsidRPr="00252908" w:rsidRDefault="00252908" w:rsidP="00252908">
            <w:pPr>
              <w:rPr>
                <w:i/>
              </w:rPr>
            </w:pPr>
            <w:r w:rsidRPr="00252908">
              <w:rPr>
                <w:i/>
              </w:rPr>
              <w:t>Project options considered</w:t>
            </w:r>
          </w:p>
          <w:p w:rsidR="00252908" w:rsidRDefault="00252908" w:rsidP="00252908">
            <w:r>
              <w:t>There is a range of practical ways to deliver the recommended response option. At this stage of the analysis, the department has identified the potential elements of the project option but has not yet resolved how they would fit together, and in what proportions.</w:t>
            </w:r>
          </w:p>
          <w:p w:rsidR="00252908" w:rsidRPr="00252908" w:rsidRDefault="00252908" w:rsidP="001E121B">
            <w:r>
              <w:t>A full evaluation of the project options will be presented in the full business case.</w:t>
            </w:r>
          </w:p>
        </w:tc>
      </w:tr>
    </w:tbl>
    <w:p w:rsidR="00252908" w:rsidRDefault="00252908" w:rsidP="00252908">
      <w:pPr>
        <w:pStyle w:val="Heading3"/>
      </w:pPr>
      <w:r>
        <w:t>Indicative solution – checklist</w:t>
      </w:r>
    </w:p>
    <w:p w:rsidR="002E72F2" w:rsidRDefault="00252908" w:rsidP="00252908">
      <w:r>
        <w:t>To assess the extent to which agencies have specified the high-level indicative solution, consider the extent to which agencies have answered the following questions. It is not vital at this stage of the investment to confidently answer the questions below. However, where you cannot do so you should explain why it is not possible to answer the question at this time, or why it is not material to the case for your proposal, and justify that the problem is nonetheless worthy of further consideration.</w:t>
      </w:r>
    </w:p>
    <w:p w:rsidR="00725274" w:rsidRDefault="00725274" w:rsidP="00725274">
      <w:pPr>
        <w:pStyle w:val="Caption"/>
      </w:pPr>
      <w:r w:rsidRPr="00725274">
        <w:t>Table 5 Investment decision-</w:t>
      </w:r>
      <w:proofErr w:type="spellStart"/>
      <w:r w:rsidRPr="00725274">
        <w:t>maker</w:t>
      </w:r>
      <w:r w:rsidR="008516EF">
        <w:t>’</w:t>
      </w:r>
      <w:r w:rsidRPr="00725274">
        <w:t>s</w:t>
      </w:r>
      <w:proofErr w:type="spellEnd"/>
      <w:r w:rsidRPr="00725274">
        <w:t xml:space="preserve"> checklist – indicative solution</w:t>
      </w:r>
    </w:p>
    <w:tbl>
      <w:tblPr>
        <w:tblStyle w:val="DTFTextTable"/>
        <w:tblW w:w="5000" w:type="pct"/>
        <w:tblLook w:val="04A0" w:firstRow="1" w:lastRow="0" w:firstColumn="1" w:lastColumn="0" w:noHBand="0" w:noVBand="1"/>
      </w:tblPr>
      <w:tblGrid>
        <w:gridCol w:w="4308"/>
        <w:gridCol w:w="4309"/>
      </w:tblGrid>
      <w:tr w:rsidR="00725274" w:rsidRPr="00FA623A" w:rsidTr="001B75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2"/>
          </w:tcPr>
          <w:p w:rsidR="00725274" w:rsidRPr="00FA623A" w:rsidRDefault="00725274" w:rsidP="001B75D4">
            <w:r w:rsidRPr="00725274">
              <w:t>Indicative solution – Investment decision-</w:t>
            </w:r>
            <w:proofErr w:type="spellStart"/>
            <w:r w:rsidRPr="00725274">
              <w:t>maker</w:t>
            </w:r>
            <w:r w:rsidR="008516EF">
              <w:t>’</w:t>
            </w:r>
            <w:r w:rsidRPr="00725274">
              <w:t>s</w:t>
            </w:r>
            <w:proofErr w:type="spellEnd"/>
            <w:r w:rsidRPr="00725274">
              <w:t xml:space="preserve"> checklist</w:t>
            </w:r>
          </w:p>
        </w:tc>
      </w:tr>
      <w:tr w:rsidR="00725274" w:rsidRPr="00FA623A" w:rsidTr="001B7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725274" w:rsidRPr="00FA623A" w:rsidRDefault="00725274" w:rsidP="00725274">
            <w:pPr>
              <w:tabs>
                <w:tab w:val="left" w:pos="332"/>
              </w:tabs>
              <w:ind w:left="332" w:hanging="332"/>
            </w:pPr>
            <w:r>
              <w:t>13. Consistent with the preferred response option, has a reasonable spread of project options been analysed?</w:t>
            </w:r>
          </w:p>
        </w:tc>
        <w:tc>
          <w:tcPr>
            <w:tcW w:w="2500" w:type="pct"/>
          </w:tcPr>
          <w:p w:rsidR="00725274" w:rsidRPr="00FA623A" w:rsidRDefault="003309D0" w:rsidP="001B75D4">
            <w:pPr>
              <w:tabs>
                <w:tab w:val="left" w:pos="704"/>
                <w:tab w:val="left" w:pos="1694"/>
                <w:tab w:val="left" w:pos="2324"/>
              </w:tabs>
              <w:cnfStyle w:val="000000100000" w:firstRow="0" w:lastRow="0" w:firstColumn="0" w:lastColumn="0" w:oddVBand="0" w:evenVBand="0" w:oddHBand="1" w:evenHBand="0" w:firstRowFirstColumn="0" w:firstRowLastColumn="0" w:lastRowFirstColumn="0" w:lastRowLastColumn="0"/>
            </w:pPr>
            <w:r w:rsidRPr="003309D0">
              <w:rPr>
                <w:color w:val="00B140"/>
              </w:rPr>
              <w:t>Yes</w:t>
            </w:r>
            <w:r w:rsidR="00725274">
              <w:tab/>
            </w:r>
            <w:r w:rsidRPr="003309D0">
              <w:rPr>
                <w:color w:val="E57200"/>
              </w:rPr>
              <w:t>Maybe</w:t>
            </w:r>
            <w:r w:rsidR="00725274" w:rsidRPr="00FA623A">
              <w:t xml:space="preserve"> </w:t>
            </w:r>
            <w:r w:rsidR="00725274">
              <w:tab/>
            </w:r>
            <w:r w:rsidRPr="003309D0">
              <w:rPr>
                <w:color w:val="D50032"/>
              </w:rPr>
              <w:t>No</w:t>
            </w:r>
            <w:r w:rsidRPr="003309D0">
              <w:rPr>
                <w:color w:val="D50032"/>
              </w:rPr>
              <w:tab/>
            </w:r>
            <w:r w:rsidR="00AF1920" w:rsidRPr="00AF1920">
              <w:rPr>
                <w:color w:val="0072CE" w:themeColor="accent3"/>
              </w:rPr>
              <w:t>Not sure</w:t>
            </w:r>
          </w:p>
        </w:tc>
      </w:tr>
      <w:tr w:rsidR="00725274" w:rsidRPr="00FA623A" w:rsidTr="001B7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725274" w:rsidRPr="00FA623A" w:rsidRDefault="00725274" w:rsidP="001B75D4">
            <w:pPr>
              <w:tabs>
                <w:tab w:val="left" w:pos="332"/>
              </w:tabs>
              <w:ind w:left="332" w:hanging="332"/>
            </w:pPr>
            <w:r>
              <w:t xml:space="preserve">14. Is the recommended project solution the best value for money action, and have opportunities for building flexibility to deal with uncertainty been considered? </w:t>
            </w:r>
          </w:p>
        </w:tc>
        <w:tc>
          <w:tcPr>
            <w:tcW w:w="2500" w:type="pct"/>
          </w:tcPr>
          <w:p w:rsidR="00725274" w:rsidRPr="00FA623A" w:rsidRDefault="003309D0" w:rsidP="001B75D4">
            <w:pPr>
              <w:tabs>
                <w:tab w:val="left" w:pos="704"/>
                <w:tab w:val="left" w:pos="1694"/>
                <w:tab w:val="left" w:pos="2324"/>
              </w:tabs>
              <w:cnfStyle w:val="000000010000" w:firstRow="0" w:lastRow="0" w:firstColumn="0" w:lastColumn="0" w:oddVBand="0" w:evenVBand="0" w:oddHBand="0" w:evenHBand="1" w:firstRowFirstColumn="0" w:firstRowLastColumn="0" w:lastRowFirstColumn="0" w:lastRowLastColumn="0"/>
            </w:pPr>
            <w:r w:rsidRPr="003309D0">
              <w:rPr>
                <w:color w:val="00B140"/>
              </w:rPr>
              <w:t>Yes</w:t>
            </w:r>
            <w:r w:rsidR="00725274">
              <w:tab/>
            </w:r>
            <w:r w:rsidRPr="003309D0">
              <w:rPr>
                <w:color w:val="E57200"/>
              </w:rPr>
              <w:t>Maybe</w:t>
            </w:r>
            <w:r w:rsidR="00725274">
              <w:tab/>
            </w:r>
            <w:r w:rsidRPr="003309D0">
              <w:rPr>
                <w:color w:val="D50032"/>
              </w:rPr>
              <w:t>No</w:t>
            </w:r>
            <w:r w:rsidRPr="003309D0">
              <w:rPr>
                <w:color w:val="D50032"/>
              </w:rPr>
              <w:tab/>
            </w:r>
            <w:r w:rsidR="00AF1920" w:rsidRPr="00AF1920">
              <w:rPr>
                <w:color w:val="0072CE" w:themeColor="accent3"/>
              </w:rPr>
              <w:t>Not sure</w:t>
            </w:r>
          </w:p>
        </w:tc>
      </w:tr>
      <w:tr w:rsidR="00725274" w:rsidRPr="00FA623A" w:rsidTr="001B7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725274" w:rsidRPr="00FA623A" w:rsidRDefault="00725274" w:rsidP="001B75D4">
            <w:pPr>
              <w:tabs>
                <w:tab w:val="left" w:pos="332"/>
              </w:tabs>
              <w:ind w:left="332" w:hanging="332"/>
            </w:pPr>
            <w:r>
              <w:t xml:space="preserve">15. Is the solution specified clearly and fully and have opportunities for adding value been identified and costed? (all business changes and assets) </w:t>
            </w:r>
          </w:p>
        </w:tc>
        <w:tc>
          <w:tcPr>
            <w:tcW w:w="2500" w:type="pct"/>
          </w:tcPr>
          <w:p w:rsidR="00725274" w:rsidRPr="00FA623A" w:rsidRDefault="003309D0" w:rsidP="001B75D4">
            <w:pPr>
              <w:tabs>
                <w:tab w:val="left" w:pos="704"/>
                <w:tab w:val="left" w:pos="1694"/>
                <w:tab w:val="left" w:pos="2324"/>
              </w:tabs>
              <w:cnfStyle w:val="000000100000" w:firstRow="0" w:lastRow="0" w:firstColumn="0" w:lastColumn="0" w:oddVBand="0" w:evenVBand="0" w:oddHBand="1" w:evenHBand="0" w:firstRowFirstColumn="0" w:firstRowLastColumn="0" w:lastRowFirstColumn="0" w:lastRowLastColumn="0"/>
            </w:pPr>
            <w:r w:rsidRPr="003309D0">
              <w:rPr>
                <w:color w:val="00B140"/>
              </w:rPr>
              <w:t>Yes</w:t>
            </w:r>
            <w:r w:rsidR="00725274">
              <w:tab/>
            </w:r>
            <w:r w:rsidRPr="003309D0">
              <w:rPr>
                <w:color w:val="E57200"/>
              </w:rPr>
              <w:t>Maybe</w:t>
            </w:r>
            <w:r w:rsidR="00725274">
              <w:tab/>
            </w:r>
            <w:r w:rsidRPr="003309D0">
              <w:rPr>
                <w:color w:val="D50032"/>
              </w:rPr>
              <w:t>No</w:t>
            </w:r>
            <w:r w:rsidRPr="003309D0">
              <w:rPr>
                <w:color w:val="D50032"/>
              </w:rPr>
              <w:tab/>
            </w:r>
            <w:r w:rsidR="00AF1920" w:rsidRPr="00AF1920">
              <w:rPr>
                <w:color w:val="0072CE" w:themeColor="accent3"/>
              </w:rPr>
              <w:t>Not sure</w:t>
            </w:r>
          </w:p>
        </w:tc>
      </w:tr>
      <w:tr w:rsidR="00725274" w:rsidRPr="00FA623A" w:rsidTr="001B75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rsidR="00725274" w:rsidRPr="00FA623A" w:rsidRDefault="00725274" w:rsidP="001B75D4">
            <w:pPr>
              <w:tabs>
                <w:tab w:val="left" w:pos="332"/>
              </w:tabs>
              <w:ind w:left="332" w:hanging="332"/>
            </w:pPr>
            <w:r>
              <w:t>16. Can the solution really be delivered (cost, risk, timeframes etc.)?</w:t>
            </w:r>
          </w:p>
        </w:tc>
        <w:tc>
          <w:tcPr>
            <w:tcW w:w="2500" w:type="pct"/>
          </w:tcPr>
          <w:p w:rsidR="00725274" w:rsidRPr="00FA623A" w:rsidRDefault="003309D0" w:rsidP="001B75D4">
            <w:pPr>
              <w:tabs>
                <w:tab w:val="left" w:pos="704"/>
                <w:tab w:val="left" w:pos="1694"/>
                <w:tab w:val="left" w:pos="2324"/>
              </w:tabs>
              <w:cnfStyle w:val="000000010000" w:firstRow="0" w:lastRow="0" w:firstColumn="0" w:lastColumn="0" w:oddVBand="0" w:evenVBand="0" w:oddHBand="0" w:evenHBand="1" w:firstRowFirstColumn="0" w:firstRowLastColumn="0" w:lastRowFirstColumn="0" w:lastRowLastColumn="0"/>
            </w:pPr>
            <w:r w:rsidRPr="003309D0">
              <w:rPr>
                <w:color w:val="00B140"/>
              </w:rPr>
              <w:t>Yes</w:t>
            </w:r>
            <w:r w:rsidR="00725274">
              <w:tab/>
            </w:r>
            <w:r w:rsidRPr="003309D0">
              <w:rPr>
                <w:color w:val="E57200"/>
              </w:rPr>
              <w:t>Maybe</w:t>
            </w:r>
            <w:r w:rsidR="00725274">
              <w:tab/>
            </w:r>
            <w:r w:rsidRPr="003309D0">
              <w:rPr>
                <w:color w:val="D50032"/>
              </w:rPr>
              <w:t>No</w:t>
            </w:r>
            <w:r w:rsidRPr="003309D0">
              <w:rPr>
                <w:color w:val="D50032"/>
              </w:rPr>
              <w:tab/>
            </w:r>
            <w:r w:rsidR="00AF1920" w:rsidRPr="00AF1920">
              <w:rPr>
                <w:color w:val="0072CE" w:themeColor="accent3"/>
              </w:rPr>
              <w:t>Not sure</w:t>
            </w:r>
          </w:p>
        </w:tc>
      </w:tr>
    </w:tbl>
    <w:p w:rsidR="00001FBB" w:rsidRDefault="00001FBB">
      <w:r>
        <w:br w:type="page"/>
      </w:r>
    </w:p>
    <w:p w:rsidR="00137A09" w:rsidRDefault="00137A09" w:rsidP="00137A09">
      <w:pPr>
        <w:pStyle w:val="Heading1"/>
      </w:pPr>
      <w:bookmarkStart w:id="31" w:name="_Toc499215105"/>
      <w:r>
        <w:lastRenderedPageBreak/>
        <w:t>Scalability – strategic assessment vs. preliminary business case</w:t>
      </w:r>
      <w:bookmarkEnd w:id="31"/>
    </w:p>
    <w:p w:rsidR="00137A09" w:rsidRDefault="00137A09" w:rsidP="00137A09">
      <w:r>
        <w:t xml:space="preserve">Table 6 presents the analysis agencies should undertake when building a strategic assessment or a preliminary business case. </w:t>
      </w:r>
    </w:p>
    <w:p w:rsidR="00137A09" w:rsidRDefault="00137A09" w:rsidP="00137A09">
      <w:r>
        <w:t xml:space="preserve">The differing level of detail between a strategic assessment and a preliminary business case is explained by reference to the fictional examples of each, linked to this guideline. Use your judgement to choose the appropriate level of evidence provided in a strategic assessment or preliminary business case. The depth of evidence should be appropriate to the nature, size and complexity of the investment and should be assessed on a case-by-case basis. </w:t>
      </w:r>
    </w:p>
    <w:p w:rsidR="00137A09" w:rsidRDefault="00137A09" w:rsidP="00137A09">
      <w:pPr>
        <w:pStyle w:val="Heading2"/>
      </w:pPr>
      <w:bookmarkStart w:id="32" w:name="_Toc499215106"/>
      <w:r>
        <w:t>Required depth of analysis</w:t>
      </w:r>
      <w:bookmarkEnd w:id="32"/>
    </w:p>
    <w:p w:rsidR="00001FBB" w:rsidRDefault="00137A09" w:rsidP="00137A09">
      <w:pPr>
        <w:pStyle w:val="Caption"/>
      </w:pPr>
      <w:r>
        <w:t>Table 6: Minimum analysis required for a strategic assessment or a preliminary business case</w:t>
      </w:r>
    </w:p>
    <w:p w:rsidR="00BE71EE" w:rsidRDefault="00BE71EE" w:rsidP="00BE71EE"/>
    <w:p w:rsidR="00BE71EE" w:rsidRDefault="00BE71EE" w:rsidP="00647917">
      <w:pPr>
        <w:pStyle w:val="Caption"/>
      </w:pPr>
      <w:r>
        <w:t>Table xx</w:t>
      </w:r>
      <w:r w:rsidRPr="00647917">
        <w:t xml:space="preserve">: </w:t>
      </w:r>
      <w:r>
        <w:tab/>
        <w:t>Table heading</w:t>
      </w:r>
    </w:p>
    <w:tbl>
      <w:tblPr>
        <w:tblStyle w:val="DTFTextTable"/>
        <w:tblW w:w="0" w:type="auto"/>
        <w:tblLook w:val="06A0" w:firstRow="1" w:lastRow="0" w:firstColumn="1" w:lastColumn="0" w:noHBand="1" w:noVBand="1"/>
      </w:tblPr>
      <w:tblGrid>
        <w:gridCol w:w="2156"/>
        <w:gridCol w:w="6433"/>
      </w:tblGrid>
      <w:tr w:rsidR="00BE71EE" w:rsidTr="00647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6" w:type="dxa"/>
          </w:tcPr>
          <w:p w:rsidR="00BE71EE" w:rsidRPr="00751076" w:rsidRDefault="00BE71EE" w:rsidP="001B75D4">
            <w:r>
              <w:t>Heading</w:t>
            </w:r>
          </w:p>
        </w:tc>
        <w:tc>
          <w:tcPr>
            <w:tcW w:w="6433" w:type="dxa"/>
          </w:tcPr>
          <w:p w:rsidR="00BE71EE" w:rsidRDefault="00BE71EE" w:rsidP="001B75D4">
            <w:pPr>
              <w:cnfStyle w:val="100000000000" w:firstRow="1" w:lastRow="0" w:firstColumn="0" w:lastColumn="0" w:oddVBand="0" w:evenVBand="0" w:oddHBand="0" w:evenHBand="0" w:firstRowFirstColumn="0" w:firstRowLastColumn="0" w:lastRowFirstColumn="0" w:lastRowLastColumn="0"/>
            </w:pPr>
            <w:r>
              <w:t>Heading</w:t>
            </w:r>
          </w:p>
        </w:tc>
      </w:tr>
      <w:tr w:rsidR="00BE71EE" w:rsidTr="00647917">
        <w:tc>
          <w:tcPr>
            <w:cnfStyle w:val="001000000000" w:firstRow="0" w:lastRow="0" w:firstColumn="1" w:lastColumn="0" w:oddVBand="0" w:evenVBand="0" w:oddHBand="0" w:evenHBand="0" w:firstRowFirstColumn="0" w:firstRowLastColumn="0" w:lastRowFirstColumn="0" w:lastRowLastColumn="0"/>
            <w:tcW w:w="2156" w:type="dxa"/>
          </w:tcPr>
          <w:p w:rsidR="00BE71EE" w:rsidRPr="003F574E" w:rsidRDefault="00BE71EE" w:rsidP="001B75D4">
            <w:r>
              <w:t>R1C1</w:t>
            </w:r>
          </w:p>
        </w:tc>
        <w:tc>
          <w:tcPr>
            <w:tcW w:w="6433" w:type="dxa"/>
          </w:tcPr>
          <w:p w:rsidR="00BE71EE" w:rsidRPr="003F574E" w:rsidRDefault="00BE71EE" w:rsidP="00544993">
            <w:pPr>
              <w:cnfStyle w:val="000000000000" w:firstRow="0" w:lastRow="0" w:firstColumn="0" w:lastColumn="0" w:oddVBand="0" w:evenVBand="0" w:oddHBand="0" w:evenHBand="0" w:firstRowFirstColumn="0" w:firstRowLastColumn="0" w:lastRowFirstColumn="0" w:lastRowLastColumn="0"/>
            </w:pPr>
            <w:r>
              <w:t>R1C2</w:t>
            </w:r>
          </w:p>
        </w:tc>
      </w:tr>
      <w:tr w:rsidR="00BE71EE" w:rsidTr="00647917">
        <w:tc>
          <w:tcPr>
            <w:cnfStyle w:val="001000000000" w:firstRow="0" w:lastRow="0" w:firstColumn="1" w:lastColumn="0" w:oddVBand="0" w:evenVBand="0" w:oddHBand="0" w:evenHBand="0" w:firstRowFirstColumn="0" w:firstRowLastColumn="0" w:lastRowFirstColumn="0" w:lastRowLastColumn="0"/>
            <w:tcW w:w="2156" w:type="dxa"/>
          </w:tcPr>
          <w:p w:rsidR="00BE71EE" w:rsidRPr="003F574E" w:rsidRDefault="00BE71EE" w:rsidP="001B75D4">
            <w:r>
              <w:t>R2C1</w:t>
            </w:r>
          </w:p>
        </w:tc>
        <w:tc>
          <w:tcPr>
            <w:tcW w:w="6433" w:type="dxa"/>
          </w:tcPr>
          <w:p w:rsidR="00BE71EE" w:rsidRPr="003F574E" w:rsidRDefault="00BE71EE" w:rsidP="00544993">
            <w:pPr>
              <w:cnfStyle w:val="000000000000" w:firstRow="0" w:lastRow="0" w:firstColumn="0" w:lastColumn="0" w:oddVBand="0" w:evenVBand="0" w:oddHBand="0" w:evenHBand="0" w:firstRowFirstColumn="0" w:firstRowLastColumn="0" w:lastRowFirstColumn="0" w:lastRowLastColumn="0"/>
            </w:pPr>
            <w:r>
              <w:t>R2C2</w:t>
            </w:r>
          </w:p>
        </w:tc>
      </w:tr>
      <w:tr w:rsidR="00BE71EE" w:rsidTr="00647917">
        <w:tc>
          <w:tcPr>
            <w:cnfStyle w:val="001000000000" w:firstRow="0" w:lastRow="0" w:firstColumn="1" w:lastColumn="0" w:oddVBand="0" w:evenVBand="0" w:oddHBand="0" w:evenHBand="0" w:firstRowFirstColumn="0" w:firstRowLastColumn="0" w:lastRowFirstColumn="0" w:lastRowLastColumn="0"/>
            <w:tcW w:w="2156" w:type="dxa"/>
            <w:tcBorders>
              <w:bottom w:val="single" w:sz="6" w:space="0" w:color="201547" w:themeColor="accent1"/>
            </w:tcBorders>
          </w:tcPr>
          <w:p w:rsidR="00BE71EE" w:rsidRPr="003F574E" w:rsidRDefault="00BE71EE" w:rsidP="001B75D4">
            <w:r>
              <w:t>R3C1</w:t>
            </w:r>
          </w:p>
        </w:tc>
        <w:tc>
          <w:tcPr>
            <w:tcW w:w="6433" w:type="dxa"/>
            <w:tcBorders>
              <w:bottom w:val="single" w:sz="6" w:space="0" w:color="201547" w:themeColor="accent1"/>
            </w:tcBorders>
          </w:tcPr>
          <w:p w:rsidR="00BE71EE" w:rsidRPr="003F574E" w:rsidRDefault="00BE71EE" w:rsidP="00544993">
            <w:pPr>
              <w:cnfStyle w:val="000000000000" w:firstRow="0" w:lastRow="0" w:firstColumn="0" w:lastColumn="0" w:oddVBand="0" w:evenVBand="0" w:oddHBand="0" w:evenHBand="0" w:firstRowFirstColumn="0" w:firstRowLastColumn="0" w:lastRowFirstColumn="0" w:lastRowLastColumn="0"/>
            </w:pPr>
            <w:r>
              <w:t>R3C2</w:t>
            </w:r>
          </w:p>
        </w:tc>
      </w:tr>
      <w:tr w:rsidR="00BE71EE" w:rsidRPr="00647917" w:rsidTr="00647917">
        <w:tc>
          <w:tcPr>
            <w:cnfStyle w:val="001000000000" w:firstRow="0" w:lastRow="0" w:firstColumn="1" w:lastColumn="0" w:oddVBand="0" w:evenVBand="0" w:oddHBand="0" w:evenHBand="0" w:firstRowFirstColumn="0" w:firstRowLastColumn="0" w:lastRowFirstColumn="0" w:lastRowLastColumn="0"/>
            <w:tcW w:w="8589" w:type="dxa"/>
            <w:gridSpan w:val="2"/>
            <w:tcBorders>
              <w:top w:val="single" w:sz="6" w:space="0" w:color="201547" w:themeColor="accent1"/>
              <w:bottom w:val="single" w:sz="6" w:space="0" w:color="201547" w:themeColor="accent1"/>
            </w:tcBorders>
            <w:shd w:val="clear" w:color="auto" w:fill="0072CE" w:themeFill="accent3"/>
          </w:tcPr>
          <w:p w:rsidR="00BE71EE" w:rsidRPr="00647917" w:rsidRDefault="00BE71EE" w:rsidP="0048254C">
            <w:pPr>
              <w:spacing w:before="20" w:after="20"/>
              <w:rPr>
                <w:i/>
                <w:color w:val="FFFFFF" w:themeColor="background1"/>
              </w:rPr>
            </w:pPr>
            <w:r w:rsidRPr="00647917">
              <w:rPr>
                <w:i/>
                <w:color w:val="FFFFFF" w:themeColor="background1"/>
              </w:rPr>
              <w:t>Section heading</w:t>
            </w:r>
          </w:p>
        </w:tc>
      </w:tr>
      <w:tr w:rsidR="00BE71EE" w:rsidTr="00647917">
        <w:tc>
          <w:tcPr>
            <w:cnfStyle w:val="001000000000" w:firstRow="0" w:lastRow="0" w:firstColumn="1" w:lastColumn="0" w:oddVBand="0" w:evenVBand="0" w:oddHBand="0" w:evenHBand="0" w:firstRowFirstColumn="0" w:firstRowLastColumn="0" w:lastRowFirstColumn="0" w:lastRowLastColumn="0"/>
            <w:tcW w:w="2156" w:type="dxa"/>
            <w:tcBorders>
              <w:top w:val="single" w:sz="6" w:space="0" w:color="201547" w:themeColor="accent1"/>
              <w:bottom w:val="single" w:sz="6" w:space="0" w:color="201547" w:themeColor="accent1"/>
            </w:tcBorders>
          </w:tcPr>
          <w:p w:rsidR="00BE71EE" w:rsidRDefault="00BE71EE" w:rsidP="001B75D4">
            <w:r>
              <w:t>R4C1</w:t>
            </w:r>
          </w:p>
        </w:tc>
        <w:tc>
          <w:tcPr>
            <w:tcW w:w="6433" w:type="dxa"/>
            <w:tcBorders>
              <w:top w:val="single" w:sz="6" w:space="0" w:color="201547" w:themeColor="accent1"/>
              <w:bottom w:val="single" w:sz="6" w:space="0" w:color="201547" w:themeColor="accent1"/>
            </w:tcBorders>
          </w:tcPr>
          <w:p w:rsidR="00BE71EE" w:rsidRDefault="00BE71EE" w:rsidP="00544993">
            <w:pPr>
              <w:cnfStyle w:val="000000000000" w:firstRow="0" w:lastRow="0" w:firstColumn="0" w:lastColumn="0" w:oddVBand="0" w:evenVBand="0" w:oddHBand="0" w:evenHBand="0" w:firstRowFirstColumn="0" w:firstRowLastColumn="0" w:lastRowFirstColumn="0" w:lastRowLastColumn="0"/>
            </w:pPr>
            <w:r>
              <w:t>R4C2</w:t>
            </w:r>
          </w:p>
        </w:tc>
      </w:tr>
      <w:tr w:rsidR="00BE71EE" w:rsidTr="00647917">
        <w:tc>
          <w:tcPr>
            <w:cnfStyle w:val="001000000000" w:firstRow="0" w:lastRow="0" w:firstColumn="1" w:lastColumn="0" w:oddVBand="0" w:evenVBand="0" w:oddHBand="0" w:evenHBand="0" w:firstRowFirstColumn="0" w:firstRowLastColumn="0" w:lastRowFirstColumn="0" w:lastRowLastColumn="0"/>
            <w:tcW w:w="2156" w:type="dxa"/>
            <w:tcBorders>
              <w:top w:val="single" w:sz="6" w:space="0" w:color="201547" w:themeColor="accent1"/>
              <w:bottom w:val="single" w:sz="6" w:space="0" w:color="201547" w:themeColor="accent1"/>
            </w:tcBorders>
          </w:tcPr>
          <w:p w:rsidR="00BE71EE" w:rsidRDefault="00BE71EE" w:rsidP="001B75D4">
            <w:r>
              <w:t>R5C1</w:t>
            </w:r>
          </w:p>
        </w:tc>
        <w:tc>
          <w:tcPr>
            <w:tcW w:w="6433" w:type="dxa"/>
            <w:tcBorders>
              <w:top w:val="single" w:sz="6" w:space="0" w:color="201547" w:themeColor="accent1"/>
              <w:bottom w:val="single" w:sz="6" w:space="0" w:color="201547" w:themeColor="accent1"/>
            </w:tcBorders>
          </w:tcPr>
          <w:p w:rsidR="00BE71EE" w:rsidRDefault="00BE71EE" w:rsidP="00544993">
            <w:pPr>
              <w:cnfStyle w:val="000000000000" w:firstRow="0" w:lastRow="0" w:firstColumn="0" w:lastColumn="0" w:oddVBand="0" w:evenVBand="0" w:oddHBand="0" w:evenHBand="0" w:firstRowFirstColumn="0" w:firstRowLastColumn="0" w:lastRowFirstColumn="0" w:lastRowLastColumn="0"/>
            </w:pPr>
            <w:r>
              <w:t>R5C2</w:t>
            </w:r>
          </w:p>
        </w:tc>
      </w:tr>
      <w:tr w:rsidR="00BE71EE" w:rsidTr="00647917">
        <w:tc>
          <w:tcPr>
            <w:cnfStyle w:val="001000000000" w:firstRow="0" w:lastRow="0" w:firstColumn="1" w:lastColumn="0" w:oddVBand="0" w:evenVBand="0" w:oddHBand="0" w:evenHBand="0" w:firstRowFirstColumn="0" w:firstRowLastColumn="0" w:lastRowFirstColumn="0" w:lastRowLastColumn="0"/>
            <w:tcW w:w="2156" w:type="dxa"/>
            <w:tcBorders>
              <w:top w:val="single" w:sz="6" w:space="0" w:color="201547" w:themeColor="accent1"/>
            </w:tcBorders>
          </w:tcPr>
          <w:p w:rsidR="00BE71EE" w:rsidRDefault="00BE71EE" w:rsidP="001B75D4">
            <w:r>
              <w:t>R6C1</w:t>
            </w:r>
          </w:p>
        </w:tc>
        <w:tc>
          <w:tcPr>
            <w:tcW w:w="6433" w:type="dxa"/>
            <w:tcBorders>
              <w:top w:val="single" w:sz="6" w:space="0" w:color="201547" w:themeColor="accent1"/>
            </w:tcBorders>
          </w:tcPr>
          <w:p w:rsidR="00BE71EE" w:rsidRDefault="00BE71EE" w:rsidP="00544993">
            <w:pPr>
              <w:cnfStyle w:val="000000000000" w:firstRow="0" w:lastRow="0" w:firstColumn="0" w:lastColumn="0" w:oddVBand="0" w:evenVBand="0" w:oddHBand="0" w:evenHBand="0" w:firstRowFirstColumn="0" w:firstRowLastColumn="0" w:lastRowFirstColumn="0" w:lastRowLastColumn="0"/>
            </w:pPr>
            <w:r>
              <w:t>R6C2</w:t>
            </w:r>
          </w:p>
        </w:tc>
      </w:tr>
    </w:tbl>
    <w:p w:rsidR="00BE71EE" w:rsidRPr="00F4259E" w:rsidRDefault="00BE71EE" w:rsidP="00544993"/>
    <w:p w:rsidR="00BE71EE" w:rsidRDefault="00BE71EE" w:rsidP="00BE71EE"/>
    <w:p w:rsidR="00BE71EE" w:rsidRPr="00BE71EE" w:rsidRDefault="00BE71EE" w:rsidP="00BE71EE"/>
    <w:tbl>
      <w:tblPr>
        <w:tblStyle w:val="DTFTextTable"/>
        <w:tblW w:w="8589" w:type="dxa"/>
        <w:tblLook w:val="04A0" w:firstRow="1" w:lastRow="0" w:firstColumn="1" w:lastColumn="0" w:noHBand="0" w:noVBand="1"/>
      </w:tblPr>
      <w:tblGrid>
        <w:gridCol w:w="2009"/>
        <w:gridCol w:w="2900"/>
        <w:gridCol w:w="3626"/>
        <w:gridCol w:w="54"/>
      </w:tblGrid>
      <w:tr w:rsidR="000F7914" w:rsidRPr="00160DDC" w:rsidTr="006108B2">
        <w:trPr>
          <w:gridAfter w:val="1"/>
          <w:cnfStyle w:val="100000000000" w:firstRow="1" w:lastRow="0" w:firstColumn="0" w:lastColumn="0" w:oddVBand="0" w:evenVBand="0" w:oddHBand="0" w:evenHBand="0" w:firstRowFirstColumn="0" w:firstRowLastColumn="0" w:lastRowFirstColumn="0" w:lastRowLastColumn="0"/>
          <w:wAfter w:w="54" w:type="dxa"/>
          <w:tblHeader/>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0F7914" w:rsidP="009C2734">
            <w:pPr>
              <w:pStyle w:val="TableHeader-White"/>
              <w:spacing w:before="20" w:after="160"/>
              <w:rPr>
                <w:rFonts w:asciiTheme="minorHAnsi" w:hAnsiTheme="minorHAnsi" w:cstheme="minorHAnsi"/>
                <w:szCs w:val="18"/>
                <w:lang w:eastAsia="en-US"/>
              </w:rPr>
            </w:pPr>
            <w:r w:rsidRPr="00F21230">
              <w:rPr>
                <w:rFonts w:asciiTheme="minorHAnsi" w:hAnsiTheme="minorHAnsi" w:cstheme="minorHAnsi"/>
                <w:szCs w:val="18"/>
                <w:lang w:eastAsia="en-US"/>
              </w:rPr>
              <w:t>Heading</w:t>
            </w:r>
          </w:p>
        </w:tc>
        <w:tc>
          <w:tcPr>
            <w:tcW w:w="2900" w:type="dxa"/>
          </w:tcPr>
          <w:p w:rsidR="000F7914" w:rsidRPr="00F21230" w:rsidRDefault="000F7914" w:rsidP="009C2734">
            <w:pPr>
              <w:pStyle w:val="TableHeader-White"/>
              <w:spacing w:before="20" w:after="1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eastAsia="en-US"/>
              </w:rPr>
            </w:pPr>
            <w:r w:rsidRPr="00F21230">
              <w:rPr>
                <w:rFonts w:asciiTheme="minorHAnsi" w:hAnsiTheme="minorHAnsi" w:cstheme="minorHAnsi"/>
                <w:szCs w:val="18"/>
                <w:lang w:eastAsia="en-US"/>
              </w:rPr>
              <w:t xml:space="preserve">Strategic assessment </w:t>
            </w:r>
          </w:p>
          <w:p w:rsidR="000F7914" w:rsidRPr="00F21230" w:rsidRDefault="000F7914" w:rsidP="009C2734">
            <w:pPr>
              <w:pStyle w:val="TableHeader-White"/>
              <w:spacing w:before="20" w:after="1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eastAsia="en-US"/>
              </w:rPr>
            </w:pPr>
            <w:r w:rsidRPr="00F21230">
              <w:rPr>
                <w:rFonts w:asciiTheme="minorHAnsi" w:hAnsiTheme="minorHAnsi" w:cstheme="minorHAnsi"/>
                <w:szCs w:val="18"/>
                <w:lang w:eastAsia="en-US"/>
              </w:rPr>
              <w:t>(approximately 5 to 10 pages plus attachments)</w:t>
            </w:r>
          </w:p>
        </w:tc>
        <w:tc>
          <w:tcPr>
            <w:tcW w:w="3626" w:type="dxa"/>
          </w:tcPr>
          <w:p w:rsidR="000F7914" w:rsidRPr="00F21230" w:rsidRDefault="000F7914" w:rsidP="009C2734">
            <w:pPr>
              <w:pStyle w:val="TableHeader-White"/>
              <w:spacing w:before="20" w:after="1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eastAsia="en-US"/>
              </w:rPr>
            </w:pPr>
            <w:r w:rsidRPr="00F21230">
              <w:rPr>
                <w:rFonts w:asciiTheme="minorHAnsi" w:hAnsiTheme="minorHAnsi" w:cstheme="minorHAnsi"/>
                <w:szCs w:val="18"/>
                <w:lang w:eastAsia="en-US"/>
              </w:rPr>
              <w:t xml:space="preserve">Preliminary business case </w:t>
            </w:r>
          </w:p>
          <w:p w:rsidR="000F7914" w:rsidRPr="00F21230" w:rsidRDefault="000F7914" w:rsidP="009C2734">
            <w:pPr>
              <w:pStyle w:val="TableHeader-White"/>
              <w:spacing w:before="20" w:after="1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eastAsia="en-US"/>
              </w:rPr>
            </w:pPr>
            <w:r w:rsidRPr="00F21230">
              <w:rPr>
                <w:rFonts w:asciiTheme="minorHAnsi" w:hAnsiTheme="minorHAnsi" w:cstheme="minorHAnsi"/>
                <w:szCs w:val="18"/>
                <w:lang w:eastAsia="en-US"/>
              </w:rPr>
              <w:t>(size depends on nature and complexity of proposal)</w:t>
            </w:r>
          </w:p>
        </w:tc>
      </w:tr>
      <w:tr w:rsidR="000F7914" w:rsidRPr="00160DDC" w:rsidTr="00BE71EE">
        <w:trPr>
          <w:gridAfter w:val="1"/>
          <w:cnfStyle w:val="000000100000" w:firstRow="0" w:lastRow="0" w:firstColumn="0" w:lastColumn="0" w:oddVBand="0" w:evenVBand="0" w:oddHBand="1" w:evenHBand="0"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0F7914" w:rsidP="001B75D4">
            <w:pPr>
              <w:pStyle w:val="TableText"/>
              <w:rPr>
                <w:rFonts w:asciiTheme="minorHAnsi" w:hAnsiTheme="minorHAnsi" w:cstheme="minorHAnsi"/>
              </w:rPr>
            </w:pPr>
            <w:r w:rsidRPr="00F21230">
              <w:rPr>
                <w:rFonts w:asciiTheme="minorHAnsi" w:hAnsiTheme="minorHAnsi" w:cstheme="minorHAnsi"/>
              </w:rPr>
              <w:t>Executive summary</w:t>
            </w:r>
          </w:p>
        </w:tc>
        <w:tc>
          <w:tcPr>
            <w:tcW w:w="2900"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Explain the proposal in narrative terms, generally following the main points of the body of the strategic assessment. </w:t>
            </w:r>
          </w:p>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For efficiency minimise duplicating the body of the report.</w:t>
            </w:r>
          </w:p>
        </w:tc>
        <w:tc>
          <w:tcPr>
            <w:tcW w:w="3626"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One-page summary of the proposed investment. </w:t>
            </w:r>
          </w:p>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Explain the proposal in narrative terms, generally following main points of the body of the preliminary business case. </w:t>
            </w:r>
          </w:p>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For efficiency minimise duplicating the body of the report.</w:t>
            </w:r>
          </w:p>
        </w:tc>
      </w:tr>
      <w:tr w:rsidR="00BE71EE" w:rsidRPr="0072680B" w:rsidTr="00BE71EE">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009" w:type="dxa"/>
            <w:tcBorders>
              <w:top w:val="single" w:sz="6" w:space="0" w:color="201547" w:themeColor="accent1"/>
              <w:bottom w:val="single" w:sz="6" w:space="0" w:color="201547" w:themeColor="accent1"/>
            </w:tcBorders>
            <w:shd w:val="clear" w:color="auto" w:fill="0072CE" w:themeFill="accent3"/>
          </w:tcPr>
          <w:p w:rsidR="00BE71EE" w:rsidRPr="00F21230" w:rsidRDefault="00BE71EE" w:rsidP="00BE71EE">
            <w:pPr>
              <w:pStyle w:val="TableHeader-White"/>
              <w:spacing w:before="20" w:after="20"/>
              <w:rPr>
                <w:rFonts w:asciiTheme="minorHAnsi" w:hAnsiTheme="minorHAnsi" w:cstheme="minorHAnsi"/>
                <w:szCs w:val="18"/>
              </w:rPr>
            </w:pPr>
            <w:r w:rsidRPr="00F21230">
              <w:rPr>
                <w:rFonts w:asciiTheme="minorHAnsi" w:eastAsiaTheme="minorHAnsi" w:hAnsiTheme="minorHAnsi" w:cstheme="minorHAnsi"/>
                <w:i/>
                <w:color w:val="FFFFFF" w:themeColor="background1"/>
                <w:szCs w:val="18"/>
                <w:lang w:eastAsia="en-US"/>
              </w:rPr>
              <w:t>Part 1 Problem</w:t>
            </w:r>
          </w:p>
        </w:tc>
        <w:tc>
          <w:tcPr>
            <w:tcW w:w="2900" w:type="dxa"/>
            <w:tcBorders>
              <w:top w:val="single" w:sz="6" w:space="0" w:color="201547" w:themeColor="accent1"/>
              <w:bottom w:val="single" w:sz="6" w:space="0" w:color="201547" w:themeColor="accent1"/>
            </w:tcBorders>
            <w:shd w:val="clear" w:color="auto" w:fill="0072CE" w:themeFill="accent3"/>
          </w:tcPr>
          <w:p w:rsidR="00BE71EE" w:rsidRPr="00F21230" w:rsidRDefault="00BE71EE" w:rsidP="00BE71EE">
            <w:pPr>
              <w:pStyle w:val="TableHeader-White"/>
              <w:spacing w:before="20" w:after="20"/>
              <w:ind w:left="170" w:hanging="17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c>
          <w:tcPr>
            <w:tcW w:w="3680" w:type="dxa"/>
            <w:gridSpan w:val="2"/>
            <w:tcBorders>
              <w:top w:val="single" w:sz="6" w:space="0" w:color="201547" w:themeColor="accent1"/>
              <w:bottom w:val="single" w:sz="6" w:space="0" w:color="201547" w:themeColor="accent1"/>
            </w:tcBorders>
            <w:shd w:val="clear" w:color="auto" w:fill="0072CE" w:themeFill="accent3"/>
          </w:tcPr>
          <w:p w:rsidR="00BE71EE" w:rsidRPr="00F21230" w:rsidRDefault="00BE71EE" w:rsidP="00BE71EE">
            <w:pPr>
              <w:pStyle w:val="TableHeader-White"/>
              <w:spacing w:before="20" w:after="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F21230">
              <w:rPr>
                <w:rFonts w:asciiTheme="minorHAnsi" w:hAnsiTheme="minorHAnsi" w:cstheme="minorHAnsi"/>
                <w:szCs w:val="18"/>
              </w:rPr>
              <w:t>This section should be as long as is needed to provide the required information, which may be up to 5 pages.</w:t>
            </w:r>
          </w:p>
        </w:tc>
      </w:tr>
      <w:tr w:rsidR="000F7914" w:rsidRPr="00160DDC" w:rsidTr="00BE71EE">
        <w:trPr>
          <w:gridAfter w:val="1"/>
          <w:cnfStyle w:val="000000100000" w:firstRow="0" w:lastRow="0" w:firstColumn="0" w:lastColumn="0" w:oddVBand="0" w:evenVBand="0" w:oddHBand="1" w:evenHBand="0"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0F7914" w:rsidP="00BE71EE">
            <w:pPr>
              <w:pStyle w:val="TableText"/>
              <w:tabs>
                <w:tab w:val="left" w:pos="332"/>
              </w:tabs>
              <w:ind w:left="332" w:hanging="332"/>
              <w:rPr>
                <w:rFonts w:asciiTheme="minorHAnsi" w:hAnsiTheme="minorHAnsi" w:cstheme="minorHAnsi"/>
              </w:rPr>
            </w:pPr>
            <w:r w:rsidRPr="00F21230">
              <w:rPr>
                <w:rFonts w:asciiTheme="minorHAnsi" w:hAnsiTheme="minorHAnsi" w:cstheme="minorHAnsi"/>
              </w:rPr>
              <w:lastRenderedPageBreak/>
              <w:t xml:space="preserve">1.1 </w:t>
            </w:r>
            <w:r w:rsidR="00BE71EE" w:rsidRPr="00F21230">
              <w:rPr>
                <w:rFonts w:asciiTheme="minorHAnsi" w:hAnsiTheme="minorHAnsi" w:cstheme="minorHAnsi"/>
              </w:rPr>
              <w:tab/>
            </w:r>
            <w:r w:rsidRPr="00F21230">
              <w:rPr>
                <w:rFonts w:asciiTheme="minorHAnsi" w:hAnsiTheme="minorHAnsi" w:cstheme="minorHAnsi"/>
              </w:rPr>
              <w:t>Definition of problem</w:t>
            </w:r>
          </w:p>
        </w:tc>
        <w:tc>
          <w:tcPr>
            <w:tcW w:w="2900"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Explain in plain English in less than one page the problems that the investment is intended to solve in the context of the current service levels. </w:t>
            </w:r>
          </w:p>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Present the cause of each problem, who is affected, and how they are affected.</w:t>
            </w:r>
          </w:p>
        </w:tc>
        <w:tc>
          <w:tcPr>
            <w:tcW w:w="3626"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As per the strategic assessment.</w:t>
            </w:r>
          </w:p>
        </w:tc>
      </w:tr>
      <w:tr w:rsidR="000F7914" w:rsidRPr="00160DDC" w:rsidTr="00BE71EE">
        <w:trPr>
          <w:gridAfter w:val="1"/>
          <w:cnfStyle w:val="000000010000" w:firstRow="0" w:lastRow="0" w:firstColumn="0" w:lastColumn="0" w:oddVBand="0" w:evenVBand="0" w:oddHBand="0" w:evenHBand="1"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0F7914" w:rsidP="00BE71EE">
            <w:pPr>
              <w:pStyle w:val="TableText"/>
              <w:tabs>
                <w:tab w:val="left" w:pos="332"/>
              </w:tabs>
              <w:ind w:left="332" w:hanging="332"/>
              <w:rPr>
                <w:rFonts w:asciiTheme="minorHAnsi" w:hAnsiTheme="minorHAnsi" w:cstheme="minorHAnsi"/>
              </w:rPr>
            </w:pPr>
            <w:r w:rsidRPr="00F21230">
              <w:rPr>
                <w:rFonts w:asciiTheme="minorHAnsi" w:hAnsiTheme="minorHAnsi" w:cstheme="minorHAnsi"/>
              </w:rPr>
              <w:t>1.2</w:t>
            </w:r>
            <w:r w:rsidR="00BE71EE" w:rsidRPr="00F21230">
              <w:rPr>
                <w:rFonts w:asciiTheme="minorHAnsi" w:hAnsiTheme="minorHAnsi" w:cstheme="minorHAnsi"/>
              </w:rPr>
              <w:tab/>
            </w:r>
            <w:r w:rsidRPr="00F21230">
              <w:rPr>
                <w:rFonts w:asciiTheme="minorHAnsi" w:hAnsiTheme="minorHAnsi" w:cstheme="minorHAnsi"/>
              </w:rPr>
              <w:t>Evidence of the problem</w:t>
            </w:r>
          </w:p>
        </w:tc>
        <w:tc>
          <w:tcPr>
            <w:tcW w:w="2900"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Provide the evidence of both the cause and effect of the problem. </w:t>
            </w:r>
          </w:p>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Detailed quantitative evidence is not sought, but other facts or examples of the problem can be helpful.</w:t>
            </w:r>
          </w:p>
        </w:tc>
        <w:tc>
          <w:tcPr>
            <w:tcW w:w="3626"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Provide the evidence of both the cause and effect of the problem. </w:t>
            </w:r>
          </w:p>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Evidence might include, for example:</w:t>
            </w:r>
          </w:p>
          <w:p w:rsidR="000F7914" w:rsidRPr="00F21230" w:rsidRDefault="000F7914" w:rsidP="000F7914">
            <w:pPr>
              <w:pStyle w:val="TableText"/>
              <w:numPr>
                <w:ilvl w:val="0"/>
                <w:numId w:val="18"/>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demand forecasts with assumptions;</w:t>
            </w:r>
          </w:p>
          <w:p w:rsidR="000F7914" w:rsidRPr="00F21230" w:rsidRDefault="000F7914" w:rsidP="000F7914">
            <w:pPr>
              <w:pStyle w:val="TableText"/>
              <w:numPr>
                <w:ilvl w:val="0"/>
                <w:numId w:val="19"/>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KPIs on current performance levels; and</w:t>
            </w:r>
          </w:p>
          <w:p w:rsidR="000F7914" w:rsidRPr="00F21230" w:rsidRDefault="000F7914" w:rsidP="001B75D4">
            <w:pPr>
              <w:pStyle w:val="TableText-Bulle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facts/examples of the problem.</w:t>
            </w:r>
          </w:p>
        </w:tc>
      </w:tr>
      <w:tr w:rsidR="000F7914" w:rsidRPr="00160DDC" w:rsidTr="00BE71EE">
        <w:trPr>
          <w:gridAfter w:val="1"/>
          <w:cnfStyle w:val="000000100000" w:firstRow="0" w:lastRow="0" w:firstColumn="0" w:lastColumn="0" w:oddVBand="0" w:evenVBand="0" w:oddHBand="1" w:evenHBand="0"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0F7914" w:rsidP="00BE71EE">
            <w:pPr>
              <w:pStyle w:val="TableText"/>
              <w:tabs>
                <w:tab w:val="left" w:pos="332"/>
              </w:tabs>
              <w:ind w:left="332" w:hanging="332"/>
              <w:rPr>
                <w:rFonts w:asciiTheme="minorHAnsi" w:hAnsiTheme="minorHAnsi" w:cstheme="minorHAnsi"/>
              </w:rPr>
            </w:pPr>
            <w:r w:rsidRPr="00F21230">
              <w:rPr>
                <w:rFonts w:asciiTheme="minorHAnsi" w:hAnsiTheme="minorHAnsi" w:cstheme="minorHAnsi"/>
              </w:rPr>
              <w:t>1.3</w:t>
            </w:r>
            <w:r w:rsidR="00BE71EE" w:rsidRPr="00F21230">
              <w:rPr>
                <w:rFonts w:asciiTheme="minorHAnsi" w:hAnsiTheme="minorHAnsi" w:cstheme="minorHAnsi"/>
              </w:rPr>
              <w:tab/>
            </w:r>
            <w:r w:rsidRPr="00F21230">
              <w:rPr>
                <w:rFonts w:asciiTheme="minorHAnsi" w:hAnsiTheme="minorHAnsi" w:cstheme="minorHAnsi"/>
              </w:rPr>
              <w:t>Timing considerations</w:t>
            </w:r>
          </w:p>
        </w:tc>
        <w:tc>
          <w:tcPr>
            <w:tcW w:w="2900"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Briefly explain why the problem should be solved by government now rather than later.</w:t>
            </w:r>
          </w:p>
        </w:tc>
        <w:tc>
          <w:tcPr>
            <w:tcW w:w="3626"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Describe why the problem needs to be solved at this time.</w:t>
            </w:r>
          </w:p>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Explain the implications of delaying a response to the defined problem.</w:t>
            </w:r>
          </w:p>
        </w:tc>
      </w:tr>
      <w:tr w:rsidR="000F7914" w:rsidRPr="00160DDC" w:rsidTr="00BE71EE">
        <w:trPr>
          <w:gridAfter w:val="1"/>
          <w:cnfStyle w:val="000000010000" w:firstRow="0" w:lastRow="0" w:firstColumn="0" w:lastColumn="0" w:oddVBand="0" w:evenVBand="0" w:oddHBand="0" w:evenHBand="1"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BE71EE" w:rsidP="00BE71EE">
            <w:pPr>
              <w:pStyle w:val="TableText"/>
              <w:tabs>
                <w:tab w:val="left" w:pos="332"/>
              </w:tabs>
              <w:ind w:left="332" w:hanging="332"/>
              <w:rPr>
                <w:rFonts w:asciiTheme="minorHAnsi" w:hAnsiTheme="minorHAnsi" w:cstheme="minorHAnsi"/>
              </w:rPr>
            </w:pPr>
            <w:r w:rsidRPr="00F21230">
              <w:rPr>
                <w:rFonts w:asciiTheme="minorHAnsi" w:hAnsiTheme="minorHAnsi" w:cstheme="minorHAnsi"/>
              </w:rPr>
              <w:t>1.4</w:t>
            </w:r>
            <w:r w:rsidRPr="00F21230">
              <w:rPr>
                <w:rFonts w:asciiTheme="minorHAnsi" w:hAnsiTheme="minorHAnsi" w:cstheme="minorHAnsi"/>
              </w:rPr>
              <w:tab/>
            </w:r>
            <w:r w:rsidR="000F7914" w:rsidRPr="00F21230">
              <w:rPr>
                <w:rFonts w:asciiTheme="minorHAnsi" w:hAnsiTheme="minorHAnsi" w:cstheme="minorHAnsi"/>
              </w:rPr>
              <w:t>Consideration of the broader context</w:t>
            </w:r>
          </w:p>
        </w:tc>
        <w:tc>
          <w:tcPr>
            <w:tcW w:w="2900"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Explain whether similar needs exist either inside or outside your organisation that might be addressed together with this proposal.</w:t>
            </w:r>
          </w:p>
        </w:tc>
        <w:tc>
          <w:tcPr>
            <w:tcW w:w="3626"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As per the strategic assessment.</w:t>
            </w:r>
          </w:p>
        </w:tc>
      </w:tr>
      <w:tr w:rsidR="0072680B" w:rsidRPr="0072680B" w:rsidTr="0072680B">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009" w:type="dxa"/>
            <w:tcBorders>
              <w:top w:val="single" w:sz="6" w:space="0" w:color="201547" w:themeColor="accent1"/>
              <w:bottom w:val="single" w:sz="6" w:space="0" w:color="201547" w:themeColor="accent1"/>
            </w:tcBorders>
            <w:shd w:val="clear" w:color="auto" w:fill="0072CE" w:themeFill="accent3"/>
          </w:tcPr>
          <w:p w:rsidR="0072680B" w:rsidRPr="00F21230" w:rsidRDefault="0072680B" w:rsidP="0072680B">
            <w:pPr>
              <w:spacing w:before="20" w:after="20"/>
              <w:rPr>
                <w:rFonts w:cstheme="minorHAnsi"/>
                <w:i/>
                <w:color w:val="FFFFFF" w:themeColor="background1"/>
                <w:szCs w:val="18"/>
              </w:rPr>
            </w:pPr>
            <w:r w:rsidRPr="00F21230">
              <w:rPr>
                <w:rFonts w:cstheme="minorHAnsi"/>
                <w:i/>
                <w:color w:val="FFFFFF" w:themeColor="background1"/>
                <w:szCs w:val="18"/>
              </w:rPr>
              <w:t xml:space="preserve">Part 2 Benefits </w:t>
            </w:r>
          </w:p>
        </w:tc>
        <w:tc>
          <w:tcPr>
            <w:tcW w:w="2900" w:type="dxa"/>
            <w:tcBorders>
              <w:top w:val="single" w:sz="6" w:space="0" w:color="201547" w:themeColor="accent1"/>
              <w:bottom w:val="single" w:sz="6" w:space="0" w:color="201547" w:themeColor="accent1"/>
            </w:tcBorders>
            <w:shd w:val="clear" w:color="auto" w:fill="0072CE" w:themeFill="accent3"/>
          </w:tcPr>
          <w:p w:rsidR="0072680B" w:rsidRPr="00F21230" w:rsidRDefault="0072680B" w:rsidP="0072680B">
            <w:pPr>
              <w:spacing w:before="20" w:after="20"/>
              <w:ind w:left="170" w:hanging="170"/>
              <w:cnfStyle w:val="000000000000" w:firstRow="0" w:lastRow="0" w:firstColumn="0" w:lastColumn="0" w:oddVBand="0" w:evenVBand="0" w:oddHBand="0" w:evenHBand="0" w:firstRowFirstColumn="0" w:firstRowLastColumn="0" w:lastRowFirstColumn="0" w:lastRowLastColumn="0"/>
              <w:rPr>
                <w:rFonts w:cstheme="minorHAnsi"/>
                <w:i/>
                <w:color w:val="FFFFFF" w:themeColor="background1"/>
                <w:szCs w:val="18"/>
              </w:rPr>
            </w:pPr>
          </w:p>
        </w:tc>
        <w:tc>
          <w:tcPr>
            <w:tcW w:w="3680" w:type="dxa"/>
            <w:gridSpan w:val="2"/>
            <w:tcBorders>
              <w:top w:val="single" w:sz="6" w:space="0" w:color="201547" w:themeColor="accent1"/>
              <w:bottom w:val="single" w:sz="6" w:space="0" w:color="201547" w:themeColor="accent1"/>
            </w:tcBorders>
            <w:shd w:val="clear" w:color="auto" w:fill="0072CE" w:themeFill="accent3"/>
          </w:tcPr>
          <w:p w:rsidR="0072680B" w:rsidRPr="00F21230" w:rsidRDefault="0072680B" w:rsidP="0072680B">
            <w:pPr>
              <w:spacing w:before="20" w:after="20"/>
              <w:cnfStyle w:val="000000000000" w:firstRow="0" w:lastRow="0" w:firstColumn="0" w:lastColumn="0" w:oddVBand="0" w:evenVBand="0" w:oddHBand="0" w:evenHBand="0" w:firstRowFirstColumn="0" w:firstRowLastColumn="0" w:lastRowFirstColumn="0" w:lastRowLastColumn="0"/>
              <w:rPr>
                <w:rFonts w:cstheme="minorHAnsi"/>
                <w:i/>
                <w:color w:val="FFFFFF" w:themeColor="background1"/>
                <w:szCs w:val="18"/>
              </w:rPr>
            </w:pPr>
            <w:r w:rsidRPr="00F21230">
              <w:rPr>
                <w:rFonts w:cstheme="minorHAnsi"/>
                <w:color w:val="FFFFFF" w:themeColor="background1"/>
                <w:szCs w:val="18"/>
              </w:rPr>
              <w:t>This section should be as long as is needed to provide the required information, which may be around two pages.</w:t>
            </w:r>
          </w:p>
        </w:tc>
      </w:tr>
      <w:tr w:rsidR="000F7914" w:rsidRPr="00160DDC" w:rsidTr="00BE71EE">
        <w:trPr>
          <w:gridAfter w:val="1"/>
          <w:cnfStyle w:val="000000010000" w:firstRow="0" w:lastRow="0" w:firstColumn="0" w:lastColumn="0" w:oddVBand="0" w:evenVBand="0" w:oddHBand="0" w:evenHBand="1"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0F7914" w:rsidP="001B75D4">
            <w:pPr>
              <w:pStyle w:val="TableText"/>
              <w:rPr>
                <w:rFonts w:asciiTheme="minorHAnsi" w:hAnsiTheme="minorHAnsi" w:cstheme="minorHAnsi"/>
              </w:rPr>
            </w:pPr>
          </w:p>
        </w:tc>
        <w:tc>
          <w:tcPr>
            <w:tcW w:w="2900"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tcW w:w="3626"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BE71EE" w:rsidRPr="00160DDC" w:rsidTr="00BE71EE">
        <w:trPr>
          <w:gridAfter w:val="1"/>
          <w:cnfStyle w:val="000000100000" w:firstRow="0" w:lastRow="0" w:firstColumn="0" w:lastColumn="0" w:oddVBand="0" w:evenVBand="0" w:oddHBand="1" w:evenHBand="0"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BE71EE" w:rsidP="00BE71EE">
            <w:pPr>
              <w:pStyle w:val="TableText"/>
              <w:tabs>
                <w:tab w:val="left" w:pos="332"/>
              </w:tabs>
              <w:ind w:left="332" w:hanging="332"/>
              <w:rPr>
                <w:rFonts w:asciiTheme="minorHAnsi" w:hAnsiTheme="minorHAnsi" w:cstheme="minorHAnsi"/>
              </w:rPr>
            </w:pPr>
            <w:r w:rsidRPr="00F21230">
              <w:rPr>
                <w:rFonts w:asciiTheme="minorHAnsi" w:hAnsiTheme="minorHAnsi" w:cstheme="minorHAnsi"/>
              </w:rPr>
              <w:t>2.1</w:t>
            </w:r>
            <w:r w:rsidRPr="00F21230">
              <w:rPr>
                <w:rFonts w:asciiTheme="minorHAnsi" w:hAnsiTheme="minorHAnsi" w:cstheme="minorHAnsi"/>
              </w:rPr>
              <w:tab/>
            </w:r>
            <w:r w:rsidR="000F7914" w:rsidRPr="00F21230">
              <w:rPr>
                <w:rFonts w:asciiTheme="minorHAnsi" w:hAnsiTheme="minorHAnsi" w:cstheme="minorHAnsi"/>
              </w:rPr>
              <w:t>Benefits to be delivered</w:t>
            </w:r>
          </w:p>
        </w:tc>
        <w:tc>
          <w:tcPr>
            <w:tcW w:w="2900"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Explain the key benefits (drawn from the Investment Logic Map and Benefit Map) that flow if the problem is solved. Also note any dis-benefits. </w:t>
            </w:r>
          </w:p>
        </w:tc>
        <w:tc>
          <w:tcPr>
            <w:tcW w:w="3626"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As per the strategic assessment.</w:t>
            </w:r>
          </w:p>
        </w:tc>
      </w:tr>
      <w:tr w:rsidR="000F7914" w:rsidRPr="00160DDC" w:rsidTr="00BE71EE">
        <w:trPr>
          <w:gridAfter w:val="1"/>
          <w:cnfStyle w:val="000000010000" w:firstRow="0" w:lastRow="0" w:firstColumn="0" w:lastColumn="0" w:oddVBand="0" w:evenVBand="0" w:oddHBand="0" w:evenHBand="1"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BE71EE" w:rsidP="00BE71EE">
            <w:pPr>
              <w:pStyle w:val="TableText"/>
              <w:tabs>
                <w:tab w:val="left" w:pos="332"/>
              </w:tabs>
              <w:ind w:left="332" w:hanging="332"/>
              <w:rPr>
                <w:rFonts w:asciiTheme="minorHAnsi" w:hAnsiTheme="minorHAnsi" w:cstheme="minorHAnsi"/>
              </w:rPr>
            </w:pPr>
            <w:r w:rsidRPr="00F21230">
              <w:rPr>
                <w:rFonts w:asciiTheme="minorHAnsi" w:hAnsiTheme="minorHAnsi" w:cstheme="minorHAnsi"/>
              </w:rPr>
              <w:t>2.2</w:t>
            </w:r>
            <w:r w:rsidRPr="00F21230">
              <w:rPr>
                <w:rFonts w:asciiTheme="minorHAnsi" w:hAnsiTheme="minorHAnsi" w:cstheme="minorHAnsi"/>
              </w:rPr>
              <w:tab/>
            </w:r>
            <w:r w:rsidR="000F7914" w:rsidRPr="00F21230">
              <w:rPr>
                <w:rFonts w:asciiTheme="minorHAnsi" w:hAnsiTheme="minorHAnsi" w:cstheme="minorHAnsi"/>
              </w:rPr>
              <w:t>Importance of the benefits to Government</w:t>
            </w:r>
          </w:p>
        </w:tc>
        <w:tc>
          <w:tcPr>
            <w:tcW w:w="2900"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Outline how or why the benefits reflect government and/or organisational policies, objectives or priorities.</w:t>
            </w:r>
          </w:p>
        </w:tc>
        <w:tc>
          <w:tcPr>
            <w:tcW w:w="3626"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Show how this investment will help to advance the organisation to meet its objectives.</w:t>
            </w:r>
          </w:p>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Describe how this initiative connects to government and/or organisational priorities and the department</w:t>
            </w:r>
            <w:r w:rsidR="008516EF">
              <w:rPr>
                <w:rFonts w:asciiTheme="minorHAnsi" w:hAnsiTheme="minorHAnsi" w:cstheme="minorHAnsi"/>
              </w:rPr>
              <w:t>’</w:t>
            </w:r>
            <w:r w:rsidRPr="00F21230">
              <w:rPr>
                <w:rFonts w:asciiTheme="minorHAnsi" w:hAnsiTheme="minorHAnsi" w:cstheme="minorHAnsi"/>
              </w:rPr>
              <w:t>s strategic plans.</w:t>
            </w:r>
          </w:p>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List the key high-level economic, social and environmental benefits this initiative will deliver.</w:t>
            </w:r>
          </w:p>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Describe also any detriments that will arise from this proposal.</w:t>
            </w:r>
          </w:p>
        </w:tc>
      </w:tr>
      <w:tr w:rsidR="00BE71EE" w:rsidRPr="00160DDC" w:rsidTr="00BE71EE">
        <w:trPr>
          <w:gridAfter w:val="1"/>
          <w:cnfStyle w:val="000000100000" w:firstRow="0" w:lastRow="0" w:firstColumn="0" w:lastColumn="0" w:oddVBand="0" w:evenVBand="0" w:oddHBand="1" w:evenHBand="0"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BE71EE" w:rsidP="00BE71EE">
            <w:pPr>
              <w:pStyle w:val="TableText"/>
              <w:tabs>
                <w:tab w:val="left" w:pos="332"/>
              </w:tabs>
              <w:ind w:left="332" w:hanging="332"/>
              <w:rPr>
                <w:rFonts w:asciiTheme="minorHAnsi" w:hAnsiTheme="minorHAnsi" w:cstheme="minorHAnsi"/>
              </w:rPr>
            </w:pPr>
            <w:r w:rsidRPr="00F21230">
              <w:rPr>
                <w:rFonts w:asciiTheme="minorHAnsi" w:hAnsiTheme="minorHAnsi" w:cstheme="minorHAnsi"/>
              </w:rPr>
              <w:lastRenderedPageBreak/>
              <w:t>2.3</w:t>
            </w:r>
            <w:r w:rsidRPr="00F21230">
              <w:rPr>
                <w:rFonts w:asciiTheme="minorHAnsi" w:hAnsiTheme="minorHAnsi" w:cstheme="minorHAnsi"/>
              </w:rPr>
              <w:tab/>
            </w:r>
            <w:r w:rsidR="000F7914" w:rsidRPr="00F21230">
              <w:rPr>
                <w:rFonts w:asciiTheme="minorHAnsi" w:hAnsiTheme="minorHAnsi" w:cstheme="minorHAnsi"/>
              </w:rPr>
              <w:t>Evidence of benefit delivery</w:t>
            </w:r>
          </w:p>
        </w:tc>
        <w:tc>
          <w:tcPr>
            <w:tcW w:w="2900"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Define the measures to be used to show whether the benefits have been delivered.</w:t>
            </w:r>
          </w:p>
        </w:tc>
        <w:tc>
          <w:tcPr>
            <w:tcW w:w="3626"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Define the measures to be used to show whether the benefits have been delivered, including: </w:t>
            </w:r>
          </w:p>
          <w:p w:rsidR="000F7914" w:rsidRPr="00F21230" w:rsidRDefault="000F7914" w:rsidP="001B75D4">
            <w:pPr>
              <w:pStyle w:val="TableTex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KPIs that will be used to measure the delivery of the benefits;</w:t>
            </w:r>
          </w:p>
          <w:p w:rsidR="000F7914" w:rsidRPr="00F21230" w:rsidRDefault="000F7914" w:rsidP="001B75D4">
            <w:pPr>
              <w:pStyle w:val="TableTex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baseline, interim and target measures and dates for the KPIs; and</w:t>
            </w:r>
          </w:p>
          <w:p w:rsidR="000F7914" w:rsidRPr="00F21230" w:rsidRDefault="000F7914" w:rsidP="001B75D4">
            <w:pPr>
              <w:pStyle w:val="TableText-Bulle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person/position responsible for delivering the benefits, and the forum in which they will be reported.</w:t>
            </w:r>
          </w:p>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Some of this information can be presented in an appended benefit management plan.</w:t>
            </w:r>
          </w:p>
        </w:tc>
      </w:tr>
      <w:tr w:rsidR="000F7914" w:rsidRPr="00160DDC" w:rsidTr="00BE71EE">
        <w:trPr>
          <w:gridAfter w:val="1"/>
          <w:cnfStyle w:val="000000010000" w:firstRow="0" w:lastRow="0" w:firstColumn="0" w:lastColumn="0" w:oddVBand="0" w:evenVBand="0" w:oddHBand="0" w:evenHBand="1"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BE71EE" w:rsidP="0072680B">
            <w:pPr>
              <w:pStyle w:val="TableText"/>
              <w:tabs>
                <w:tab w:val="left" w:pos="332"/>
              </w:tabs>
              <w:ind w:left="332" w:hanging="332"/>
              <w:rPr>
                <w:rFonts w:asciiTheme="minorHAnsi" w:hAnsiTheme="minorHAnsi" w:cstheme="minorHAnsi"/>
              </w:rPr>
            </w:pPr>
            <w:r w:rsidRPr="00F21230">
              <w:rPr>
                <w:rFonts w:asciiTheme="minorHAnsi" w:hAnsiTheme="minorHAnsi" w:cstheme="minorHAnsi"/>
              </w:rPr>
              <w:t>2.4</w:t>
            </w:r>
            <w:r w:rsidR="0072680B" w:rsidRPr="00F21230">
              <w:rPr>
                <w:rFonts w:asciiTheme="minorHAnsi" w:hAnsiTheme="minorHAnsi" w:cstheme="minorHAnsi"/>
              </w:rPr>
              <w:tab/>
            </w:r>
            <w:r w:rsidR="000F7914" w:rsidRPr="00F21230">
              <w:rPr>
                <w:rFonts w:asciiTheme="minorHAnsi" w:hAnsiTheme="minorHAnsi" w:cstheme="minorHAnsi"/>
              </w:rPr>
              <w:t>Interdependencies</w:t>
            </w:r>
          </w:p>
        </w:tc>
        <w:tc>
          <w:tcPr>
            <w:tcW w:w="2900"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Outline any key interdependencies critical to benefit delivery.</w:t>
            </w:r>
          </w:p>
        </w:tc>
        <w:tc>
          <w:tcPr>
            <w:tcW w:w="3626"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A</w:t>
            </w:r>
            <w:r w:rsidR="006108B2" w:rsidRPr="00F21230">
              <w:rPr>
                <w:rFonts w:asciiTheme="minorHAnsi" w:hAnsiTheme="minorHAnsi" w:cstheme="minorHAnsi"/>
              </w:rPr>
              <w:t>s per the strategic assessment.</w:t>
            </w:r>
          </w:p>
        </w:tc>
      </w:tr>
      <w:tr w:rsidR="0072680B" w:rsidRPr="0072680B" w:rsidTr="0072680B">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009" w:type="dxa"/>
            <w:tcBorders>
              <w:top w:val="single" w:sz="6" w:space="0" w:color="201547" w:themeColor="accent1"/>
              <w:bottom w:val="single" w:sz="6" w:space="0" w:color="201547" w:themeColor="accent1"/>
            </w:tcBorders>
            <w:shd w:val="clear" w:color="auto" w:fill="0072CE" w:themeFill="accent3"/>
          </w:tcPr>
          <w:p w:rsidR="0072680B" w:rsidRPr="00F21230" w:rsidRDefault="0072680B" w:rsidP="0072680B">
            <w:pPr>
              <w:spacing w:before="20" w:after="20"/>
              <w:rPr>
                <w:rFonts w:cstheme="minorHAnsi"/>
                <w:i/>
                <w:color w:val="FFFFFF" w:themeColor="background1"/>
                <w:szCs w:val="18"/>
              </w:rPr>
            </w:pPr>
            <w:r w:rsidRPr="00F21230">
              <w:rPr>
                <w:rFonts w:cstheme="minorHAnsi"/>
                <w:i/>
                <w:color w:val="FFFFFF" w:themeColor="background1"/>
                <w:szCs w:val="18"/>
              </w:rPr>
              <w:t>Part 3 Response Options</w:t>
            </w:r>
          </w:p>
        </w:tc>
        <w:tc>
          <w:tcPr>
            <w:tcW w:w="2900" w:type="dxa"/>
            <w:tcBorders>
              <w:top w:val="single" w:sz="6" w:space="0" w:color="201547" w:themeColor="accent1"/>
              <w:bottom w:val="single" w:sz="6" w:space="0" w:color="201547" w:themeColor="accent1"/>
            </w:tcBorders>
            <w:shd w:val="clear" w:color="auto" w:fill="0072CE" w:themeFill="accent3"/>
          </w:tcPr>
          <w:p w:rsidR="0072680B" w:rsidRPr="00F21230" w:rsidRDefault="0072680B" w:rsidP="001B75D4">
            <w:pPr>
              <w:spacing w:before="20" w:after="20"/>
              <w:ind w:left="170" w:hanging="17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18"/>
              </w:rPr>
            </w:pPr>
          </w:p>
        </w:tc>
        <w:tc>
          <w:tcPr>
            <w:tcW w:w="3680" w:type="dxa"/>
            <w:gridSpan w:val="2"/>
            <w:tcBorders>
              <w:top w:val="single" w:sz="6" w:space="0" w:color="201547" w:themeColor="accent1"/>
              <w:bottom w:val="single" w:sz="6" w:space="0" w:color="201547" w:themeColor="accent1"/>
            </w:tcBorders>
            <w:shd w:val="clear" w:color="auto" w:fill="0072CE" w:themeFill="accent3"/>
          </w:tcPr>
          <w:p w:rsidR="0072680B" w:rsidRPr="00F21230" w:rsidRDefault="0072680B" w:rsidP="001B75D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18"/>
              </w:rPr>
            </w:pPr>
            <w:r w:rsidRPr="00F21230">
              <w:rPr>
                <w:rFonts w:cstheme="minorHAnsi"/>
                <w:color w:val="FFFFFF" w:themeColor="background1"/>
                <w:szCs w:val="18"/>
              </w:rPr>
              <w:t>This section should be as long as is needed to provide the required information, which may be around four to eight pages.</w:t>
            </w:r>
          </w:p>
        </w:tc>
      </w:tr>
      <w:tr w:rsidR="00BE71EE" w:rsidRPr="00160DDC" w:rsidTr="00BE71EE">
        <w:trPr>
          <w:gridAfter w:val="1"/>
          <w:cnfStyle w:val="000000010000" w:firstRow="0" w:lastRow="0" w:firstColumn="0" w:lastColumn="0" w:oddVBand="0" w:evenVBand="0" w:oddHBand="0" w:evenHBand="1"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BE71EE" w:rsidP="00BE71EE">
            <w:pPr>
              <w:pStyle w:val="TableText"/>
              <w:tabs>
                <w:tab w:val="left" w:pos="332"/>
              </w:tabs>
              <w:ind w:left="332" w:hanging="332"/>
              <w:rPr>
                <w:rFonts w:asciiTheme="minorHAnsi" w:hAnsiTheme="minorHAnsi" w:cstheme="minorHAnsi"/>
              </w:rPr>
            </w:pPr>
            <w:r w:rsidRPr="00F21230">
              <w:rPr>
                <w:rFonts w:asciiTheme="minorHAnsi" w:hAnsiTheme="minorHAnsi" w:cstheme="minorHAnsi"/>
              </w:rPr>
              <w:t>3.1</w:t>
            </w:r>
            <w:r w:rsidRPr="00F21230">
              <w:rPr>
                <w:rFonts w:asciiTheme="minorHAnsi" w:hAnsiTheme="minorHAnsi" w:cstheme="minorHAnsi"/>
              </w:rPr>
              <w:tab/>
            </w:r>
            <w:r w:rsidR="000F7914" w:rsidRPr="00F21230">
              <w:rPr>
                <w:rFonts w:asciiTheme="minorHAnsi" w:hAnsiTheme="minorHAnsi" w:cstheme="minorHAnsi"/>
              </w:rPr>
              <w:t>Method and criteria</w:t>
            </w:r>
          </w:p>
        </w:tc>
        <w:tc>
          <w:tcPr>
            <w:tcW w:w="2900"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Specify the method and criteria used to select assess and rank response options, including assumptions.</w:t>
            </w:r>
          </w:p>
        </w:tc>
        <w:tc>
          <w:tcPr>
            <w:tcW w:w="3626"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As per the strategic assessment. </w:t>
            </w:r>
          </w:p>
        </w:tc>
      </w:tr>
      <w:tr w:rsidR="00BE71EE" w:rsidRPr="007729F7" w:rsidTr="00BE71EE">
        <w:trPr>
          <w:gridAfter w:val="1"/>
          <w:cnfStyle w:val="000000100000" w:firstRow="0" w:lastRow="0" w:firstColumn="0" w:lastColumn="0" w:oddVBand="0" w:evenVBand="0" w:oddHBand="1" w:evenHBand="0"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BE71EE" w:rsidP="00BE71EE">
            <w:pPr>
              <w:pStyle w:val="TableText"/>
              <w:tabs>
                <w:tab w:val="left" w:pos="332"/>
              </w:tabs>
              <w:ind w:left="332" w:hanging="332"/>
              <w:rPr>
                <w:rFonts w:asciiTheme="minorHAnsi" w:hAnsiTheme="minorHAnsi" w:cstheme="minorHAnsi"/>
              </w:rPr>
            </w:pPr>
            <w:r w:rsidRPr="00F21230">
              <w:rPr>
                <w:rFonts w:asciiTheme="minorHAnsi" w:hAnsiTheme="minorHAnsi" w:cstheme="minorHAnsi"/>
              </w:rPr>
              <w:t>3.2</w:t>
            </w:r>
            <w:r w:rsidRPr="00F21230">
              <w:rPr>
                <w:rFonts w:asciiTheme="minorHAnsi" w:hAnsiTheme="minorHAnsi" w:cstheme="minorHAnsi"/>
              </w:rPr>
              <w:tab/>
            </w:r>
            <w:r w:rsidR="000F7914" w:rsidRPr="00F21230">
              <w:rPr>
                <w:rFonts w:asciiTheme="minorHAnsi" w:hAnsiTheme="minorHAnsi" w:cstheme="minorHAnsi"/>
              </w:rPr>
              <w:t>Strategic options analysis</w:t>
            </w:r>
          </w:p>
        </w:tc>
        <w:tc>
          <w:tcPr>
            <w:tcW w:w="2900"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Explain the response options analysis process undertaken. Specifically, explain potential interventions, packaged them into sensible groupings and analysed them to arrive at the recommended response.</w:t>
            </w:r>
          </w:p>
        </w:tc>
        <w:tc>
          <w:tcPr>
            <w:tcW w:w="3626"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interventions: Explain potential</w:t>
            </w:r>
            <w:r w:rsidR="001B75D4">
              <w:rPr>
                <w:rFonts w:asciiTheme="minorHAnsi" w:hAnsiTheme="minorHAnsi" w:cstheme="minorHAnsi"/>
              </w:rPr>
              <w:t xml:space="preserve"> </w:t>
            </w:r>
            <w:r w:rsidRPr="00F21230">
              <w:rPr>
                <w:rFonts w:asciiTheme="minorHAnsi" w:hAnsiTheme="minorHAnsi" w:cstheme="minorHAnsi"/>
              </w:rPr>
              <w:t xml:space="preserve">interventions </w:t>
            </w:r>
          </w:p>
          <w:p w:rsidR="000F7914" w:rsidRPr="00F21230" w:rsidRDefault="007B08F9"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Response</w:t>
            </w:r>
            <w:r w:rsidR="000F7914" w:rsidRPr="00F21230">
              <w:rPr>
                <w:rFonts w:asciiTheme="minorHAnsi" w:hAnsiTheme="minorHAnsi" w:cstheme="minorHAnsi"/>
              </w:rPr>
              <w:t xml:space="preserve"> options: Explain how the potential interventions can be packaged into </w:t>
            </w:r>
            <w:r w:rsidRPr="00F21230">
              <w:rPr>
                <w:rFonts w:asciiTheme="minorHAnsi" w:hAnsiTheme="minorHAnsi" w:cstheme="minorHAnsi"/>
              </w:rPr>
              <w:t>re</w:t>
            </w:r>
            <w:r>
              <w:rPr>
                <w:rFonts w:asciiTheme="minorHAnsi" w:hAnsiTheme="minorHAnsi" w:cstheme="minorHAnsi"/>
              </w:rPr>
              <w:t>s</w:t>
            </w:r>
            <w:r w:rsidRPr="00F21230">
              <w:rPr>
                <w:rFonts w:asciiTheme="minorHAnsi" w:hAnsiTheme="minorHAnsi" w:cstheme="minorHAnsi"/>
              </w:rPr>
              <w:t>ponse</w:t>
            </w:r>
            <w:r>
              <w:rPr>
                <w:rFonts w:asciiTheme="minorHAnsi" w:hAnsiTheme="minorHAnsi" w:cstheme="minorHAnsi"/>
              </w:rPr>
              <w:t xml:space="preserve"> </w:t>
            </w:r>
            <w:r w:rsidRPr="00F21230">
              <w:rPr>
                <w:rFonts w:asciiTheme="minorHAnsi" w:hAnsiTheme="minorHAnsi" w:cstheme="minorHAnsi"/>
              </w:rPr>
              <w:t>options</w:t>
            </w:r>
            <w:r w:rsidR="000F7914" w:rsidRPr="00F21230">
              <w:rPr>
                <w:rFonts w:asciiTheme="minorHAnsi" w:hAnsiTheme="minorHAnsi" w:cstheme="minorHAnsi"/>
              </w:rPr>
              <w:t>.</w:t>
            </w:r>
          </w:p>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List (by way of appendix of appropriate) any response options that were considered but then removed from consideration prior to </w:t>
            </w:r>
            <w:r w:rsidR="007B08F9" w:rsidRPr="00F21230">
              <w:rPr>
                <w:rFonts w:asciiTheme="minorHAnsi" w:hAnsiTheme="minorHAnsi" w:cstheme="minorHAnsi"/>
              </w:rPr>
              <w:t>the response</w:t>
            </w:r>
            <w:r w:rsidRPr="00F21230">
              <w:rPr>
                <w:rFonts w:asciiTheme="minorHAnsi" w:hAnsiTheme="minorHAnsi" w:cstheme="minorHAnsi"/>
              </w:rPr>
              <w:t xml:space="preserve"> options analysis. Provide a justification if appropriate.</w:t>
            </w:r>
          </w:p>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Ranking of response options: Evaluate the response options to determine the recommended response.</w:t>
            </w:r>
          </w:p>
        </w:tc>
      </w:tr>
      <w:tr w:rsidR="00BE71EE" w:rsidRPr="007729F7" w:rsidTr="00BE71EE">
        <w:trPr>
          <w:gridAfter w:val="1"/>
          <w:cnfStyle w:val="000000010000" w:firstRow="0" w:lastRow="0" w:firstColumn="0" w:lastColumn="0" w:oddVBand="0" w:evenVBand="0" w:oddHBand="0" w:evenHBand="1"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BE71EE" w:rsidP="00BE71EE">
            <w:pPr>
              <w:pStyle w:val="TableText"/>
              <w:tabs>
                <w:tab w:val="left" w:pos="332"/>
              </w:tabs>
              <w:ind w:left="332" w:hanging="332"/>
              <w:rPr>
                <w:rFonts w:asciiTheme="minorHAnsi" w:hAnsiTheme="minorHAnsi" w:cstheme="minorHAnsi"/>
              </w:rPr>
            </w:pPr>
            <w:r w:rsidRPr="00F21230">
              <w:rPr>
                <w:rFonts w:asciiTheme="minorHAnsi" w:hAnsiTheme="minorHAnsi" w:cstheme="minorHAnsi"/>
              </w:rPr>
              <w:t>3.3</w:t>
            </w:r>
            <w:r w:rsidRPr="00F21230">
              <w:rPr>
                <w:rFonts w:asciiTheme="minorHAnsi" w:hAnsiTheme="minorHAnsi" w:cstheme="minorHAnsi"/>
              </w:rPr>
              <w:tab/>
            </w:r>
            <w:r w:rsidR="000F7914" w:rsidRPr="00F21230">
              <w:rPr>
                <w:rFonts w:asciiTheme="minorHAnsi" w:hAnsiTheme="minorHAnsi" w:cstheme="minorHAnsi"/>
              </w:rPr>
              <w:t>Recommended response</w:t>
            </w:r>
          </w:p>
        </w:tc>
        <w:tc>
          <w:tcPr>
            <w:tcW w:w="2900"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Present the recommended response.</w:t>
            </w:r>
          </w:p>
        </w:tc>
        <w:tc>
          <w:tcPr>
            <w:tcW w:w="3626"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Present the recommended response.</w:t>
            </w:r>
          </w:p>
        </w:tc>
      </w:tr>
      <w:tr w:rsidR="0072680B" w:rsidRPr="006108B2" w:rsidTr="0072680B">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009" w:type="dxa"/>
            <w:tcBorders>
              <w:top w:val="single" w:sz="6" w:space="0" w:color="201547" w:themeColor="accent1"/>
              <w:bottom w:val="single" w:sz="6" w:space="0" w:color="201547" w:themeColor="accent1"/>
            </w:tcBorders>
            <w:shd w:val="clear" w:color="auto" w:fill="0072CE" w:themeFill="accent3"/>
          </w:tcPr>
          <w:p w:rsidR="0072680B" w:rsidRPr="00F21230" w:rsidRDefault="0072680B" w:rsidP="001B75D4">
            <w:pPr>
              <w:spacing w:before="20" w:after="20"/>
              <w:rPr>
                <w:rFonts w:cstheme="minorHAnsi"/>
                <w:i/>
                <w:color w:val="FFFFFF" w:themeColor="background1"/>
                <w:szCs w:val="18"/>
              </w:rPr>
            </w:pPr>
            <w:r w:rsidRPr="00F21230">
              <w:rPr>
                <w:rFonts w:cstheme="minorHAnsi"/>
                <w:i/>
                <w:color w:val="FFFFFF" w:themeColor="background1"/>
                <w:szCs w:val="18"/>
              </w:rPr>
              <w:t>Part 4 Solution</w:t>
            </w:r>
          </w:p>
        </w:tc>
        <w:tc>
          <w:tcPr>
            <w:tcW w:w="2900" w:type="dxa"/>
            <w:tcBorders>
              <w:top w:val="single" w:sz="6" w:space="0" w:color="201547" w:themeColor="accent1"/>
              <w:bottom w:val="single" w:sz="6" w:space="0" w:color="201547" w:themeColor="accent1"/>
            </w:tcBorders>
            <w:shd w:val="clear" w:color="auto" w:fill="0072CE" w:themeFill="accent3"/>
          </w:tcPr>
          <w:p w:rsidR="0072680B" w:rsidRPr="00F21230" w:rsidRDefault="0072680B" w:rsidP="001B75D4">
            <w:pPr>
              <w:spacing w:before="20" w:after="20"/>
              <w:ind w:left="170" w:hanging="17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18"/>
              </w:rPr>
            </w:pPr>
          </w:p>
        </w:tc>
        <w:tc>
          <w:tcPr>
            <w:tcW w:w="3680" w:type="dxa"/>
            <w:gridSpan w:val="2"/>
            <w:tcBorders>
              <w:top w:val="single" w:sz="6" w:space="0" w:color="201547" w:themeColor="accent1"/>
              <w:bottom w:val="single" w:sz="6" w:space="0" w:color="201547" w:themeColor="accent1"/>
            </w:tcBorders>
            <w:shd w:val="clear" w:color="auto" w:fill="0072CE" w:themeFill="accent3"/>
          </w:tcPr>
          <w:p w:rsidR="0072680B" w:rsidRPr="00F21230" w:rsidRDefault="0072680B" w:rsidP="001B75D4">
            <w:pPr>
              <w:spacing w:before="20" w:after="20"/>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Cs w:val="18"/>
              </w:rPr>
            </w:pPr>
            <w:r w:rsidRPr="00F21230">
              <w:rPr>
                <w:rFonts w:cstheme="minorHAnsi"/>
                <w:color w:val="FFFFFF" w:themeColor="background1"/>
                <w:szCs w:val="18"/>
              </w:rPr>
              <w:t>This section should be as long as is needed to provide the required information, which may be around five pages.</w:t>
            </w:r>
          </w:p>
        </w:tc>
      </w:tr>
      <w:tr w:rsidR="00BE71EE" w:rsidRPr="007729F7" w:rsidTr="00BE71EE">
        <w:trPr>
          <w:gridAfter w:val="1"/>
          <w:cnfStyle w:val="000000010000" w:firstRow="0" w:lastRow="0" w:firstColumn="0" w:lastColumn="0" w:oddVBand="0" w:evenVBand="0" w:oddHBand="0" w:evenHBand="1"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0F7914" w:rsidP="00BE71EE">
            <w:pPr>
              <w:pStyle w:val="TableText"/>
              <w:tabs>
                <w:tab w:val="left" w:pos="332"/>
              </w:tabs>
              <w:ind w:left="332" w:hanging="332"/>
              <w:rPr>
                <w:rFonts w:asciiTheme="minorHAnsi" w:hAnsiTheme="minorHAnsi" w:cstheme="minorHAnsi"/>
              </w:rPr>
            </w:pPr>
            <w:r w:rsidRPr="00F21230">
              <w:rPr>
                <w:rFonts w:asciiTheme="minorHAnsi" w:hAnsiTheme="minorHAnsi" w:cstheme="minorHAnsi"/>
              </w:rPr>
              <w:t>4.1</w:t>
            </w:r>
            <w:r w:rsidR="00BE71EE" w:rsidRPr="00F21230">
              <w:rPr>
                <w:rFonts w:asciiTheme="minorHAnsi" w:hAnsiTheme="minorHAnsi" w:cstheme="minorHAnsi"/>
              </w:rPr>
              <w:tab/>
            </w:r>
            <w:r w:rsidRPr="00F21230">
              <w:rPr>
                <w:rFonts w:asciiTheme="minorHAnsi" w:hAnsiTheme="minorHAnsi" w:cstheme="minorHAnsi"/>
              </w:rPr>
              <w:t>Project options considered</w:t>
            </w:r>
          </w:p>
        </w:tc>
        <w:tc>
          <w:tcPr>
            <w:tcW w:w="2900"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Describe the potential project options embraced by the response.</w:t>
            </w:r>
          </w:p>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Shortlist the preferred project options (including a base case). </w:t>
            </w:r>
          </w:p>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Nominate the recommended project option.</w:t>
            </w:r>
          </w:p>
        </w:tc>
        <w:tc>
          <w:tcPr>
            <w:tcW w:w="3626"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Describe the potential project options embraced by the response.</w:t>
            </w:r>
          </w:p>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Shortlist the preferred project options (including a base case).</w:t>
            </w:r>
          </w:p>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Provide evidence supporting the selection of the recommended project option.</w:t>
            </w:r>
          </w:p>
        </w:tc>
      </w:tr>
      <w:tr w:rsidR="00BE71EE" w:rsidRPr="007729F7" w:rsidTr="00BE71EE">
        <w:trPr>
          <w:gridAfter w:val="1"/>
          <w:cnfStyle w:val="000000100000" w:firstRow="0" w:lastRow="0" w:firstColumn="0" w:lastColumn="0" w:oddVBand="0" w:evenVBand="0" w:oddHBand="1" w:evenHBand="0"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BE71EE" w:rsidP="00BE71EE">
            <w:pPr>
              <w:pStyle w:val="TableText"/>
              <w:tabs>
                <w:tab w:val="left" w:pos="332"/>
              </w:tabs>
              <w:ind w:left="332" w:hanging="332"/>
              <w:rPr>
                <w:rFonts w:asciiTheme="minorHAnsi" w:hAnsiTheme="minorHAnsi" w:cstheme="minorHAnsi"/>
              </w:rPr>
            </w:pPr>
            <w:r w:rsidRPr="00F21230">
              <w:rPr>
                <w:rFonts w:asciiTheme="minorHAnsi" w:hAnsiTheme="minorHAnsi" w:cstheme="minorHAnsi"/>
              </w:rPr>
              <w:t>4.2</w:t>
            </w:r>
            <w:r w:rsidRPr="00F21230">
              <w:rPr>
                <w:rFonts w:asciiTheme="minorHAnsi" w:hAnsiTheme="minorHAnsi" w:cstheme="minorHAnsi"/>
              </w:rPr>
              <w:tab/>
            </w:r>
            <w:r w:rsidR="000F7914" w:rsidRPr="00F21230">
              <w:rPr>
                <w:rFonts w:asciiTheme="minorHAnsi" w:hAnsiTheme="minorHAnsi" w:cstheme="minorHAnsi"/>
              </w:rPr>
              <w:t>Details of the solution</w:t>
            </w:r>
          </w:p>
        </w:tc>
        <w:tc>
          <w:tcPr>
            <w:tcW w:w="2900"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Describe the recommended solution.</w:t>
            </w:r>
          </w:p>
        </w:tc>
        <w:tc>
          <w:tcPr>
            <w:tcW w:w="3626"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Describe the recommended solution.</w:t>
            </w:r>
          </w:p>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Describe each of the changes and assets that will be required (as depicted in the Investment Logic Map).</w:t>
            </w:r>
          </w:p>
        </w:tc>
      </w:tr>
      <w:tr w:rsidR="00BE71EE" w:rsidRPr="00160DDC" w:rsidTr="00BE71EE">
        <w:trPr>
          <w:gridAfter w:val="1"/>
          <w:cnfStyle w:val="000000010000" w:firstRow="0" w:lastRow="0" w:firstColumn="0" w:lastColumn="0" w:oddVBand="0" w:evenVBand="0" w:oddHBand="0" w:evenHBand="1"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0F7914" w:rsidP="00F327F6">
            <w:pPr>
              <w:pStyle w:val="TableText"/>
              <w:tabs>
                <w:tab w:val="left" w:pos="332"/>
              </w:tabs>
              <w:ind w:left="332" w:hanging="332"/>
              <w:rPr>
                <w:rFonts w:asciiTheme="minorHAnsi" w:hAnsiTheme="minorHAnsi" w:cstheme="minorHAnsi"/>
              </w:rPr>
            </w:pPr>
            <w:r w:rsidRPr="00F21230">
              <w:rPr>
                <w:rFonts w:asciiTheme="minorHAnsi" w:hAnsiTheme="minorHAnsi" w:cstheme="minorHAnsi"/>
              </w:rPr>
              <w:lastRenderedPageBreak/>
              <w:t>4.3</w:t>
            </w:r>
            <w:r w:rsidR="00F327F6" w:rsidRPr="00F21230">
              <w:rPr>
                <w:rFonts w:asciiTheme="minorHAnsi" w:hAnsiTheme="minorHAnsi" w:cstheme="minorHAnsi"/>
              </w:rPr>
              <w:tab/>
            </w:r>
            <w:r w:rsidRPr="00F21230">
              <w:rPr>
                <w:rFonts w:asciiTheme="minorHAnsi" w:hAnsiTheme="minorHAnsi" w:cstheme="minorHAnsi"/>
              </w:rPr>
              <w:t>Cost estimates</w:t>
            </w:r>
          </w:p>
        </w:tc>
        <w:tc>
          <w:tcPr>
            <w:tcW w:w="2900"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Provide high-level cost for the recommended solution expressed as a cost range ($x million -$y million). </w:t>
            </w:r>
          </w:p>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An indicative estimate of the cost of the investment should be included with a brief description outlining the basis for this estimate and any key cost assumptions. </w:t>
            </w:r>
          </w:p>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Where the project will also have an operating impact, you should also provide estimates of the changes to ongoing operating costs.</w:t>
            </w:r>
          </w:p>
        </w:tc>
        <w:tc>
          <w:tcPr>
            <w:tcW w:w="3626"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The cost estimates should be sufficiently reliable to provide an </w:t>
            </w:r>
            <w:r w:rsidR="008516EF">
              <w:rPr>
                <w:rFonts w:asciiTheme="minorHAnsi" w:hAnsiTheme="minorHAnsi" w:cstheme="minorHAnsi"/>
              </w:rPr>
              <w:t>‘</w:t>
            </w:r>
            <w:r w:rsidRPr="00F21230">
              <w:rPr>
                <w:rFonts w:asciiTheme="minorHAnsi" w:hAnsiTheme="minorHAnsi" w:cstheme="minorHAnsi"/>
              </w:rPr>
              <w:t>order of magnitude</w:t>
            </w:r>
            <w:r w:rsidR="008516EF">
              <w:rPr>
                <w:rFonts w:asciiTheme="minorHAnsi" w:hAnsiTheme="minorHAnsi" w:cstheme="minorHAnsi"/>
              </w:rPr>
              <w:t>’</w:t>
            </w:r>
            <w:r w:rsidRPr="00F21230">
              <w:rPr>
                <w:rFonts w:asciiTheme="minorHAnsi" w:hAnsiTheme="minorHAnsi" w:cstheme="minorHAnsi"/>
              </w:rPr>
              <w:t xml:space="preserve"> of the final cost. The cost estimate will be used as a component of the analysis to determine which project investment options should be considered further in the full business case.</w:t>
            </w:r>
          </w:p>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Estimated capital costs should be provided with a brief description including:</w:t>
            </w:r>
          </w:p>
          <w:p w:rsidR="000F7914" w:rsidRPr="00F21230" w:rsidRDefault="000F7914" w:rsidP="001B75D4">
            <w:pPr>
              <w:pStyle w:val="TableText-Bulle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the estimated range of TEI;</w:t>
            </w:r>
          </w:p>
          <w:p w:rsidR="000F7914" w:rsidRPr="00F21230" w:rsidRDefault="000F7914" w:rsidP="001B75D4">
            <w:pPr>
              <w:pStyle w:val="TableText-Bulle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the basis for this estimate;</w:t>
            </w:r>
          </w:p>
          <w:p w:rsidR="000F7914" w:rsidRPr="00F21230" w:rsidRDefault="000F7914" w:rsidP="001B75D4">
            <w:pPr>
              <w:pStyle w:val="TableText-Bulle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outline of cost inclusions/exclusions consistent with scope; and</w:t>
            </w:r>
          </w:p>
          <w:p w:rsidR="000F7914" w:rsidRPr="00F21230" w:rsidRDefault="000F7914" w:rsidP="001B75D4">
            <w:pPr>
              <w:pStyle w:val="TableText-Bulle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cost assumptions that were used.</w:t>
            </w:r>
          </w:p>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Where the project will also have an operating impact, you should also provide estimates of the changes to ongoing operating costs.</w:t>
            </w:r>
          </w:p>
        </w:tc>
      </w:tr>
      <w:tr w:rsidR="00BE71EE" w:rsidRPr="00160DDC" w:rsidTr="00BE71EE">
        <w:trPr>
          <w:gridAfter w:val="1"/>
          <w:cnfStyle w:val="000000100000" w:firstRow="0" w:lastRow="0" w:firstColumn="0" w:lastColumn="0" w:oddVBand="0" w:evenVBand="0" w:oddHBand="1" w:evenHBand="0"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F327F6" w:rsidP="00F327F6">
            <w:pPr>
              <w:pStyle w:val="TableText"/>
              <w:tabs>
                <w:tab w:val="left" w:pos="332"/>
              </w:tabs>
              <w:ind w:left="332" w:hanging="332"/>
              <w:rPr>
                <w:rFonts w:asciiTheme="minorHAnsi" w:hAnsiTheme="minorHAnsi" w:cstheme="minorHAnsi"/>
              </w:rPr>
            </w:pPr>
            <w:r w:rsidRPr="00F21230">
              <w:rPr>
                <w:rFonts w:asciiTheme="minorHAnsi" w:hAnsiTheme="minorHAnsi" w:cstheme="minorHAnsi"/>
              </w:rPr>
              <w:t>4.4</w:t>
            </w:r>
            <w:r w:rsidRPr="00F21230">
              <w:rPr>
                <w:rFonts w:asciiTheme="minorHAnsi" w:hAnsiTheme="minorHAnsi" w:cstheme="minorHAnsi"/>
              </w:rPr>
              <w:tab/>
            </w:r>
            <w:r w:rsidR="000F7914" w:rsidRPr="00F21230">
              <w:rPr>
                <w:rFonts w:asciiTheme="minorHAnsi" w:hAnsiTheme="minorHAnsi" w:cstheme="minorHAnsi"/>
              </w:rPr>
              <w:t>Procurement strategy</w:t>
            </w:r>
          </w:p>
        </w:tc>
        <w:tc>
          <w:tcPr>
            <w:tcW w:w="2900"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If known, nominate the anticipated procurement method. Evidence for its selection is not required.</w:t>
            </w:r>
          </w:p>
        </w:tc>
        <w:tc>
          <w:tcPr>
            <w:tcW w:w="3626"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Nominate the anticipated procurement method. Evidence for its selection is not required.</w:t>
            </w:r>
          </w:p>
        </w:tc>
      </w:tr>
      <w:tr w:rsidR="00BE71EE" w:rsidRPr="00160DDC" w:rsidTr="00BE71EE">
        <w:trPr>
          <w:gridAfter w:val="1"/>
          <w:cnfStyle w:val="000000010000" w:firstRow="0" w:lastRow="0" w:firstColumn="0" w:lastColumn="0" w:oddVBand="0" w:evenVBand="0" w:oddHBand="0" w:evenHBand="1"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0F7914" w:rsidP="00F327F6">
            <w:pPr>
              <w:pStyle w:val="TableText"/>
              <w:tabs>
                <w:tab w:val="left" w:pos="332"/>
              </w:tabs>
              <w:ind w:left="332" w:hanging="332"/>
              <w:rPr>
                <w:rFonts w:asciiTheme="minorHAnsi" w:hAnsiTheme="minorHAnsi" w:cstheme="minorHAnsi"/>
              </w:rPr>
            </w:pPr>
            <w:r w:rsidRPr="00F21230">
              <w:rPr>
                <w:rFonts w:asciiTheme="minorHAnsi" w:hAnsiTheme="minorHAnsi" w:cstheme="minorHAnsi"/>
              </w:rPr>
              <w:t>4.5</w:t>
            </w:r>
            <w:r w:rsidR="00F327F6" w:rsidRPr="00F21230">
              <w:rPr>
                <w:rFonts w:asciiTheme="minorHAnsi" w:hAnsiTheme="minorHAnsi" w:cstheme="minorHAnsi"/>
              </w:rPr>
              <w:tab/>
            </w:r>
            <w:r w:rsidRPr="00F21230">
              <w:rPr>
                <w:rFonts w:asciiTheme="minorHAnsi" w:hAnsiTheme="minorHAnsi" w:cstheme="minorHAnsi"/>
              </w:rPr>
              <w:t>Stakeholders</w:t>
            </w:r>
          </w:p>
        </w:tc>
        <w:tc>
          <w:tcPr>
            <w:tcW w:w="2900"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Map the key stakeholders, their particular interests in relation to the recommended solution. Note it is not expected that agencies have consulted with all stakeholders at this time. </w:t>
            </w:r>
          </w:p>
        </w:tc>
        <w:tc>
          <w:tcPr>
            <w:tcW w:w="3626"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Map the key stakeholders, their particular interests and likely position in relation to the recommended solution. Present a brief overview of the stakeholder communications plan. Note it is not expected that agencies have consulted with all stakeholders at this time. Note it is not expected that agencies have consulted with all stakeholders at this time.</w:t>
            </w:r>
          </w:p>
        </w:tc>
      </w:tr>
      <w:tr w:rsidR="00BE71EE" w:rsidRPr="00160DDC" w:rsidTr="00BE71EE">
        <w:trPr>
          <w:gridAfter w:val="1"/>
          <w:cnfStyle w:val="000000100000" w:firstRow="0" w:lastRow="0" w:firstColumn="0" w:lastColumn="0" w:oddVBand="0" w:evenVBand="0" w:oddHBand="1" w:evenHBand="0"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F327F6" w:rsidP="00F327F6">
            <w:pPr>
              <w:pStyle w:val="TableText"/>
              <w:tabs>
                <w:tab w:val="left" w:pos="332"/>
              </w:tabs>
              <w:ind w:left="332" w:hanging="332"/>
              <w:rPr>
                <w:rFonts w:asciiTheme="minorHAnsi" w:hAnsiTheme="minorHAnsi" w:cstheme="minorHAnsi"/>
              </w:rPr>
            </w:pPr>
            <w:r w:rsidRPr="00F21230">
              <w:rPr>
                <w:rFonts w:asciiTheme="minorHAnsi" w:hAnsiTheme="minorHAnsi" w:cstheme="minorHAnsi"/>
              </w:rPr>
              <w:t>4.6</w:t>
            </w:r>
            <w:r w:rsidRPr="00F21230">
              <w:rPr>
                <w:rFonts w:asciiTheme="minorHAnsi" w:hAnsiTheme="minorHAnsi" w:cstheme="minorHAnsi"/>
              </w:rPr>
              <w:tab/>
            </w:r>
            <w:r w:rsidR="000F7914" w:rsidRPr="00F21230">
              <w:rPr>
                <w:rFonts w:asciiTheme="minorHAnsi" w:hAnsiTheme="minorHAnsi" w:cstheme="minorHAnsi"/>
              </w:rPr>
              <w:t>Risk management</w:t>
            </w:r>
          </w:p>
        </w:tc>
        <w:tc>
          <w:tcPr>
            <w:tcW w:w="2900"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List the key risks to the success of this investment (refer to the investment concept brief).</w:t>
            </w:r>
          </w:p>
        </w:tc>
        <w:tc>
          <w:tcPr>
            <w:tcW w:w="3626"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List the key risks to the success of this investment (refer to the investment concept brief).</w:t>
            </w:r>
          </w:p>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Explain how these risks are to be managed.</w:t>
            </w:r>
          </w:p>
        </w:tc>
      </w:tr>
      <w:tr w:rsidR="00BE71EE" w:rsidRPr="00160DDC" w:rsidTr="00BE71EE">
        <w:trPr>
          <w:gridAfter w:val="1"/>
          <w:cnfStyle w:val="000000010000" w:firstRow="0" w:lastRow="0" w:firstColumn="0" w:lastColumn="0" w:oddVBand="0" w:evenVBand="0" w:oddHBand="0" w:evenHBand="1"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F327F6" w:rsidP="00F327F6">
            <w:pPr>
              <w:pStyle w:val="TableText"/>
              <w:tabs>
                <w:tab w:val="left" w:pos="332"/>
              </w:tabs>
              <w:ind w:left="332" w:hanging="332"/>
              <w:rPr>
                <w:rFonts w:asciiTheme="minorHAnsi" w:hAnsiTheme="minorHAnsi" w:cstheme="minorHAnsi"/>
              </w:rPr>
            </w:pPr>
            <w:r w:rsidRPr="00F21230">
              <w:rPr>
                <w:rFonts w:asciiTheme="minorHAnsi" w:hAnsiTheme="minorHAnsi" w:cstheme="minorHAnsi"/>
              </w:rPr>
              <w:t>4.7</w:t>
            </w:r>
            <w:r w:rsidRPr="00F21230">
              <w:rPr>
                <w:rFonts w:asciiTheme="minorHAnsi" w:hAnsiTheme="minorHAnsi" w:cstheme="minorHAnsi"/>
              </w:rPr>
              <w:tab/>
            </w:r>
            <w:r w:rsidR="000F7914" w:rsidRPr="00F21230">
              <w:rPr>
                <w:rFonts w:asciiTheme="minorHAnsi" w:hAnsiTheme="minorHAnsi" w:cstheme="minorHAnsi"/>
              </w:rPr>
              <w:t>Governance arrangements</w:t>
            </w:r>
          </w:p>
        </w:tc>
        <w:tc>
          <w:tcPr>
            <w:tcW w:w="2900"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Outline governance arrangements in place to progress this proposal next stage.</w:t>
            </w:r>
          </w:p>
        </w:tc>
        <w:tc>
          <w:tcPr>
            <w:tcW w:w="3626"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Outline governance arrangements in place to progress this proposal next stage. </w:t>
            </w:r>
          </w:p>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Outline any existing governance frameworks that the recommended solution could align with.</w:t>
            </w:r>
          </w:p>
        </w:tc>
      </w:tr>
      <w:tr w:rsidR="00BE71EE" w:rsidRPr="00160DDC" w:rsidTr="00BE71EE">
        <w:trPr>
          <w:gridAfter w:val="1"/>
          <w:cnfStyle w:val="000000100000" w:firstRow="0" w:lastRow="0" w:firstColumn="0" w:lastColumn="0" w:oddVBand="0" w:evenVBand="0" w:oddHBand="1" w:evenHBand="0"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F327F6" w:rsidP="00F327F6">
            <w:pPr>
              <w:pStyle w:val="TableText"/>
              <w:tabs>
                <w:tab w:val="left" w:pos="332"/>
              </w:tabs>
              <w:ind w:left="332" w:hanging="332"/>
              <w:rPr>
                <w:rFonts w:asciiTheme="minorHAnsi" w:hAnsiTheme="minorHAnsi" w:cstheme="minorHAnsi"/>
              </w:rPr>
            </w:pPr>
            <w:r w:rsidRPr="00F21230">
              <w:rPr>
                <w:rFonts w:asciiTheme="minorHAnsi" w:hAnsiTheme="minorHAnsi" w:cstheme="minorHAnsi"/>
              </w:rPr>
              <w:t>4.8</w:t>
            </w:r>
            <w:r w:rsidRPr="00F21230">
              <w:rPr>
                <w:rFonts w:asciiTheme="minorHAnsi" w:hAnsiTheme="minorHAnsi" w:cstheme="minorHAnsi"/>
              </w:rPr>
              <w:tab/>
            </w:r>
            <w:r w:rsidR="000F7914" w:rsidRPr="00F21230">
              <w:rPr>
                <w:rFonts w:asciiTheme="minorHAnsi" w:hAnsiTheme="minorHAnsi" w:cstheme="minorHAnsi"/>
              </w:rPr>
              <w:t>Timelines</w:t>
            </w:r>
          </w:p>
        </w:tc>
        <w:tc>
          <w:tcPr>
            <w:tcW w:w="2900"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Identify any key timelines. </w:t>
            </w:r>
          </w:p>
        </w:tc>
        <w:tc>
          <w:tcPr>
            <w:tcW w:w="3626"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List the major deliverables and their delivery timelines (refer to the investment concept brief).</w:t>
            </w:r>
          </w:p>
        </w:tc>
      </w:tr>
      <w:tr w:rsidR="00BE71EE" w:rsidRPr="00160DDC" w:rsidTr="00BE71EE">
        <w:trPr>
          <w:gridAfter w:val="1"/>
          <w:cnfStyle w:val="000000010000" w:firstRow="0" w:lastRow="0" w:firstColumn="0" w:lastColumn="0" w:oddVBand="0" w:evenVBand="0" w:oddHBand="0" w:evenHBand="1"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F327F6" w:rsidP="00F327F6">
            <w:pPr>
              <w:pStyle w:val="TableText"/>
              <w:tabs>
                <w:tab w:val="left" w:pos="332"/>
              </w:tabs>
              <w:ind w:left="332" w:hanging="332"/>
              <w:rPr>
                <w:rFonts w:asciiTheme="minorHAnsi" w:hAnsiTheme="minorHAnsi" w:cstheme="minorHAnsi"/>
              </w:rPr>
            </w:pPr>
            <w:r w:rsidRPr="00F21230">
              <w:rPr>
                <w:rFonts w:asciiTheme="minorHAnsi" w:hAnsiTheme="minorHAnsi" w:cstheme="minorHAnsi"/>
              </w:rPr>
              <w:t>4.9</w:t>
            </w:r>
            <w:r w:rsidRPr="00F21230">
              <w:rPr>
                <w:rFonts w:asciiTheme="minorHAnsi" w:hAnsiTheme="minorHAnsi" w:cstheme="minorHAnsi"/>
              </w:rPr>
              <w:tab/>
            </w:r>
            <w:r w:rsidR="000F7914" w:rsidRPr="00F21230">
              <w:rPr>
                <w:rFonts w:asciiTheme="minorHAnsi" w:hAnsiTheme="minorHAnsi" w:cstheme="minorHAnsi"/>
              </w:rPr>
              <w:t>Next steps</w:t>
            </w:r>
          </w:p>
        </w:tc>
        <w:tc>
          <w:tcPr>
            <w:tcW w:w="2900"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 xml:space="preserve">Explain key areas of uncertainty to be resolved in </w:t>
            </w:r>
            <w:r w:rsidRPr="00F21230">
              <w:rPr>
                <w:rStyle w:val="Emphasis"/>
                <w:rFonts w:asciiTheme="minorHAnsi" w:hAnsiTheme="minorHAnsi" w:cstheme="minorHAnsi"/>
                <w:i w:val="0"/>
                <w:iCs w:val="0"/>
              </w:rPr>
              <w:t>Stage 2: Prove.</w:t>
            </w:r>
          </w:p>
        </w:tc>
        <w:tc>
          <w:tcPr>
            <w:tcW w:w="3626"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As per the strategic assessment.</w:t>
            </w:r>
          </w:p>
        </w:tc>
      </w:tr>
      <w:tr w:rsidR="001D0579" w:rsidRPr="00647917" w:rsidTr="001D0579">
        <w:tblPrEx>
          <w:tblLook w:val="06A0" w:firstRow="1" w:lastRow="0" w:firstColumn="1" w:lastColumn="0" w:noHBand="1" w:noVBand="1"/>
        </w:tblPrEx>
        <w:tc>
          <w:tcPr>
            <w:cnfStyle w:val="001000000000" w:firstRow="0" w:lastRow="0" w:firstColumn="1" w:lastColumn="0" w:oddVBand="0" w:evenVBand="0" w:oddHBand="0" w:evenHBand="0" w:firstRowFirstColumn="0" w:firstRowLastColumn="0" w:lastRowFirstColumn="0" w:lastRowLastColumn="0"/>
            <w:tcW w:w="2009" w:type="dxa"/>
            <w:tcBorders>
              <w:top w:val="single" w:sz="6" w:space="0" w:color="201547" w:themeColor="accent1"/>
              <w:bottom w:val="single" w:sz="6" w:space="0" w:color="201547" w:themeColor="accent1"/>
            </w:tcBorders>
            <w:shd w:val="clear" w:color="auto" w:fill="0072CE" w:themeFill="accent3"/>
          </w:tcPr>
          <w:p w:rsidR="001D0579" w:rsidRPr="00F21230" w:rsidRDefault="001D0579" w:rsidP="001B75D4">
            <w:pPr>
              <w:spacing w:before="20" w:after="20"/>
              <w:rPr>
                <w:rFonts w:cstheme="minorHAnsi"/>
                <w:i/>
                <w:color w:val="FFFFFF" w:themeColor="background1"/>
                <w:szCs w:val="18"/>
              </w:rPr>
            </w:pPr>
            <w:r>
              <w:rPr>
                <w:rFonts w:cstheme="minorHAnsi"/>
                <w:i/>
                <w:color w:val="FFFFFF" w:themeColor="background1"/>
                <w:szCs w:val="18"/>
              </w:rPr>
              <w:t>App</w:t>
            </w:r>
            <w:r w:rsidRPr="001D0579">
              <w:rPr>
                <w:rFonts w:cstheme="minorHAnsi"/>
                <w:i/>
                <w:color w:val="FFFFFF" w:themeColor="background1"/>
                <w:szCs w:val="18"/>
              </w:rPr>
              <w:t>endices</w:t>
            </w:r>
          </w:p>
        </w:tc>
        <w:tc>
          <w:tcPr>
            <w:tcW w:w="2900" w:type="dxa"/>
            <w:tcBorders>
              <w:top w:val="single" w:sz="6" w:space="0" w:color="201547" w:themeColor="accent1"/>
              <w:bottom w:val="single" w:sz="6" w:space="0" w:color="201547" w:themeColor="accent1"/>
            </w:tcBorders>
            <w:shd w:val="clear" w:color="auto" w:fill="0072CE" w:themeFill="accent3"/>
          </w:tcPr>
          <w:p w:rsidR="001D0579" w:rsidRPr="00F21230" w:rsidRDefault="001D0579" w:rsidP="001B75D4">
            <w:pPr>
              <w:spacing w:before="20" w:after="20"/>
              <w:ind w:left="170" w:hanging="170"/>
              <w:cnfStyle w:val="000000000000" w:firstRow="0" w:lastRow="0" w:firstColumn="0" w:lastColumn="0" w:oddVBand="0" w:evenVBand="0" w:oddHBand="0" w:evenHBand="0" w:firstRowFirstColumn="0" w:firstRowLastColumn="0" w:lastRowFirstColumn="0" w:lastRowLastColumn="0"/>
              <w:rPr>
                <w:rFonts w:cstheme="minorHAnsi"/>
                <w:i/>
                <w:color w:val="FFFFFF" w:themeColor="background1"/>
                <w:szCs w:val="18"/>
              </w:rPr>
            </w:pPr>
          </w:p>
        </w:tc>
        <w:tc>
          <w:tcPr>
            <w:tcW w:w="3680" w:type="dxa"/>
            <w:gridSpan w:val="2"/>
            <w:tcBorders>
              <w:top w:val="single" w:sz="6" w:space="0" w:color="201547" w:themeColor="accent1"/>
              <w:bottom w:val="single" w:sz="6" w:space="0" w:color="201547" w:themeColor="accent1"/>
            </w:tcBorders>
            <w:shd w:val="clear" w:color="auto" w:fill="0072CE" w:themeFill="accent3"/>
          </w:tcPr>
          <w:p w:rsidR="001D0579" w:rsidRPr="00F21230" w:rsidRDefault="001D0579" w:rsidP="001B75D4">
            <w:pPr>
              <w:spacing w:before="20" w:after="20"/>
              <w:cnfStyle w:val="000000000000" w:firstRow="0" w:lastRow="0" w:firstColumn="0" w:lastColumn="0" w:oddVBand="0" w:evenVBand="0" w:oddHBand="0" w:evenHBand="0" w:firstRowFirstColumn="0" w:firstRowLastColumn="0" w:lastRowFirstColumn="0" w:lastRowLastColumn="0"/>
              <w:rPr>
                <w:rFonts w:cstheme="minorHAnsi"/>
                <w:i/>
                <w:color w:val="FFFFFF" w:themeColor="background1"/>
                <w:szCs w:val="18"/>
              </w:rPr>
            </w:pPr>
          </w:p>
        </w:tc>
      </w:tr>
      <w:tr w:rsidR="00BE71EE" w:rsidRPr="00160DDC" w:rsidTr="00BE71EE">
        <w:trPr>
          <w:gridAfter w:val="1"/>
          <w:cnfStyle w:val="000000010000" w:firstRow="0" w:lastRow="0" w:firstColumn="0" w:lastColumn="0" w:oddVBand="0" w:evenVBand="0" w:oddHBand="0" w:evenHBand="1"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0F7914" w:rsidP="001B75D4">
            <w:pPr>
              <w:pStyle w:val="TableText"/>
              <w:rPr>
                <w:rFonts w:asciiTheme="minorHAnsi" w:hAnsiTheme="minorHAnsi" w:cstheme="minorHAnsi"/>
              </w:rPr>
            </w:pPr>
            <w:r w:rsidRPr="00F21230">
              <w:rPr>
                <w:rFonts w:asciiTheme="minorHAnsi" w:hAnsiTheme="minorHAnsi" w:cstheme="minorHAnsi"/>
              </w:rPr>
              <w:t>Appendix A</w:t>
            </w:r>
          </w:p>
        </w:tc>
        <w:tc>
          <w:tcPr>
            <w:tcW w:w="2900"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Investment concept brief (including Investment Logic Map).</w:t>
            </w:r>
          </w:p>
        </w:tc>
        <w:tc>
          <w:tcPr>
            <w:tcW w:w="3626"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As per the strategic assessment.</w:t>
            </w:r>
          </w:p>
        </w:tc>
      </w:tr>
      <w:tr w:rsidR="00BE71EE" w:rsidRPr="00160DDC" w:rsidTr="00BE71EE">
        <w:trPr>
          <w:gridAfter w:val="1"/>
          <w:cnfStyle w:val="000000100000" w:firstRow="0" w:lastRow="0" w:firstColumn="0" w:lastColumn="0" w:oddVBand="0" w:evenVBand="0" w:oddHBand="1" w:evenHBand="0"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0F7914" w:rsidP="001B75D4">
            <w:pPr>
              <w:pStyle w:val="TableText"/>
              <w:rPr>
                <w:rFonts w:asciiTheme="minorHAnsi" w:hAnsiTheme="minorHAnsi" w:cstheme="minorHAnsi"/>
              </w:rPr>
            </w:pPr>
            <w:r w:rsidRPr="00F21230">
              <w:rPr>
                <w:rFonts w:asciiTheme="minorHAnsi" w:hAnsiTheme="minorHAnsi" w:cstheme="minorHAnsi"/>
              </w:rPr>
              <w:t>Appendix B</w:t>
            </w:r>
          </w:p>
        </w:tc>
        <w:tc>
          <w:tcPr>
            <w:tcW w:w="2900"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Benefit map.</w:t>
            </w:r>
          </w:p>
        </w:tc>
        <w:tc>
          <w:tcPr>
            <w:tcW w:w="3626" w:type="dxa"/>
          </w:tcPr>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Benefit map.</w:t>
            </w:r>
          </w:p>
          <w:p w:rsidR="000F7914" w:rsidRPr="00F21230" w:rsidRDefault="000F7914" w:rsidP="001B75D4">
            <w:pPr>
              <w:pStyle w:val="Table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21230">
              <w:rPr>
                <w:rFonts w:asciiTheme="minorHAnsi" w:hAnsiTheme="minorHAnsi" w:cstheme="minorHAnsi"/>
              </w:rPr>
              <w:t>Benefit management plan.</w:t>
            </w:r>
          </w:p>
        </w:tc>
      </w:tr>
      <w:tr w:rsidR="00BE71EE" w:rsidRPr="00160DDC" w:rsidTr="00BE71EE">
        <w:trPr>
          <w:gridAfter w:val="1"/>
          <w:cnfStyle w:val="000000010000" w:firstRow="0" w:lastRow="0" w:firstColumn="0" w:lastColumn="0" w:oddVBand="0" w:evenVBand="0" w:oddHBand="0" w:evenHBand="1" w:firstRowFirstColumn="0" w:firstRowLastColumn="0" w:lastRowFirstColumn="0" w:lastRowLastColumn="0"/>
          <w:wAfter w:w="54" w:type="dxa"/>
        </w:trPr>
        <w:tc>
          <w:tcPr>
            <w:cnfStyle w:val="001000000000" w:firstRow="0" w:lastRow="0" w:firstColumn="1" w:lastColumn="0" w:oddVBand="0" w:evenVBand="0" w:oddHBand="0" w:evenHBand="0" w:firstRowFirstColumn="0" w:firstRowLastColumn="0" w:lastRowFirstColumn="0" w:lastRowLastColumn="0"/>
            <w:tcW w:w="2009" w:type="dxa"/>
          </w:tcPr>
          <w:p w:rsidR="000F7914" w:rsidRPr="00F21230" w:rsidRDefault="000F7914" w:rsidP="001B75D4">
            <w:pPr>
              <w:pStyle w:val="TableText"/>
              <w:rPr>
                <w:rFonts w:asciiTheme="minorHAnsi" w:hAnsiTheme="minorHAnsi" w:cstheme="minorHAnsi"/>
              </w:rPr>
            </w:pPr>
            <w:r w:rsidRPr="00F21230">
              <w:rPr>
                <w:rFonts w:asciiTheme="minorHAnsi" w:hAnsiTheme="minorHAnsi" w:cstheme="minorHAnsi"/>
              </w:rPr>
              <w:t>Appendix C</w:t>
            </w:r>
          </w:p>
        </w:tc>
        <w:tc>
          <w:tcPr>
            <w:tcW w:w="2900"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Response options analysis report</w:t>
            </w:r>
          </w:p>
        </w:tc>
        <w:tc>
          <w:tcPr>
            <w:tcW w:w="3626" w:type="dxa"/>
          </w:tcPr>
          <w:p w:rsidR="000F7914" w:rsidRPr="00F21230" w:rsidRDefault="000F7914" w:rsidP="001B75D4">
            <w:pPr>
              <w:pStyle w:val="Table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F21230">
              <w:rPr>
                <w:rFonts w:asciiTheme="minorHAnsi" w:hAnsiTheme="minorHAnsi" w:cstheme="minorHAnsi"/>
              </w:rPr>
              <w:t>Response options analysis report</w:t>
            </w:r>
          </w:p>
        </w:tc>
      </w:tr>
    </w:tbl>
    <w:p w:rsidR="004D7EF4" w:rsidRDefault="004D7EF4">
      <w:pPr>
        <w:sectPr w:rsidR="004D7EF4" w:rsidSect="00180AA1">
          <w:headerReference w:type="even" r:id="rId57"/>
          <w:headerReference w:type="default" r:id="rId58"/>
          <w:footerReference w:type="even" r:id="rId59"/>
          <w:footerReference w:type="default" r:id="rId60"/>
          <w:pgSz w:w="11906" w:h="16838" w:code="9"/>
          <w:pgMar w:top="1418" w:right="1418" w:bottom="1418" w:left="1985" w:header="680" w:footer="454" w:gutter="0"/>
          <w:cols w:sep="1" w:space="567"/>
          <w:docGrid w:linePitch="360"/>
        </w:sectPr>
      </w:pPr>
    </w:p>
    <w:p w:rsidR="004761B5" w:rsidRDefault="004761B5" w:rsidP="004761B5">
      <w:pPr>
        <w:pStyle w:val="Heading1"/>
        <w:numPr>
          <w:ilvl w:val="0"/>
          <w:numId w:val="14"/>
        </w:numPr>
        <w:ind w:left="794" w:hanging="794"/>
      </w:pPr>
      <w:bookmarkStart w:id="33" w:name="_Toc499215107"/>
      <w:r>
        <w:lastRenderedPageBreak/>
        <w:t>Glossary</w:t>
      </w:r>
      <w:bookmarkEnd w:id="33"/>
    </w:p>
    <w:p w:rsidR="004761B5" w:rsidRPr="008E2E42" w:rsidRDefault="004761B5" w:rsidP="004761B5">
      <w:r>
        <w:rPr>
          <w:b/>
        </w:rPr>
        <w:t xml:space="preserve">Asset Management Accountability Framework: </w:t>
      </w:r>
      <w:r>
        <w:t>E</w:t>
      </w:r>
      <w:r w:rsidRPr="008E2E42">
        <w:t xml:space="preserve">stablishes the asset management requirements for government departments and agencies. It is premised on a non-prescriptive, devolved accountability model of asset management. </w:t>
      </w:r>
    </w:p>
    <w:p w:rsidR="004761B5" w:rsidRDefault="004761B5" w:rsidP="004761B5">
      <w:r w:rsidRPr="006541E4">
        <w:rPr>
          <w:b/>
        </w:rPr>
        <w:t>Appraisal</w:t>
      </w:r>
      <w:r>
        <w:t>: The process of defining objectives, examining options and weighing up the costs, benefits, risks and uncertainties of those options before a decision is made.</w:t>
      </w:r>
    </w:p>
    <w:p w:rsidR="004761B5" w:rsidRDefault="004761B5" w:rsidP="004761B5">
      <w:r w:rsidRPr="006541E4">
        <w:rPr>
          <w:b/>
        </w:rPr>
        <w:t>Asset option</w:t>
      </w:r>
      <w:r>
        <w:t>: A means of satisfying service needs by investing in existing assets or creating new assets.</w:t>
      </w:r>
    </w:p>
    <w:p w:rsidR="004761B5" w:rsidRDefault="004761B5" w:rsidP="004761B5">
      <w:r w:rsidRPr="006541E4">
        <w:rPr>
          <w:b/>
        </w:rPr>
        <w:t>Assets</w:t>
      </w:r>
      <w:r>
        <w:t xml:space="preserve">: Any physical asset that must be acquired to enable the identified changes to occur. Examples of these are hospitals, pipelines, plants or computer systems. </w:t>
      </w:r>
    </w:p>
    <w:p w:rsidR="004761B5" w:rsidRDefault="004761B5" w:rsidP="004761B5">
      <w:r w:rsidRPr="006541E4">
        <w:rPr>
          <w:b/>
        </w:rPr>
        <w:t>Base case</w:t>
      </w:r>
      <w:r>
        <w:t xml:space="preserve">: The base case is a realistic option that involves the minimum expenditure to sustain existing standards of service delivery or to achieve previously agreed service standards. Therefore, the base case does not always mean </w:t>
      </w:r>
      <w:r w:rsidR="008516EF">
        <w:t>‘</w:t>
      </w:r>
      <w:r>
        <w:t>do nothing</w:t>
      </w:r>
      <w:r w:rsidR="008516EF">
        <w:t>’</w:t>
      </w:r>
      <w:r>
        <w:t>; rather, it is the minimum essential expenditure option (e.g. carrying out obligatory works to meet safety and health regulations).</w:t>
      </w:r>
    </w:p>
    <w:p w:rsidR="004761B5" w:rsidRDefault="004761B5" w:rsidP="004761B5">
      <w:r w:rsidRPr="006541E4">
        <w:rPr>
          <w:b/>
        </w:rPr>
        <w:t>Benefit</w:t>
      </w:r>
      <w:r>
        <w:t>: The value that resolving the problem will provide to the organisation or its customers and consequently to government. Benefits are normally a positive consequence of responding to the identified problem. Each claimed benefit must be supported by key performance indicators (KPIs) that demonstrate the specific contribution of an investment to the benefits sought by the organisation. The practical application of this can be seen in the Benefit Framework.</w:t>
      </w:r>
    </w:p>
    <w:p w:rsidR="004761B5" w:rsidRDefault="004761B5" w:rsidP="004761B5">
      <w:r w:rsidRPr="006541E4">
        <w:rPr>
          <w:b/>
        </w:rPr>
        <w:t>Benefit management plan</w:t>
      </w:r>
      <w:r>
        <w:t xml:space="preserve">: A short document that specifies the benefits an investment will need to deliver to successfully address an identified problem. It includes the measures to be used as evidence that the benefits have been delivered. These measures are initially used to select the most suitable response to the problem. The benefits management plan also defines the dates the benefits are expected to be delivered, who is responsible for their delivery and how they will be reported. </w:t>
      </w:r>
    </w:p>
    <w:p w:rsidR="004761B5" w:rsidRDefault="004761B5" w:rsidP="004761B5">
      <w:r w:rsidRPr="006541E4">
        <w:rPr>
          <w:b/>
        </w:rPr>
        <w:t>Benefit reports</w:t>
      </w:r>
      <w:r>
        <w:t>: Regular reporting of the delivery of benefits, which are tracked and reported consistently with the benefit management plan.</w:t>
      </w:r>
    </w:p>
    <w:p w:rsidR="004761B5" w:rsidRDefault="004761B5" w:rsidP="004761B5">
      <w:r w:rsidRPr="006541E4">
        <w:rPr>
          <w:b/>
        </w:rPr>
        <w:t>Capital expenditure</w:t>
      </w:r>
      <w:r>
        <w:t>: Expenditure involved in creating or upgrading assets.</w:t>
      </w:r>
    </w:p>
    <w:p w:rsidR="004761B5" w:rsidRDefault="004761B5" w:rsidP="004761B5">
      <w:r w:rsidRPr="006541E4">
        <w:rPr>
          <w:b/>
        </w:rPr>
        <w:t>Change</w:t>
      </w:r>
      <w:r>
        <w:t>: The things that must be done by the business if the benefits are to be delivered. The changes provide detail of how the strategic response will be implemented to action the benefits.</w:t>
      </w:r>
    </w:p>
    <w:p w:rsidR="004761B5" w:rsidRDefault="004761B5" w:rsidP="004761B5">
      <w:r w:rsidRPr="006541E4">
        <w:rPr>
          <w:b/>
        </w:rPr>
        <w:t>Concept assessment</w:t>
      </w:r>
      <w:r>
        <w:t>: The phase of the project lifecycle during which a need is translated, where justified, into a proposal where outcomes, purpose, critical success factors and the level of strategic alignment are clearly defined.</w:t>
      </w:r>
    </w:p>
    <w:p w:rsidR="004761B5" w:rsidRDefault="004761B5" w:rsidP="004761B5">
      <w:r w:rsidRPr="006541E4">
        <w:rPr>
          <w:b/>
        </w:rPr>
        <w:t>Conceptualise</w:t>
      </w:r>
      <w:r>
        <w:t xml:space="preserve"> </w:t>
      </w:r>
      <w:r w:rsidRPr="006541E4">
        <w:rPr>
          <w:b/>
        </w:rPr>
        <w:t>stage</w:t>
      </w:r>
      <w:r>
        <w:t>: A precursor to the full business case, the strategic assessment is a high-level process that translates an investment concept into a robust proposal that demonstrates policy and strategic merit. It is intended as a cost-effective (around 1–5</w:t>
      </w:r>
      <w:r w:rsidRPr="006541E4">
        <w:t> per cent</w:t>
      </w:r>
      <w:r>
        <w:t xml:space="preserve"> of the cost of a full business case) high-level decision-making process to allow decision-makers to consider the merits of a proposal and to determine whether the investment warrants further development. Undertaking the conceptualise stage is intended to provide decision-makers with a high degree of confidence that the investment they are considering responds to an immediate problem or need, has valuable benefits to the organisation, and is the right way and right thing to be investing in.</w:t>
      </w:r>
    </w:p>
    <w:p w:rsidR="004761B5" w:rsidRDefault="004761B5" w:rsidP="004761B5">
      <w:r w:rsidRPr="006541E4">
        <w:rPr>
          <w:b/>
        </w:rPr>
        <w:t>Cost</w:t>
      </w:r>
      <w:r>
        <w:t>: An expense incurred in the production of outputs.</w:t>
      </w:r>
    </w:p>
    <w:p w:rsidR="004761B5" w:rsidRDefault="004761B5" w:rsidP="004761B5">
      <w:r w:rsidRPr="006541E4">
        <w:rPr>
          <w:b/>
        </w:rPr>
        <w:lastRenderedPageBreak/>
        <w:t>Cost-benefit analysis</w:t>
      </w:r>
      <w:r>
        <w:t>: A technique that can express in a comparable (monetary) way the net effect of the costs and benefits associated with an investment proposal.</w:t>
      </w:r>
    </w:p>
    <w:p w:rsidR="004761B5" w:rsidRDefault="004761B5" w:rsidP="004761B5">
      <w:r w:rsidRPr="006541E4">
        <w:rPr>
          <w:b/>
        </w:rPr>
        <w:t>Demand management</w:t>
      </w:r>
      <w:r>
        <w:t>: A management technique used to identify and control demand for services.</w:t>
      </w:r>
    </w:p>
    <w:p w:rsidR="004761B5" w:rsidRDefault="004761B5" w:rsidP="004761B5">
      <w:r w:rsidRPr="006541E4">
        <w:rPr>
          <w:b/>
        </w:rPr>
        <w:t>Depreciation</w:t>
      </w:r>
      <w:r>
        <w:t xml:space="preserve">: The allocation of the cost of an asset over the years of its useful life. </w:t>
      </w:r>
    </w:p>
    <w:p w:rsidR="004761B5" w:rsidRDefault="004761B5" w:rsidP="004761B5">
      <w:r w:rsidRPr="006541E4">
        <w:rPr>
          <w:b/>
        </w:rPr>
        <w:t>Dis-benefits</w:t>
      </w:r>
      <w:r>
        <w:t xml:space="preserve">: A negative impact that is likely to occur as a direct consequence of successfully implementing a particular solution. </w:t>
      </w:r>
    </w:p>
    <w:p w:rsidR="004761B5" w:rsidRDefault="004761B5" w:rsidP="004761B5">
      <w:r w:rsidRPr="006541E4">
        <w:rPr>
          <w:b/>
        </w:rPr>
        <w:t>Disposal</w:t>
      </w:r>
      <w:r>
        <w:t>: The process in which an asset is disposed of or decommissioned – resulting in removal from an entity</w:t>
      </w:r>
      <w:r w:rsidR="008516EF">
        <w:t>’</w:t>
      </w:r>
      <w:r>
        <w:t>s balance sheet.</w:t>
      </w:r>
    </w:p>
    <w:p w:rsidR="004761B5" w:rsidRDefault="004761B5" w:rsidP="004761B5">
      <w:r w:rsidRPr="006541E4">
        <w:rPr>
          <w:b/>
        </w:rPr>
        <w:t>Dis-benefit</w:t>
      </w:r>
      <w:r>
        <w:t>: A negative impact that might occur as a direct consequence of implementing a particular solution.</w:t>
      </w:r>
    </w:p>
    <w:p w:rsidR="004761B5" w:rsidRDefault="004761B5" w:rsidP="004761B5">
      <w:r w:rsidRPr="00DB11D4">
        <w:rPr>
          <w:b/>
        </w:rPr>
        <w:t>Economic cost (or opportunity cost)</w:t>
      </w:r>
      <w:r>
        <w:t>: The value of the most valuable of alternative uses.</w:t>
      </w:r>
    </w:p>
    <w:p w:rsidR="004761B5" w:rsidRDefault="004761B5" w:rsidP="004761B5">
      <w:r w:rsidRPr="00DB11D4">
        <w:rPr>
          <w:b/>
        </w:rPr>
        <w:t>Enabling asset</w:t>
      </w:r>
      <w:r>
        <w:t>: Any physical asset that must be built or purchased for the identified changes to occur. This may be, for example, a hospital, a pipeline or an ICT system.</w:t>
      </w:r>
    </w:p>
    <w:p w:rsidR="004761B5" w:rsidRDefault="004761B5" w:rsidP="004761B5">
      <w:r w:rsidRPr="00DB11D4">
        <w:rPr>
          <w:b/>
        </w:rPr>
        <w:t>Evaluation</w:t>
      </w:r>
      <w:r>
        <w:t>: The process of defining objectives, examining options and weighing up the costs and benefits before a decision is made to proceed.</w:t>
      </w:r>
    </w:p>
    <w:p w:rsidR="004761B5" w:rsidRDefault="004761B5" w:rsidP="004761B5">
      <w:r w:rsidRPr="00DB11D4">
        <w:rPr>
          <w:b/>
        </w:rPr>
        <w:t>Financial analysis</w:t>
      </w:r>
      <w:r>
        <w:t>: An investment evaluation technique that is confined to the cash-flow implications of alternative options and is undertaken from the perspective of the individual department or agency or government as a whole.</w:t>
      </w:r>
    </w:p>
    <w:p w:rsidR="004761B5" w:rsidRDefault="004761B5" w:rsidP="004761B5">
      <w:r w:rsidRPr="00DB11D4">
        <w:rPr>
          <w:b/>
        </w:rPr>
        <w:t>Full business case</w:t>
      </w:r>
      <w:r>
        <w:t>: A document that forms the basis of advice for executive decision making for an investment. It is a documented proposal to meet a clearly established service requirement. It considers alternative solutions, and identifies assumptions, benefits, costs and risks. The development of the business case is based on a clear statement of the problem and benefits from addressing that problem.</w:t>
      </w:r>
    </w:p>
    <w:p w:rsidR="004761B5" w:rsidRDefault="004761B5" w:rsidP="004761B5">
      <w:r w:rsidRPr="00DB11D4">
        <w:rPr>
          <w:b/>
        </w:rPr>
        <w:t>Gateway review process</w:t>
      </w:r>
      <w:r>
        <w:t>: A review of a procurement project or a program of works/activities carried out at critical points of a project/program</w:t>
      </w:r>
      <w:r w:rsidR="008516EF">
        <w:t>’</w:t>
      </w:r>
      <w:r>
        <w:t>s development by a team of experienced people, independent of the project team. These critical points are known as Gateways or Gates. There are six gateways during the lifecycle of a project and reoccurring program reviews for programs of works/activities.</w:t>
      </w:r>
    </w:p>
    <w:p w:rsidR="004761B5" w:rsidRDefault="004761B5" w:rsidP="004761B5">
      <w:pPr>
        <w:spacing w:after="0"/>
      </w:pPr>
      <w:r w:rsidRPr="00DB11D4">
        <w:rPr>
          <w:b/>
        </w:rPr>
        <w:t>High Value High Risk framework</w:t>
      </w:r>
      <w:r>
        <w:t>: A project will be classified as HVHR if it is a budget-funded projects that is:</w:t>
      </w:r>
    </w:p>
    <w:p w:rsidR="004761B5" w:rsidRPr="006F5C01" w:rsidRDefault="004761B5" w:rsidP="004761B5">
      <w:pPr>
        <w:pStyle w:val="ListParagraph"/>
        <w:numPr>
          <w:ilvl w:val="0"/>
          <w:numId w:val="20"/>
        </w:numPr>
        <w:spacing w:before="120" w:line="276" w:lineRule="auto"/>
        <w:ind w:left="714" w:hanging="357"/>
      </w:pPr>
      <w:r w:rsidRPr="006F5C01">
        <w:t>considered high risk using an updated PPM</w:t>
      </w:r>
      <w:r>
        <w:t>;</w:t>
      </w:r>
    </w:p>
    <w:p w:rsidR="004761B5" w:rsidRPr="006F5C01" w:rsidRDefault="004761B5" w:rsidP="004761B5">
      <w:pPr>
        <w:pStyle w:val="ListParagraph"/>
        <w:numPr>
          <w:ilvl w:val="0"/>
          <w:numId w:val="20"/>
        </w:numPr>
        <w:spacing w:line="276" w:lineRule="auto"/>
      </w:pPr>
      <w:r w:rsidRPr="006F5C01">
        <w:t>considered medium ri</w:t>
      </w:r>
      <w:r>
        <w:t xml:space="preserve">sk </w:t>
      </w:r>
      <w:r w:rsidR="00F52C36">
        <w:t xml:space="preserve">with </w:t>
      </w:r>
      <w:r w:rsidRPr="006F5C01">
        <w:t>a TEI of betwee</w:t>
      </w:r>
      <w:r>
        <w:t>n $100 million and $250 million;</w:t>
      </w:r>
    </w:p>
    <w:p w:rsidR="004761B5" w:rsidRPr="006F5C01" w:rsidRDefault="004761B5" w:rsidP="004761B5">
      <w:pPr>
        <w:pStyle w:val="ListParagraph"/>
        <w:numPr>
          <w:ilvl w:val="0"/>
          <w:numId w:val="20"/>
        </w:numPr>
        <w:spacing w:line="276" w:lineRule="auto"/>
      </w:pPr>
      <w:r w:rsidRPr="006F5C01">
        <w:t>considered low ri</w:t>
      </w:r>
      <w:r>
        <w:t>sk but has</w:t>
      </w:r>
      <w:r w:rsidRPr="006F5C01">
        <w:t xml:space="preserve"> a TEI over $250 million; or</w:t>
      </w:r>
    </w:p>
    <w:p w:rsidR="004761B5" w:rsidRDefault="004761B5" w:rsidP="004761B5">
      <w:pPr>
        <w:pStyle w:val="ListParagraph"/>
        <w:numPr>
          <w:ilvl w:val="0"/>
          <w:numId w:val="20"/>
        </w:numPr>
        <w:spacing w:line="276" w:lineRule="auto"/>
      </w:pPr>
      <w:r w:rsidRPr="006F5C01">
        <w:t>identified by Government as warranting the rigour applied to HVHR investments.</w:t>
      </w:r>
    </w:p>
    <w:p w:rsidR="004761B5" w:rsidRDefault="004761B5" w:rsidP="004761B5">
      <w:r w:rsidRPr="00DB11D4">
        <w:rPr>
          <w:b/>
        </w:rPr>
        <w:t>Impact</w:t>
      </w:r>
      <w:r>
        <w:t>: The cost, benefit or risk (either financial or socioeconomic) arising from an investment option.</w:t>
      </w:r>
    </w:p>
    <w:p w:rsidR="004761B5" w:rsidRDefault="004761B5" w:rsidP="004761B5">
      <w:r w:rsidRPr="00DB11D4">
        <w:rPr>
          <w:b/>
        </w:rPr>
        <w:t>Investment</w:t>
      </w:r>
      <w:r>
        <w:t xml:space="preserve">: The commitment of the resources of an organisation with the expectation of receiving a benefit. </w:t>
      </w:r>
    </w:p>
    <w:p w:rsidR="004761B5" w:rsidRDefault="004761B5" w:rsidP="004761B5">
      <w:r w:rsidRPr="00DB11D4">
        <w:rPr>
          <w:b/>
        </w:rPr>
        <w:t>Investment</w:t>
      </w:r>
      <w:r>
        <w:t xml:space="preserve"> </w:t>
      </w:r>
      <w:r w:rsidRPr="00DB11D4">
        <w:rPr>
          <w:b/>
        </w:rPr>
        <w:t>concept brief</w:t>
      </w:r>
      <w:r>
        <w:t>: A two-page document that shows the logic underpinning an investment and identifies the likely costs, risks, dependencies and deliverables of the proposed solution. It summarises the merits of an investment and allows decision-makers to prioritise competing investments before proceeding to the business case.</w:t>
      </w:r>
    </w:p>
    <w:p w:rsidR="004761B5" w:rsidRDefault="004761B5" w:rsidP="004761B5">
      <w:r w:rsidRPr="00DB11D4">
        <w:rPr>
          <w:b/>
        </w:rPr>
        <w:lastRenderedPageBreak/>
        <w:t>Investment decision-</w:t>
      </w:r>
      <w:proofErr w:type="spellStart"/>
      <w:r w:rsidRPr="00DB11D4">
        <w:rPr>
          <w:b/>
        </w:rPr>
        <w:t>maker</w:t>
      </w:r>
      <w:r w:rsidR="008516EF">
        <w:rPr>
          <w:b/>
        </w:rPr>
        <w:t>’</w:t>
      </w:r>
      <w:r w:rsidRPr="00DB11D4">
        <w:rPr>
          <w:b/>
        </w:rPr>
        <w:t>s</w:t>
      </w:r>
      <w:proofErr w:type="spellEnd"/>
      <w:r w:rsidRPr="00DB11D4">
        <w:rPr>
          <w:b/>
        </w:rPr>
        <w:t xml:space="preserve"> checklist</w:t>
      </w:r>
      <w:r>
        <w:t xml:space="preserve">: A tool that assists in shaping a robust business case. It is also used by DTF and DPC to assess business cases. </w:t>
      </w:r>
    </w:p>
    <w:p w:rsidR="004761B5" w:rsidRDefault="004761B5" w:rsidP="004761B5">
      <w:r w:rsidRPr="00DB11D4">
        <w:rPr>
          <w:b/>
        </w:rPr>
        <w:t>Investment logic map</w:t>
      </w:r>
      <w:r>
        <w:t>: A simple single-page depiction of the logic that underpins an investment. It provides the core focus for an investment and is modified to reflect any changes to the investment logic throughout its lifecycle.</w:t>
      </w:r>
    </w:p>
    <w:p w:rsidR="004761B5" w:rsidRDefault="004761B5" w:rsidP="004761B5">
      <w:r w:rsidRPr="00DB11D4">
        <w:rPr>
          <w:b/>
        </w:rPr>
        <w:t>Investment Management Standard</w:t>
      </w:r>
      <w:r>
        <w:t>: A best-practice approach applied over the life of an investment that aims to reduce the risk of investment failure, provide greater value-for-money and drive better outcomes. It has been designed to enable the investor to shape and control investments throughout their lifecycle.</w:t>
      </w:r>
    </w:p>
    <w:p w:rsidR="004761B5" w:rsidRDefault="004761B5" w:rsidP="004761B5">
      <w:r w:rsidRPr="00DB11D4">
        <w:rPr>
          <w:b/>
        </w:rPr>
        <w:t>Investment reviews</w:t>
      </w:r>
      <w:r>
        <w:t xml:space="preserve">: Formal scheduled periodic reviews that aim to confirm that the logic for an investment remains valid. </w:t>
      </w:r>
    </w:p>
    <w:p w:rsidR="004761B5" w:rsidRDefault="004761B5" w:rsidP="004761B5">
      <w:r w:rsidRPr="00DB11D4">
        <w:rPr>
          <w:b/>
        </w:rPr>
        <w:t>Investor</w:t>
      </w:r>
      <w:r>
        <w:t xml:space="preserve">: The person who has an identified business problem (or opportunity), will be responsible for making (or advocating) a decision to investment, and who will be responsible for delivering the expected benefits. This person is often referred to as the </w:t>
      </w:r>
      <w:r w:rsidR="008516EF">
        <w:t>‘</w:t>
      </w:r>
      <w:r>
        <w:t>senior responsible owner</w:t>
      </w:r>
      <w:r w:rsidR="008516EF">
        <w:t>’</w:t>
      </w:r>
      <w:r>
        <w:t>.</w:t>
      </w:r>
    </w:p>
    <w:p w:rsidR="004761B5" w:rsidRDefault="004761B5" w:rsidP="004761B5">
      <w:r w:rsidRPr="00DB11D4">
        <w:rPr>
          <w:b/>
        </w:rPr>
        <w:t>Lifecycle cost</w:t>
      </w:r>
      <w:r>
        <w:t>: The total cost of an item or system over its full life. It includes the cost of development, production, ownership (operation, maintenance, support) and disposal, if applicable.</w:t>
      </w:r>
    </w:p>
    <w:p w:rsidR="004761B5" w:rsidRDefault="004761B5" w:rsidP="004761B5">
      <w:r w:rsidRPr="00DB11D4">
        <w:rPr>
          <w:b/>
        </w:rPr>
        <w:t>Long-term planning</w:t>
      </w:r>
      <w:r>
        <w:t>: Outlines an agency</w:t>
      </w:r>
      <w:r w:rsidR="008516EF">
        <w:t>’</w:t>
      </w:r>
      <w:r>
        <w:t>s long-term strategic vision and objectives for service delivery. It considers evolving demand and supply inputs for services and impacts of change on service delivery requirements. It also outlines the agency</w:t>
      </w:r>
      <w:r w:rsidR="008516EF">
        <w:t>’</w:t>
      </w:r>
      <w:r>
        <w:t xml:space="preserve">s preferred responses to manage and adapt to change. </w:t>
      </w:r>
    </w:p>
    <w:p w:rsidR="004761B5" w:rsidRDefault="004761B5" w:rsidP="004761B5">
      <w:r w:rsidRPr="00DB11D4">
        <w:rPr>
          <w:b/>
        </w:rPr>
        <w:t>Key performance indicator (KPI)</w:t>
      </w:r>
      <w:r>
        <w:t xml:space="preserve">: An indicator that, with its associated measures and targets, will provide evidence that expected benefits have been delivered. The KPI selection criteria is used to determine the most suitable KPIs. </w:t>
      </w:r>
    </w:p>
    <w:p w:rsidR="004761B5" w:rsidRDefault="004761B5" w:rsidP="004761B5">
      <w:r w:rsidRPr="00DB11D4">
        <w:rPr>
          <w:b/>
        </w:rPr>
        <w:t>New asset option</w:t>
      </w:r>
      <w:r>
        <w:t>: Acquisition, transfer or commissioning of an existing asset, or creation of a new asset.</w:t>
      </w:r>
    </w:p>
    <w:p w:rsidR="004761B5" w:rsidRDefault="004761B5" w:rsidP="004761B5">
      <w:r w:rsidRPr="00DB11D4">
        <w:rPr>
          <w:b/>
        </w:rPr>
        <w:t>Non-asset option</w:t>
      </w:r>
      <w:r>
        <w:t>: Under this option, service capacity is met without creating additional assets. This could be done through reconfiguration of the way the services are provided (contracting out, increased use of existing or private assets, or reduction of demand through selective targeting).</w:t>
      </w:r>
    </w:p>
    <w:p w:rsidR="004761B5" w:rsidRDefault="004761B5" w:rsidP="004761B5">
      <w:r w:rsidRPr="00DB11D4">
        <w:rPr>
          <w:b/>
        </w:rPr>
        <w:t>Optimism bias</w:t>
      </w:r>
      <w:r>
        <w:t xml:space="preserve">: This describes the tendency for base capital and operating costs, works duration and risks to be systematically underestimated during the business case development phase. This results in project budgets based on an optimistic outcome rather than on a rational weighting of gains, losses and the considered likelihood that adverse hazard events may impact on the project. </w:t>
      </w:r>
    </w:p>
    <w:p w:rsidR="004761B5" w:rsidRDefault="004761B5" w:rsidP="004761B5">
      <w:r w:rsidRPr="00DB11D4">
        <w:rPr>
          <w:b/>
        </w:rPr>
        <w:t>Partnerships Victoria</w:t>
      </w:r>
      <w:r>
        <w:t>: The Victorian framework for a whole-of-government approach to providing public infrastructure and related services through public–private partnerships.</w:t>
      </w:r>
    </w:p>
    <w:p w:rsidR="004761B5" w:rsidRDefault="004761B5" w:rsidP="004761B5">
      <w:r>
        <w:t xml:space="preserve">The policy focuses on whole-of-life costing and full consideration of project risks and optimal risk allocation between the public and private sectors. There is a clear approach to value for money assessment and the public interest is protected by a formal public interest test and the retention of </w:t>
      </w:r>
      <w:r w:rsidR="008516EF">
        <w:t>‘</w:t>
      </w:r>
      <w:r>
        <w:t>core</w:t>
      </w:r>
      <w:r w:rsidR="008516EF">
        <w:t>’</w:t>
      </w:r>
      <w:r>
        <w:t xml:space="preserve"> public services. Partnerships Victoria is most useful for major and complex capital projects with opportunities for innovation and risk transfer.</w:t>
      </w:r>
    </w:p>
    <w:p w:rsidR="004761B5" w:rsidRDefault="004761B5" w:rsidP="004761B5">
      <w:r w:rsidRPr="00DB11D4">
        <w:rPr>
          <w:b/>
        </w:rPr>
        <w:t>Preliminary business case</w:t>
      </w:r>
      <w:r>
        <w:t>: A precursor to the full business case required for HVHR projects. For a minimal cost (around 10–20</w:t>
      </w:r>
      <w:r w:rsidRPr="006541E4">
        <w:t> per cent</w:t>
      </w:r>
      <w:r>
        <w:t xml:space="preserve"> of the cost of a full business case) the preliminary business case provides enough evidence to enable decision-makers to decide: </w:t>
      </w:r>
    </w:p>
    <w:p w:rsidR="004761B5" w:rsidRDefault="004761B5" w:rsidP="004761B5">
      <w:pPr>
        <w:pStyle w:val="ListBullet"/>
        <w:spacing w:after="160"/>
      </w:pPr>
      <w:r>
        <w:lastRenderedPageBreak/>
        <w:t>Is this the right thing to invest in? (with a high level of certainty); and</w:t>
      </w:r>
    </w:p>
    <w:p w:rsidR="004761B5" w:rsidRDefault="004761B5" w:rsidP="004761B5">
      <w:pPr>
        <w:pStyle w:val="ListBullet"/>
        <w:spacing w:after="160"/>
      </w:pPr>
      <w:r>
        <w:t>Can it be successfully delivered? (with a lower level of certainty).</w:t>
      </w:r>
    </w:p>
    <w:p w:rsidR="004761B5" w:rsidRDefault="004761B5" w:rsidP="004761B5">
      <w:r w:rsidRPr="00DB11D4">
        <w:rPr>
          <w:b/>
        </w:rPr>
        <w:t>Problem</w:t>
      </w:r>
      <w:r>
        <w:t xml:space="preserve">: The reason a new investment needs to be considered. It is effectively the </w:t>
      </w:r>
      <w:r w:rsidR="008516EF">
        <w:t>‘</w:t>
      </w:r>
      <w:r>
        <w:t>call to action</w:t>
      </w:r>
      <w:r w:rsidR="008516EF">
        <w:t>’</w:t>
      </w:r>
      <w:r>
        <w:t xml:space="preserve"> for the investment. A lost opportunity or service need is considered to be a problem. Each problem statement is written in plain English and must communicate both what is broken or needed, and associated implications. In other words, the </w:t>
      </w:r>
      <w:r w:rsidR="008516EF">
        <w:t>‘</w:t>
      </w:r>
      <w:r>
        <w:t>problem</w:t>
      </w:r>
      <w:r w:rsidR="008516EF">
        <w:t>’</w:t>
      </w:r>
      <w:r>
        <w:t xml:space="preserve"> should include both cause and effect.</w:t>
      </w:r>
    </w:p>
    <w:p w:rsidR="004761B5" w:rsidRDefault="004761B5" w:rsidP="004761B5">
      <w:r w:rsidRPr="00DB11D4">
        <w:rPr>
          <w:b/>
        </w:rPr>
        <w:t>Project alliancing</w:t>
      </w:r>
      <w:r>
        <w:t>: A form of procurement where the State or another government entity collaborates with one or more service providers to share the risks and responsibilities in delivering the capital phase of a project. It seeks to provide better value for money and improved project outcomes through a more integrated approach between the public and private sectors in the delivery of infrastructure. Project alliancing should generally only be considered in the delivery of complex and high-risk infrastructure projects, where risks are unpredictable and best managed collectively.</w:t>
      </w:r>
    </w:p>
    <w:p w:rsidR="004761B5" w:rsidRDefault="004761B5" w:rsidP="004761B5">
      <w:r w:rsidRPr="00DB11D4">
        <w:rPr>
          <w:b/>
        </w:rPr>
        <w:t>Project lifecycle</w:t>
      </w:r>
      <w:r>
        <w:t>: The stages of an asset between the identification of the need and the delivery and handover of an initiative.</w:t>
      </w:r>
    </w:p>
    <w:p w:rsidR="004761B5" w:rsidRDefault="004761B5" w:rsidP="004761B5">
      <w:r w:rsidRPr="00DB11D4">
        <w:rPr>
          <w:b/>
        </w:rPr>
        <w:t>Project option</w:t>
      </w:r>
      <w:r>
        <w:t>: These explore how the preferred strategic response might be implemented. They might be business changes that could be made or assets that could be acquired as a way of delivering the benefits expected from an investment (as specified in a benefit management plan). These must be consistent with the identified strategic response.</w:t>
      </w:r>
    </w:p>
    <w:p w:rsidR="004761B5" w:rsidRDefault="004761B5" w:rsidP="004761B5">
      <w:r w:rsidRPr="00DB11D4">
        <w:rPr>
          <w:b/>
        </w:rPr>
        <w:t>Project options analysis</w:t>
      </w:r>
      <w:r>
        <w:t>: A process in which a range of project options (both asset and non-asset) are evaluated. The most cost-effective options are then selected for more detailed evaluation through a business case.</w:t>
      </w:r>
    </w:p>
    <w:p w:rsidR="00D45760" w:rsidRDefault="00D45760" w:rsidP="004761B5">
      <w:r w:rsidRPr="004B5712">
        <w:rPr>
          <w:b/>
        </w:rPr>
        <w:t>Project profile model (PPM):</w:t>
      </w:r>
      <w:r>
        <w:t xml:space="preserve"> DTF</w:t>
      </w:r>
      <w:r w:rsidR="008516EF">
        <w:t>’</w:t>
      </w:r>
      <w:r>
        <w:t xml:space="preserve">s risk-based matrix used to inform whether or not a project should be subject to the High Value or High Risk Project Assurance Framework. </w:t>
      </w:r>
    </w:p>
    <w:p w:rsidR="004761B5" w:rsidRDefault="004761B5" w:rsidP="004761B5">
      <w:r w:rsidRPr="00DB11D4">
        <w:rPr>
          <w:b/>
        </w:rPr>
        <w:t>Proposal</w:t>
      </w:r>
      <w:r>
        <w:t>: An idea for a policy, program or project that is under development and appraisal.</w:t>
      </w:r>
    </w:p>
    <w:p w:rsidR="004761B5" w:rsidRDefault="004761B5" w:rsidP="004761B5">
      <w:r w:rsidRPr="00DB11D4">
        <w:rPr>
          <w:b/>
        </w:rPr>
        <w:t>Recommended solution</w:t>
      </w:r>
      <w:r>
        <w:t>: The set of business changes and assets (project or program) that have been identified as the best option for responding to the identified problem based on value for money and the benefits that will be delivered.</w:t>
      </w:r>
    </w:p>
    <w:p w:rsidR="004761B5" w:rsidRDefault="004761B5" w:rsidP="004761B5">
      <w:r w:rsidRPr="00DB11D4">
        <w:rPr>
          <w:b/>
        </w:rPr>
        <w:t>Recommended action plan</w:t>
      </w:r>
      <w:r>
        <w:t>: In order to maintain the two core principles of the confidentiality and non</w:t>
      </w:r>
      <w:r>
        <w:rPr>
          <w:rFonts w:ascii="Cambria Math" w:hAnsi="Cambria Math" w:cs="Cambria Math"/>
        </w:rPr>
        <w:t>‐</w:t>
      </w:r>
      <w:r>
        <w:t>disclosure principles of the Gateway review process, a recommendation action plan (RAP) template was created. The RAP enables red flag recommendations from the Gateway report to be presented in a separate document for distribution to the Treasurer (via DTF), thus maintaining the overall confidentiality of the Gateway report. The RAP is used by projects to report risk mitigation responses to any red rated individual recommendations, without disclosing the overall assessment of the project and all recommendations.</w:t>
      </w:r>
    </w:p>
    <w:p w:rsidR="004761B5" w:rsidRDefault="004761B5" w:rsidP="004761B5">
      <w:r w:rsidRPr="00DB11D4">
        <w:rPr>
          <w:b/>
        </w:rPr>
        <w:t>Residual value</w:t>
      </w:r>
      <w:r>
        <w:t>: The net value applied to the asset at the end of the investment lifecycle or evaluation period; this may result in either a positive or a negative value.</w:t>
      </w:r>
    </w:p>
    <w:p w:rsidR="004761B5" w:rsidRDefault="004761B5" w:rsidP="004761B5">
      <w:r w:rsidRPr="00DB11D4">
        <w:rPr>
          <w:b/>
        </w:rPr>
        <w:t>Resources</w:t>
      </w:r>
      <w:r>
        <w:t>: Labour, materials and other inputs used to produce outputs.</w:t>
      </w:r>
      <w:r>
        <w:tab/>
      </w:r>
    </w:p>
    <w:p w:rsidR="004761B5" w:rsidRPr="0081156E" w:rsidRDefault="0081156E" w:rsidP="004761B5">
      <w:pPr>
        <w:rPr>
          <w:rFonts w:eastAsia="MS Mincho"/>
        </w:rPr>
      </w:pPr>
      <w:r>
        <w:rPr>
          <w:rFonts w:eastAsia="MS Mincho"/>
          <w:b/>
        </w:rPr>
        <w:t xml:space="preserve">Response option: </w:t>
      </w:r>
      <w:r>
        <w:rPr>
          <w:rFonts w:eastAsia="MS Mincho"/>
        </w:rPr>
        <w:t>comprises either one or a mix of strategic interventions.</w:t>
      </w:r>
    </w:p>
    <w:p w:rsidR="004761B5" w:rsidRDefault="004761B5" w:rsidP="004761B5">
      <w:r w:rsidRPr="00DB11D4">
        <w:rPr>
          <w:b/>
        </w:rPr>
        <w:t>Revenue</w:t>
      </w:r>
      <w:r>
        <w:t>: Inflows or other enhancements, or savings in outflows, of service potential or future economic benefits in the form of increases in assets or reductions in liabilities of the entity (other than those relating to contributions by owners) that result in an increase in equity during the reporting period.</w:t>
      </w:r>
    </w:p>
    <w:p w:rsidR="004761B5" w:rsidRDefault="004761B5" w:rsidP="004761B5">
      <w:r w:rsidRPr="00DB11D4">
        <w:rPr>
          <w:b/>
        </w:rPr>
        <w:lastRenderedPageBreak/>
        <w:t>Risk</w:t>
      </w:r>
      <w:r>
        <w:t xml:space="preserve">: Risk is often characterised by reference to potential events, consequences, or a combination of these, and how they can affect the successful deliver of the benefits expected of the investment. Risk is often expressed in terms of a combination of the consequences of an event or a change in circumstances, and the associated likelihood of occurrence. </w:t>
      </w:r>
    </w:p>
    <w:p w:rsidR="004761B5" w:rsidRDefault="004761B5" w:rsidP="004761B5">
      <w:r w:rsidRPr="00DB11D4">
        <w:rPr>
          <w:b/>
        </w:rPr>
        <w:t>Risk versus uncertainty</w:t>
      </w:r>
      <w:r>
        <w:t>: Uncertainty is the extent of variability in the capacity to achieve the desired outcomes or the outcomes themselves. Risks lead to uncertainty.</w:t>
      </w:r>
    </w:p>
    <w:p w:rsidR="004761B5" w:rsidRDefault="004761B5" w:rsidP="004761B5">
      <w:r w:rsidRPr="00DB11D4">
        <w:rPr>
          <w:b/>
        </w:rPr>
        <w:t>Scenario analysis</w:t>
      </w:r>
      <w:r>
        <w:t>: Scenario analysis is a procedure for providing the decision-maker with some information about the effect of risks and uncertainties on an investment. In a scenario analysis, a set of critical parameters and assumptions that define a particular scenario are identified and varied to reflect a best-case and a worst-case scenario.</w:t>
      </w:r>
    </w:p>
    <w:p w:rsidR="004761B5" w:rsidRDefault="004761B5" w:rsidP="004761B5">
      <w:r w:rsidRPr="00DB11D4">
        <w:rPr>
          <w:b/>
        </w:rPr>
        <w:t>Senior responsible owner (or project sponsor)</w:t>
      </w:r>
      <w:r>
        <w:t>: The SRO is has accountability and responsibility for a project. The SRO is the effective link between the organisation</w:t>
      </w:r>
      <w:r w:rsidR="008516EF">
        <w:t>’</w:t>
      </w:r>
      <w:r>
        <w:t xml:space="preserve">s senior executive body and the management of a project. The Sponsor is also a core member of the Project Steering Committee usually the Chair. In addition to being an experienced executive well versed in the details of organisational stakeholder and client requirements and relationships, the sponsor needs to have experience in project management. </w:t>
      </w:r>
    </w:p>
    <w:p w:rsidR="004761B5" w:rsidRDefault="004761B5" w:rsidP="004761B5">
      <w:r w:rsidRPr="00DB11D4">
        <w:rPr>
          <w:b/>
        </w:rPr>
        <w:t>Social benefit</w:t>
      </w:r>
      <w:r>
        <w:t>: The estimated direct increase in the welfare of society from an economic action. It is the sum of the benefit to the agent performing the action, plus the benefit accruing to society as a result of the action.</w:t>
      </w:r>
    </w:p>
    <w:p w:rsidR="004761B5" w:rsidRDefault="004761B5" w:rsidP="004761B5">
      <w:r w:rsidRPr="00DB11D4">
        <w:rPr>
          <w:b/>
        </w:rPr>
        <w:t>Social cost</w:t>
      </w:r>
      <w:r>
        <w:t>: The estimated direct total cost to society of an economic activity. It is the sum of the opportunity costs of the resources used by the agent carrying out the activity, plus any additional costs imposed on society from the activity.</w:t>
      </w:r>
    </w:p>
    <w:p w:rsidR="004761B5" w:rsidRDefault="004761B5" w:rsidP="004761B5">
      <w:r w:rsidRPr="00DB11D4">
        <w:rPr>
          <w:b/>
        </w:rPr>
        <w:t>Strategic intervention</w:t>
      </w:r>
      <w:r>
        <w:t xml:space="preserve">: The high level strategic action that could be taken as a response to the identified problem. A valid strategic intervention must have the potential to deliver some or all of the identified KPIs and their target measures. To ensure it is sufficiently high level, its implementation must also allow for more than one possible solution. </w:t>
      </w:r>
    </w:p>
    <w:p w:rsidR="004761B5" w:rsidRDefault="004761B5" w:rsidP="004761B5">
      <w:r w:rsidRPr="00DB11D4">
        <w:rPr>
          <w:b/>
        </w:rPr>
        <w:t>Strategic options analysis</w:t>
      </w:r>
      <w:r>
        <w:t xml:space="preserve">: Aims to identify and explore a range of possible strategic interventions to </w:t>
      </w:r>
      <w:r w:rsidR="008516EF">
        <w:t>‘</w:t>
      </w:r>
      <w:r>
        <w:t>the problem</w:t>
      </w:r>
      <w:r w:rsidR="008516EF">
        <w:t>’</w:t>
      </w:r>
      <w:r>
        <w:t xml:space="preserve"> and determine the strategic response best suited to the need. The second aspect of the analysis is to explore a range of project options consistent with the preferred strategic response that will deliver the best result and provide a shortlist for detailed evaluation in the business case.</w:t>
      </w:r>
    </w:p>
    <w:p w:rsidR="004761B5" w:rsidRDefault="004761B5" w:rsidP="004761B5">
      <w:r w:rsidRPr="00DB11D4">
        <w:rPr>
          <w:b/>
        </w:rPr>
        <w:t>Value-for-Money</w:t>
      </w:r>
      <w:r>
        <w:t xml:space="preserve">: is a balanced benefit measure covering quality levels, performance standards, risk exposure, other policy effects and other considerations such as social and environmental impacts as well as cost. For capital assets, value for money should be assessed on a </w:t>
      </w:r>
      <w:r w:rsidR="008516EF">
        <w:t>‘</w:t>
      </w:r>
      <w:r>
        <w:t>whole of life</w:t>
      </w:r>
      <w:r w:rsidR="008516EF">
        <w:t>’</w:t>
      </w:r>
      <w:r>
        <w:t xml:space="preserve"> or </w:t>
      </w:r>
      <w:r w:rsidR="008516EF">
        <w:t>‘</w:t>
      </w:r>
      <w:r>
        <w:t>total cost of ownership</w:t>
      </w:r>
      <w:r w:rsidR="008516EF">
        <w:t>’</w:t>
      </w:r>
      <w:r>
        <w:t xml:space="preserve"> basis. </w:t>
      </w:r>
    </w:p>
    <w:p w:rsidR="004761B5" w:rsidRDefault="004761B5" w:rsidP="004761B5">
      <w:r w:rsidRPr="00DB11D4">
        <w:rPr>
          <w:b/>
        </w:rPr>
        <w:t>Value management</w:t>
      </w:r>
      <w:r>
        <w:t>: A technique that seeks to achieve optimum value for money, using a systematic review process. The essence of value management is a methodical study of all parts of the product or system to ensure that essential functional requirements are achieved at the lowest total cost. Value management examines the functions required from a product, functions actually performed, and roles of the product</w:t>
      </w:r>
      <w:r w:rsidR="008516EF">
        <w:t>’</w:t>
      </w:r>
      <w:r>
        <w:t>s components in achieving the required level of performance. Creative alternatives that will provide the desired functions better or a lower cost can also be explored.</w:t>
      </w:r>
    </w:p>
    <w:p w:rsidR="004761B5" w:rsidRDefault="004761B5" w:rsidP="004761B5">
      <w:r w:rsidRPr="00DB11D4">
        <w:rPr>
          <w:b/>
        </w:rPr>
        <w:t>Weighting and scoring</w:t>
      </w:r>
      <w:r>
        <w:t>: A technique that assigns weights to criteria, and then scores options in terms of how well they perform against those weighted criteria. Weighted scores are summed, and then used to rank options.</w:t>
      </w:r>
    </w:p>
    <w:p w:rsidR="004761B5" w:rsidRDefault="004761B5" w:rsidP="004761B5">
      <w:r w:rsidRPr="00DB11D4">
        <w:rPr>
          <w:b/>
        </w:rPr>
        <w:t>Whole-of-life costs</w:t>
      </w:r>
      <w:r>
        <w:t xml:space="preserve">: Whole of Life costs are all additional costs required to achieve the investment outcomes over the life of the asset or service delivery. This includes all costs (and revenues) needed to design, develop (construct and/or install) and operate any new asset, </w:t>
      </w:r>
      <w:r>
        <w:lastRenderedPageBreak/>
        <w:t>along with the costs and revenues associated with any service provision. All costs can be discounted to a Net Present Value to enable fair financial comparison of one investment proposition with another. A Whole of Life cost appraisal is especially important in ensuring project teams consider the long term operational costs of a project and consequently provide a new capital asset (if required) which optimises these investment outcomes.</w:t>
      </w:r>
    </w:p>
    <w:p w:rsidR="008516EF" w:rsidRDefault="008516EF" w:rsidP="004761B5"/>
    <w:p w:rsidR="008516EF" w:rsidRDefault="008516EF" w:rsidP="004761B5"/>
    <w:p w:rsidR="001D0579" w:rsidRDefault="001D0579"/>
    <w:sectPr w:rsidR="001D0579" w:rsidSect="00180AA1">
      <w:headerReference w:type="even" r:id="rId61"/>
      <w:headerReference w:type="default" r:id="rId62"/>
      <w:footerReference w:type="even" r:id="rId63"/>
      <w:pgSz w:w="11906" w:h="16838" w:code="9"/>
      <w:pgMar w:top="1418" w:right="1418" w:bottom="1418" w:left="1985" w:header="680" w:footer="454" w:gutter="0"/>
      <w:cols w:sep="1"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5D0" w:rsidRDefault="00DC55D0" w:rsidP="00474C53">
      <w:r>
        <w:separator/>
      </w:r>
    </w:p>
  </w:endnote>
  <w:endnote w:type="continuationSeparator" w:id="0">
    <w:p w:rsidR="00DC55D0" w:rsidRDefault="00DC55D0" w:rsidP="00474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Arial Bold">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151399" w:rsidRDefault="007A323E" w:rsidP="00151399">
    <w:pPr>
      <w:pStyle w:val="Footereven"/>
    </w:pPr>
    <w:r w:rsidRPr="00151399">
      <w:rPr>
        <w:rStyle w:val="PageNumber"/>
        <w:rFonts w:asciiTheme="majorHAnsi" w:hAnsiTheme="majorHAnsi"/>
      </w:rPr>
      <w:fldChar w:fldCharType="begin"/>
    </w:r>
    <w:r w:rsidRPr="00151399">
      <w:rPr>
        <w:rStyle w:val="PageNumber"/>
        <w:rFonts w:asciiTheme="majorHAnsi" w:hAnsiTheme="majorHAnsi"/>
      </w:rPr>
      <w:instrText xml:space="preserve"> PAGE </w:instrText>
    </w:r>
    <w:r w:rsidRPr="00151399">
      <w:rPr>
        <w:rStyle w:val="PageNumber"/>
        <w:rFonts w:asciiTheme="majorHAnsi" w:hAnsiTheme="majorHAnsi"/>
      </w:rPr>
      <w:fldChar w:fldCharType="separate"/>
    </w:r>
    <w:r>
      <w:rPr>
        <w:rStyle w:val="PageNumber"/>
        <w:rFonts w:asciiTheme="majorHAnsi" w:hAnsiTheme="majorHAnsi"/>
        <w:noProof/>
      </w:rPr>
      <w:t>2</w:t>
    </w:r>
    <w:r w:rsidRPr="00151399">
      <w:rPr>
        <w:rStyle w:val="PageNumber"/>
        <w:rFonts w:asciiTheme="majorHAnsi" w:hAnsiTheme="majorHAnsi"/>
      </w:rPr>
      <w:fldChar w:fldCharType="end"/>
    </w:r>
    <w:r w:rsidRPr="00151399">
      <w:tab/>
    </w:r>
    <w:r w:rsidRPr="00151399">
      <w:tab/>
    </w:r>
    <w:r w:rsidRPr="00151399">
      <w:rPr>
        <w:rStyle w:val="PageNumber"/>
        <w:rFonts w:asciiTheme="majorHAnsi" w:hAnsiTheme="majorHAnsi"/>
      </w:rPr>
      <w:fldChar w:fldCharType="begin"/>
    </w:r>
    <w:r w:rsidRPr="00151399">
      <w:rPr>
        <w:rStyle w:val="PageNumber"/>
        <w:rFonts w:asciiTheme="majorHAnsi" w:hAnsiTheme="majorHAnsi"/>
      </w:rPr>
      <w:instrText xml:space="preserve"> DOCPROPERTY  Subject </w:instrText>
    </w:r>
    <w:r w:rsidRPr="00151399">
      <w:rPr>
        <w:rStyle w:val="PageNumber"/>
        <w:rFonts w:asciiTheme="majorHAnsi" w:hAnsiTheme="majorHAnsi"/>
      </w:rPr>
      <w:fldChar w:fldCharType="separate"/>
    </w:r>
    <w:r>
      <w:rPr>
        <w:rStyle w:val="PageNumber"/>
        <w:rFonts w:asciiTheme="majorHAnsi" w:hAnsiTheme="majorHAnsi"/>
      </w:rPr>
      <w:t>[publication name]</w:t>
    </w:r>
    <w:r w:rsidRPr="00151399">
      <w:rPr>
        <w:rStyle w:val="PageNumber"/>
        <w:rFonts w:asciiTheme="majorHAnsi" w:hAnsiTheme="majorHAnsi"/>
      </w:rPr>
      <w:fldChar w:fldCharType="end"/>
    </w:r>
    <w:r w:rsidRPr="00151399">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180AA1" w:rsidRDefault="007A323E" w:rsidP="00180AA1"/>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151399" w:rsidRDefault="007A323E" w:rsidP="00151399">
    <w:pPr>
      <w:pStyle w:val="Footereven"/>
    </w:pPr>
    <w:r w:rsidRPr="00151399">
      <w:rPr>
        <w:rStyle w:val="PageNumber"/>
        <w:rFonts w:asciiTheme="majorHAnsi" w:hAnsiTheme="majorHAnsi"/>
      </w:rPr>
      <w:fldChar w:fldCharType="begin"/>
    </w:r>
    <w:r w:rsidRPr="00151399">
      <w:rPr>
        <w:rStyle w:val="PageNumber"/>
        <w:rFonts w:asciiTheme="majorHAnsi" w:hAnsiTheme="majorHAnsi"/>
      </w:rPr>
      <w:instrText xml:space="preserve"> PAGE </w:instrText>
    </w:r>
    <w:r w:rsidRPr="00151399">
      <w:rPr>
        <w:rStyle w:val="PageNumber"/>
        <w:rFonts w:asciiTheme="majorHAnsi" w:hAnsiTheme="majorHAnsi"/>
      </w:rPr>
      <w:fldChar w:fldCharType="separate"/>
    </w:r>
    <w:r w:rsidR="00D91C73">
      <w:rPr>
        <w:rStyle w:val="PageNumber"/>
        <w:rFonts w:asciiTheme="majorHAnsi" w:hAnsiTheme="majorHAnsi"/>
        <w:noProof/>
      </w:rPr>
      <w:t>24</w:t>
    </w:r>
    <w:r w:rsidRPr="00151399">
      <w:rPr>
        <w:rStyle w:val="PageNumber"/>
        <w:rFonts w:asciiTheme="majorHAnsi" w:hAnsiTheme="majorHAnsi"/>
      </w:rPr>
      <w:fldChar w:fldCharType="end"/>
    </w:r>
    <w:r w:rsidRPr="00151399">
      <w:tab/>
    </w:r>
    <w:r w:rsidRPr="00151399">
      <w:tab/>
    </w:r>
    <w:r w:rsidR="00D91C73">
      <w:fldChar w:fldCharType="begin"/>
    </w:r>
    <w:r w:rsidR="00D91C73">
      <w:instrText xml:space="preserve"> STYLEREF  Title  \* MERGEFORMAT </w:instrText>
    </w:r>
    <w:r w:rsidR="00D91C73">
      <w:fldChar w:fldCharType="separate"/>
    </w:r>
    <w:r w:rsidR="00D91C73">
      <w:rPr>
        <w:noProof/>
      </w:rPr>
      <w:t>Investment Lifecycle and High Value or High Risk Guidelines</w:t>
    </w:r>
    <w:r w:rsidR="00D91C73">
      <w:rPr>
        <w:noProof/>
      </w:rPr>
      <w:fldChar w:fldCharType="end"/>
    </w:r>
    <w:r w:rsidRPr="00151399">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BA26F2" w:rsidRDefault="007A323E" w:rsidP="008155D0">
    <w:pPr>
      <w:pStyle w:val="Footerodd"/>
    </w:pPr>
    <w:r>
      <w:rPr>
        <w:rStyle w:val="PageNumber"/>
        <w:rFonts w:asciiTheme="majorHAnsi" w:hAnsiTheme="majorHAnsi"/>
      </w:rPr>
      <w:fldChar w:fldCharType="begin"/>
    </w:r>
    <w:r>
      <w:rPr>
        <w:rStyle w:val="PageNumber"/>
        <w:rFonts w:asciiTheme="majorHAnsi" w:hAnsiTheme="majorHAnsi"/>
      </w:rPr>
      <w:instrText xml:space="preserve"> STYLEREF  Title  \* MERGEFORMAT </w:instrText>
    </w:r>
    <w:r>
      <w:rPr>
        <w:rStyle w:val="PageNumber"/>
        <w:rFonts w:asciiTheme="majorHAnsi" w:hAnsiTheme="majorHAnsi"/>
      </w:rPr>
      <w:fldChar w:fldCharType="separate"/>
    </w:r>
    <w:r w:rsidR="00D91C73">
      <w:rPr>
        <w:rStyle w:val="PageNumber"/>
        <w:rFonts w:asciiTheme="majorHAnsi" w:hAnsiTheme="majorHAnsi"/>
        <w:noProof/>
      </w:rPr>
      <w:t>Investment Lifecycle and High Value or High Risk Guidelines</w:t>
    </w:r>
    <w:r>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D91C73">
      <w:rPr>
        <w:rStyle w:val="PageNumber"/>
        <w:rFonts w:asciiTheme="majorHAnsi" w:hAnsiTheme="majorHAnsi"/>
        <w:noProof/>
      </w:rPr>
      <w:t>23</w:t>
    </w:r>
    <w:r w:rsidRPr="00BA26F2">
      <w:rPr>
        <w:rStyle w:val="PageNumber"/>
        <w:rFonts w:asciiTheme="majorHAnsi" w:hAnsiTheme="majorHAnsi"/>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BA26F2" w:rsidRDefault="007A323E" w:rsidP="008155D0">
    <w:pPr>
      <w:pStyle w:val="Footerodd"/>
    </w:pP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D91C73">
      <w:rPr>
        <w:rStyle w:val="PageNumber"/>
        <w:rFonts w:asciiTheme="majorHAnsi" w:hAnsiTheme="majorHAnsi"/>
        <w:noProof/>
      </w:rPr>
      <w:t>27</w:t>
    </w:r>
    <w:r w:rsidRPr="00BA26F2">
      <w:rPr>
        <w:rStyle w:val="PageNumber"/>
        <w:rFonts w:asciiTheme="majorHAnsi" w:hAnsiTheme="majorHAnsi"/>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151399" w:rsidRDefault="007A323E" w:rsidP="00151399">
    <w:pPr>
      <w:pStyle w:val="Footereven"/>
    </w:pPr>
    <w:r w:rsidRPr="00151399">
      <w:rPr>
        <w:rStyle w:val="PageNumber"/>
        <w:rFonts w:asciiTheme="majorHAnsi" w:hAnsiTheme="majorHAnsi"/>
      </w:rPr>
      <w:fldChar w:fldCharType="begin"/>
    </w:r>
    <w:r w:rsidRPr="00151399">
      <w:rPr>
        <w:rStyle w:val="PageNumber"/>
        <w:rFonts w:asciiTheme="majorHAnsi" w:hAnsiTheme="majorHAnsi"/>
      </w:rPr>
      <w:instrText xml:space="preserve"> PAGE </w:instrText>
    </w:r>
    <w:r w:rsidRPr="00151399">
      <w:rPr>
        <w:rStyle w:val="PageNumber"/>
        <w:rFonts w:asciiTheme="majorHAnsi" w:hAnsiTheme="majorHAnsi"/>
      </w:rPr>
      <w:fldChar w:fldCharType="separate"/>
    </w:r>
    <w:r w:rsidR="00D91C73">
      <w:rPr>
        <w:rStyle w:val="PageNumber"/>
        <w:rFonts w:asciiTheme="majorHAnsi" w:hAnsiTheme="majorHAnsi"/>
        <w:noProof/>
      </w:rPr>
      <w:t>26</w:t>
    </w:r>
    <w:r w:rsidRPr="00151399">
      <w:rPr>
        <w:rStyle w:val="PageNumber"/>
        <w:rFonts w:asciiTheme="majorHAnsi" w:hAnsiTheme="majorHAnsi"/>
      </w:rPr>
      <w:fldChar w:fldCharType="end"/>
    </w:r>
    <w:r w:rsidRPr="00151399">
      <w:tab/>
    </w:r>
    <w:r w:rsidRPr="00151399">
      <w:tab/>
    </w:r>
    <w:r w:rsidR="00D91C73">
      <w:fldChar w:fldCharType="begin"/>
    </w:r>
    <w:r w:rsidR="00D91C73">
      <w:instrText xml:space="preserve"> STYLEREF  Title  \* MERGEFORMAT </w:instrText>
    </w:r>
    <w:r w:rsidR="00D91C73">
      <w:fldChar w:fldCharType="separate"/>
    </w:r>
    <w:r w:rsidR="00D91C73">
      <w:rPr>
        <w:noProof/>
      </w:rPr>
      <w:t>Investment Lifecycle and High Value or High Risk Guidelines</w:t>
    </w:r>
    <w:r w:rsidR="00D91C73">
      <w:rPr>
        <w:noProof/>
      </w:rPr>
      <w:fldChar w:fldCharType="end"/>
    </w:r>
    <w:r w:rsidRPr="00151399">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151399" w:rsidRDefault="007A323E" w:rsidP="0082620C">
    <w:pPr>
      <w:pStyle w:val="Footereven"/>
      <w:jc w:val="right"/>
    </w:pPr>
    <w:r w:rsidRPr="00151399">
      <w:rPr>
        <w:rStyle w:val="PageNumber"/>
        <w:rFonts w:asciiTheme="majorHAnsi" w:hAnsiTheme="majorHAnsi"/>
      </w:rPr>
      <w:fldChar w:fldCharType="begin"/>
    </w:r>
    <w:r w:rsidRPr="00151399">
      <w:rPr>
        <w:rStyle w:val="PageNumber"/>
        <w:rFonts w:asciiTheme="majorHAnsi" w:hAnsiTheme="majorHAnsi"/>
      </w:rPr>
      <w:instrText xml:space="preserve"> PAGE </w:instrText>
    </w:r>
    <w:r w:rsidRPr="00151399">
      <w:rPr>
        <w:rStyle w:val="PageNumber"/>
        <w:rFonts w:asciiTheme="majorHAnsi" w:hAnsiTheme="majorHAnsi"/>
      </w:rPr>
      <w:fldChar w:fldCharType="separate"/>
    </w:r>
    <w:r w:rsidR="00D91C73">
      <w:rPr>
        <w:rStyle w:val="PageNumber"/>
        <w:rFonts w:asciiTheme="majorHAnsi" w:hAnsiTheme="majorHAnsi"/>
        <w:noProof/>
      </w:rPr>
      <w:t>34</w:t>
    </w:r>
    <w:r w:rsidRPr="00151399">
      <w:rPr>
        <w:rStyle w:val="PageNumber"/>
        <w:rFonts w:asciiTheme="majorHAnsi" w:hAnsiTheme="majorHAnsi"/>
      </w:rPr>
      <w:fldChar w:fldCharType="end"/>
    </w:r>
    <w:r w:rsidRPr="00151399">
      <w:tab/>
    </w:r>
    <w:r w:rsidRPr="00151399">
      <w:tab/>
    </w:r>
    <w:r w:rsidR="00D91C73">
      <w:fldChar w:fldCharType="begin"/>
    </w:r>
    <w:r w:rsidR="00D91C73">
      <w:instrText xml:space="preserve"> STYLEREF  Title  \* MERGEFORMAT </w:instrText>
    </w:r>
    <w:r w:rsidR="00D91C73">
      <w:fldChar w:fldCharType="separate"/>
    </w:r>
    <w:r w:rsidR="00D91C73">
      <w:rPr>
        <w:noProof/>
      </w:rPr>
      <w:t>Investment Lifecycle and High Value or High Risk Guidelines</w:t>
    </w:r>
    <w:r w:rsidR="00D91C73">
      <w:rPr>
        <w:noProof/>
      </w:rPr>
      <w:fldChar w:fldCharType="end"/>
    </w:r>
    <w:r w:rsidRPr="00151399">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BA26F2" w:rsidRDefault="007A323E" w:rsidP="008155D0">
    <w:pPr>
      <w:pStyle w:val="Footerodd"/>
    </w:pP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D91C73">
      <w:rPr>
        <w:rStyle w:val="PageNumber"/>
        <w:rFonts w:asciiTheme="majorHAnsi" w:hAnsiTheme="majorHAnsi"/>
        <w:noProof/>
      </w:rPr>
      <w:t>39</w:t>
    </w:r>
    <w:r w:rsidRPr="00BA26F2">
      <w:rPr>
        <w:rStyle w:val="PageNumber"/>
        <w:rFonts w:asciiTheme="majorHAnsi" w:hAnsiTheme="majorHAnsi"/>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151399" w:rsidRDefault="007A323E" w:rsidP="00151399">
    <w:pPr>
      <w:pStyle w:val="Footereven"/>
    </w:pPr>
    <w:r w:rsidRPr="00151399">
      <w:rPr>
        <w:rStyle w:val="PageNumber"/>
        <w:rFonts w:asciiTheme="majorHAnsi" w:hAnsiTheme="majorHAnsi"/>
      </w:rPr>
      <w:fldChar w:fldCharType="begin"/>
    </w:r>
    <w:r w:rsidRPr="00151399">
      <w:rPr>
        <w:rStyle w:val="PageNumber"/>
        <w:rFonts w:asciiTheme="majorHAnsi" w:hAnsiTheme="majorHAnsi"/>
      </w:rPr>
      <w:instrText xml:space="preserve"> PAGE </w:instrText>
    </w:r>
    <w:r w:rsidRPr="00151399">
      <w:rPr>
        <w:rStyle w:val="PageNumber"/>
        <w:rFonts w:asciiTheme="majorHAnsi" w:hAnsiTheme="majorHAnsi"/>
      </w:rPr>
      <w:fldChar w:fldCharType="separate"/>
    </w:r>
    <w:r w:rsidR="00D91C73">
      <w:rPr>
        <w:rStyle w:val="PageNumber"/>
        <w:rFonts w:asciiTheme="majorHAnsi" w:hAnsiTheme="majorHAnsi"/>
        <w:noProof/>
      </w:rPr>
      <w:t>40</w:t>
    </w:r>
    <w:r w:rsidRPr="00151399">
      <w:rPr>
        <w:rStyle w:val="PageNumber"/>
        <w:rFonts w:asciiTheme="majorHAnsi" w:hAnsiTheme="majorHAnsi"/>
      </w:rPr>
      <w:fldChar w:fldCharType="end"/>
    </w:r>
    <w:r w:rsidRPr="00151399">
      <w:tab/>
    </w:r>
    <w:r w:rsidRPr="00151399">
      <w:tab/>
    </w:r>
    <w:r w:rsidR="00D91C73">
      <w:fldChar w:fldCharType="begin"/>
    </w:r>
    <w:r w:rsidR="00D91C73">
      <w:instrText xml:space="preserve"> STYLEREF  Title  \* MERGEFORMAT </w:instrText>
    </w:r>
    <w:r w:rsidR="00D91C73">
      <w:fldChar w:fldCharType="separate"/>
    </w:r>
    <w:r w:rsidR="00D91C73">
      <w:rPr>
        <w:noProof/>
      </w:rPr>
      <w:t>Investment Lifecycle and High Value or High Risk Guidelines</w:t>
    </w:r>
    <w:r w:rsidR="00D91C73">
      <w:rPr>
        <w:noProof/>
      </w:rPr>
      <w:fldChar w:fldCharType="end"/>
    </w:r>
    <w:r w:rsidRPr="00151399">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BA26F2" w:rsidRDefault="007A323E" w:rsidP="004E587A">
    <w:pPr>
      <w:pStyle w:val="Footerodd"/>
      <w:pBdr>
        <w:top w:val="none" w:sz="0" w:space="0" w:color="auto"/>
      </w:pBdr>
    </w:pP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D91C73">
      <w:rPr>
        <w:rStyle w:val="PageNumber"/>
        <w:rFonts w:asciiTheme="majorHAnsi" w:hAnsiTheme="majorHAnsi"/>
        <w:noProof/>
      </w:rPr>
      <w:t>2</w:t>
    </w:r>
    <w:r w:rsidRPr="00BA26F2">
      <w:rPr>
        <w:rStyle w:val="PageNumber"/>
        <w:rFonts w:asciiTheme="majorHAnsi" w:hAnsiTheme="majorHAns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4E587A" w:rsidRDefault="007A323E" w:rsidP="004E587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BA26F2" w:rsidRDefault="007A323E" w:rsidP="004E587A">
    <w:pPr>
      <w:pStyle w:val="Footerodd"/>
      <w:pBdr>
        <w:top w:val="none" w:sz="0" w:space="0" w:color="auto"/>
      </w:pBdr>
      <w:jc w:val="both"/>
    </w:pP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D91C73">
      <w:rPr>
        <w:rStyle w:val="PageNumber"/>
        <w:rFonts w:asciiTheme="majorHAnsi" w:hAnsiTheme="majorHAnsi"/>
        <w:noProof/>
      </w:rPr>
      <w:t>ii</w:t>
    </w:r>
    <w:r w:rsidRPr="00BA26F2">
      <w:rPr>
        <w:rStyle w:val="PageNumber"/>
        <w:rFonts w:asciiTheme="majorHAnsi" w:hAnsiTheme="majorHAns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BA26F2" w:rsidRDefault="007A323E" w:rsidP="00E71773">
    <w:pPr>
      <w:pStyle w:val="Footerodd"/>
      <w:pBdr>
        <w:top w:val="none" w:sz="0" w:space="0" w:color="auto"/>
      </w:pBdr>
    </w:pP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D91C73">
      <w:rPr>
        <w:rStyle w:val="PageNumber"/>
        <w:rFonts w:asciiTheme="majorHAnsi" w:hAnsiTheme="majorHAnsi"/>
        <w:noProof/>
      </w:rPr>
      <w:t>i</w:t>
    </w:r>
    <w:r w:rsidRPr="00BA26F2">
      <w:rPr>
        <w:rStyle w:val="PageNumber"/>
        <w:rFonts w:asciiTheme="majorHAnsi" w:hAnsiTheme="majorHAnsi"/>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151399" w:rsidRDefault="007A323E" w:rsidP="00151399">
    <w:pPr>
      <w:pStyle w:val="Footereven"/>
    </w:pPr>
    <w:r w:rsidRPr="00151399">
      <w:rPr>
        <w:rStyle w:val="PageNumber"/>
        <w:rFonts w:asciiTheme="majorHAnsi" w:hAnsiTheme="majorHAnsi"/>
      </w:rPr>
      <w:fldChar w:fldCharType="begin"/>
    </w:r>
    <w:r w:rsidRPr="00151399">
      <w:rPr>
        <w:rStyle w:val="PageNumber"/>
        <w:rFonts w:asciiTheme="majorHAnsi" w:hAnsiTheme="majorHAnsi"/>
      </w:rPr>
      <w:instrText xml:space="preserve"> PAGE </w:instrText>
    </w:r>
    <w:r w:rsidRPr="00151399">
      <w:rPr>
        <w:rStyle w:val="PageNumber"/>
        <w:rFonts w:asciiTheme="majorHAnsi" w:hAnsiTheme="majorHAnsi"/>
      </w:rPr>
      <w:fldChar w:fldCharType="separate"/>
    </w:r>
    <w:r w:rsidR="00D91C73">
      <w:rPr>
        <w:rStyle w:val="PageNumber"/>
        <w:rFonts w:asciiTheme="majorHAnsi" w:hAnsiTheme="majorHAnsi"/>
        <w:noProof/>
      </w:rPr>
      <w:t>8</w:t>
    </w:r>
    <w:r w:rsidRPr="00151399">
      <w:rPr>
        <w:rStyle w:val="PageNumber"/>
        <w:rFonts w:asciiTheme="majorHAnsi" w:hAnsiTheme="majorHAnsi"/>
      </w:rPr>
      <w:fldChar w:fldCharType="end"/>
    </w:r>
    <w:r w:rsidRPr="00151399">
      <w:tab/>
    </w:r>
    <w:r w:rsidRPr="00151399">
      <w:tab/>
    </w:r>
    <w:r w:rsidR="00D91C73">
      <w:fldChar w:fldCharType="begin"/>
    </w:r>
    <w:r w:rsidR="00D91C73">
      <w:instrText xml:space="preserve"> STYLEREF  Title  \* MERGEFORMAT </w:instrText>
    </w:r>
    <w:r w:rsidR="00D91C73">
      <w:fldChar w:fldCharType="separate"/>
    </w:r>
    <w:r w:rsidR="00D91C73">
      <w:rPr>
        <w:noProof/>
      </w:rPr>
      <w:t>Investment Lifecycle and High Value or High Risk Guidelines</w:t>
    </w:r>
    <w:r w:rsidR="00D91C73">
      <w:rPr>
        <w:noProof/>
      </w:rPr>
      <w:fldChar w:fldCharType="end"/>
    </w:r>
    <w:r w:rsidRPr="00151399">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BA26F2" w:rsidRDefault="007A323E" w:rsidP="008155D0">
    <w:pPr>
      <w:pStyle w:val="Footerodd"/>
    </w:pPr>
    <w:r>
      <w:rPr>
        <w:rStyle w:val="PageNumber"/>
        <w:rFonts w:asciiTheme="majorHAnsi" w:hAnsiTheme="majorHAnsi"/>
      </w:rPr>
      <w:fldChar w:fldCharType="begin"/>
    </w:r>
    <w:r>
      <w:rPr>
        <w:rStyle w:val="PageNumber"/>
        <w:rFonts w:asciiTheme="majorHAnsi" w:hAnsiTheme="majorHAnsi"/>
      </w:rPr>
      <w:instrText xml:space="preserve"> STYLEREF  Title  \* MERGEFORMAT </w:instrText>
    </w:r>
    <w:r>
      <w:rPr>
        <w:rStyle w:val="PageNumber"/>
        <w:rFonts w:asciiTheme="majorHAnsi" w:hAnsiTheme="majorHAnsi"/>
      </w:rPr>
      <w:fldChar w:fldCharType="separate"/>
    </w:r>
    <w:r w:rsidR="00D91C73">
      <w:rPr>
        <w:rStyle w:val="PageNumber"/>
        <w:rFonts w:asciiTheme="majorHAnsi" w:hAnsiTheme="majorHAnsi"/>
        <w:noProof/>
      </w:rPr>
      <w:t>Investment Lifecycle and High Value or High Risk Guidelines</w:t>
    </w:r>
    <w:r>
      <w:rPr>
        <w:rStyle w:val="PageNumber"/>
        <w:rFonts w:asciiTheme="majorHAnsi" w:hAnsiTheme="majorHAnsi"/>
      </w:rPr>
      <w:fldChar w:fldCharType="end"/>
    </w: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D91C73">
      <w:rPr>
        <w:rStyle w:val="PageNumber"/>
        <w:rFonts w:asciiTheme="majorHAnsi" w:hAnsiTheme="majorHAnsi"/>
        <w:noProof/>
      </w:rPr>
      <w:t>7</w:t>
    </w:r>
    <w:r w:rsidRPr="00BA26F2">
      <w:rPr>
        <w:rStyle w:val="PageNumber"/>
        <w:rFonts w:asciiTheme="majorHAnsi" w:hAnsiTheme="majorHAns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180AA1" w:rsidRDefault="007A323E" w:rsidP="00180AA1">
    <w:r>
      <w:rPr>
        <w:noProof/>
        <w:lang w:eastAsia="en-AU"/>
      </w:rPr>
      <mc:AlternateContent>
        <mc:Choice Requires="wps">
          <w:drawing>
            <wp:anchor distT="0" distB="0" distL="114300" distR="114300" simplePos="0" relativeHeight="251660288" behindDoc="0" locked="0" layoutInCell="1" allowOverlap="1" wp14:anchorId="3734F8AC" wp14:editId="0634A2BF">
              <wp:simplePos x="0" y="0"/>
              <wp:positionH relativeFrom="column">
                <wp:posOffset>-756140</wp:posOffset>
              </wp:positionH>
              <wp:positionV relativeFrom="paragraph">
                <wp:posOffset>-6054535</wp:posOffset>
              </wp:positionV>
              <wp:extent cx="396000" cy="61920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A323E" w:rsidRPr="00151399" w:rsidRDefault="007A323E" w:rsidP="00180AA1">
                          <w:pPr>
                            <w:pStyle w:val="Footereven"/>
                          </w:pPr>
                          <w:r w:rsidRPr="00151399">
                            <w:rPr>
                              <w:rStyle w:val="PageNumber"/>
                              <w:rFonts w:asciiTheme="majorHAnsi" w:hAnsiTheme="majorHAnsi"/>
                            </w:rPr>
                            <w:fldChar w:fldCharType="begin"/>
                          </w:r>
                          <w:r w:rsidRPr="00151399">
                            <w:rPr>
                              <w:rStyle w:val="PageNumber"/>
                              <w:rFonts w:asciiTheme="majorHAnsi" w:hAnsiTheme="majorHAnsi"/>
                            </w:rPr>
                            <w:instrText xml:space="preserve"> PAGE </w:instrText>
                          </w:r>
                          <w:r w:rsidRPr="00151399">
                            <w:rPr>
                              <w:rStyle w:val="PageNumber"/>
                              <w:rFonts w:asciiTheme="majorHAnsi" w:hAnsiTheme="majorHAnsi"/>
                            </w:rPr>
                            <w:fldChar w:fldCharType="separate"/>
                          </w:r>
                          <w:r w:rsidR="00686051">
                            <w:rPr>
                              <w:rStyle w:val="PageNumber"/>
                              <w:rFonts w:asciiTheme="majorHAnsi" w:hAnsiTheme="majorHAnsi"/>
                              <w:noProof/>
                            </w:rPr>
                            <w:t>10</w:t>
                          </w:r>
                          <w:r w:rsidRPr="00151399">
                            <w:rPr>
                              <w:rStyle w:val="PageNumber"/>
                              <w:rFonts w:asciiTheme="majorHAnsi" w:hAnsiTheme="majorHAnsi"/>
                            </w:rPr>
                            <w:fldChar w:fldCharType="end"/>
                          </w:r>
                          <w:r w:rsidRPr="00151399">
                            <w:tab/>
                          </w:r>
                          <w:r w:rsidRPr="00151399">
                            <w:tab/>
                          </w:r>
                          <w:r w:rsidR="00D91C73">
                            <w:fldChar w:fldCharType="begin"/>
                          </w:r>
                          <w:r w:rsidR="00D91C73">
                            <w:instrText xml:space="preserve"> STYLEREF  Title  \* MERGEFORMAT </w:instrText>
                          </w:r>
                          <w:r w:rsidR="00D91C73">
                            <w:fldChar w:fldCharType="separate"/>
                          </w:r>
                          <w:r w:rsidR="00686051">
                            <w:rPr>
                              <w:noProof/>
                            </w:rPr>
                            <w:t>Investment Lifecycle and High Value or High Risk Guidelines</w:t>
                          </w:r>
                          <w:r w:rsidR="00D91C73">
                            <w:rPr>
                              <w:noProof/>
                            </w:rPr>
                            <w:fldChar w:fldCharType="end"/>
                          </w:r>
                          <w:r w:rsidRPr="00151399">
                            <w:t xml:space="preserve"> </w:t>
                          </w:r>
                        </w:p>
                        <w:p w:rsidR="007A323E" w:rsidRDefault="007A323E" w:rsidP="00180AA1">
                          <w:pPr>
                            <w:pStyle w:val="Footereven"/>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130" type="#_x0000_t202" style="position:absolute;margin-left:-59.55pt;margin-top:-476.75pt;width:31.2pt;height:487.5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" filled="f" stroked="f" strokeweight=".5pt">
              <v:textbox style="layout-flow:vertical">
                <w:txbxContent>
                  <w:p w:rsidR="007A323E" w:rsidRPr="00151399" w:rsidRDefault="007A323E" w:rsidP="00180AA1">
                    <w:pPr>
                      <w:pStyle w:val="Footereven"/>
                    </w:pPr>
                    <w:r w:rsidRPr="00151399">
                      <w:rPr>
                        <w:rStyle w:val="PageNumber"/>
                        <w:rFonts w:asciiTheme="majorHAnsi" w:hAnsiTheme="majorHAnsi"/>
                      </w:rPr>
                      <w:fldChar w:fldCharType="begin"/>
                    </w:r>
                    <w:r w:rsidRPr="00151399">
                      <w:rPr>
                        <w:rStyle w:val="PageNumber"/>
                        <w:rFonts w:asciiTheme="majorHAnsi" w:hAnsiTheme="majorHAnsi"/>
                      </w:rPr>
                      <w:instrText xml:space="preserve"> PAGE </w:instrText>
                    </w:r>
                    <w:r w:rsidRPr="00151399">
                      <w:rPr>
                        <w:rStyle w:val="PageNumber"/>
                        <w:rFonts w:asciiTheme="majorHAnsi" w:hAnsiTheme="majorHAnsi"/>
                      </w:rPr>
                      <w:fldChar w:fldCharType="separate"/>
                    </w:r>
                    <w:r w:rsidR="00686051">
                      <w:rPr>
                        <w:rStyle w:val="PageNumber"/>
                        <w:rFonts w:asciiTheme="majorHAnsi" w:hAnsiTheme="majorHAnsi"/>
                        <w:noProof/>
                      </w:rPr>
                      <w:t>10</w:t>
                    </w:r>
                    <w:r w:rsidRPr="00151399">
                      <w:rPr>
                        <w:rStyle w:val="PageNumber"/>
                        <w:rFonts w:asciiTheme="majorHAnsi" w:hAnsiTheme="majorHAnsi"/>
                      </w:rPr>
                      <w:fldChar w:fldCharType="end"/>
                    </w:r>
                    <w:r w:rsidRPr="00151399">
                      <w:tab/>
                    </w:r>
                    <w:r w:rsidRPr="00151399">
                      <w:tab/>
                    </w:r>
                    <w:fldSimple w:instr=" STYLEREF  Title  \* MERGEFORMAT ">
                      <w:r w:rsidR="00686051">
                        <w:rPr>
                          <w:noProof/>
                        </w:rPr>
                        <w:t>Investment Lifecycle and High Value or High Risk Guidelines</w:t>
                      </w:r>
                    </w:fldSimple>
                    <w:r w:rsidRPr="00151399">
                      <w:t xml:space="preserve"> </w:t>
                    </w:r>
                  </w:p>
                  <w:p w:rsidR="007A323E" w:rsidRDefault="007A323E" w:rsidP="00180AA1">
                    <w:pPr>
                      <w:pStyle w:val="Footereven"/>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5D0" w:rsidRDefault="00DC55D0" w:rsidP="00474C53">
      <w:r>
        <w:separator/>
      </w:r>
    </w:p>
  </w:footnote>
  <w:footnote w:type="continuationSeparator" w:id="0">
    <w:p w:rsidR="00DC55D0" w:rsidRDefault="00DC55D0" w:rsidP="00474C53">
      <w:r>
        <w:continuationSeparator/>
      </w:r>
    </w:p>
  </w:footnote>
  <w:footnote w:id="1">
    <w:p w:rsidR="007A323E" w:rsidRDefault="007A323E" w:rsidP="00B94597">
      <w:pPr>
        <w:pStyle w:val="FootnoteText"/>
      </w:pPr>
      <w:r>
        <w:rPr>
          <w:rStyle w:val="FootnoteReference"/>
        </w:rPr>
        <w:footnoteRef/>
      </w:r>
      <w:r>
        <w:t xml:space="preserve"> See DTF Website: </w:t>
      </w:r>
      <w:r w:rsidRPr="00330E55">
        <w:t>http://www.dtf.vic.gov.au/Publications/Investment-planning-and-evaluation-publications/Lifecycle-guidance/Technical-guides</w:t>
      </w:r>
    </w:p>
  </w:footnote>
  <w:footnote w:id="2">
    <w:p w:rsidR="001C0BD8" w:rsidRPr="00686051" w:rsidRDefault="001C0BD8">
      <w:pPr>
        <w:pStyle w:val="FootnoteText"/>
        <w:rPr>
          <w:lang w:val="en-AU"/>
        </w:rPr>
      </w:pPr>
      <w:r>
        <w:rPr>
          <w:rStyle w:val="FootnoteReference"/>
        </w:rPr>
        <w:footnoteRef/>
      </w:r>
      <w:r>
        <w:t xml:space="preserve"> </w:t>
      </w:r>
      <w:r>
        <w:rPr>
          <w:lang w:val="en-AU"/>
        </w:rPr>
        <w:t>Note that</w:t>
      </w:r>
      <w:r w:rsidR="00E230A3">
        <w:rPr>
          <w:lang w:val="en-AU"/>
        </w:rPr>
        <w:t xml:space="preserve"> the VCC Framework represents best practice for all projects. P</w:t>
      </w:r>
      <w:r>
        <w:rPr>
          <w:lang w:val="en-AU"/>
        </w:rPr>
        <w:t xml:space="preserve">ractitioners are encouraged to consider the VCC opportunity presented by any project over $100 million. However, those projects that do not meet the above criteria, and do not offer a reasonable VCC opportunity will not be required to comply with the Framework. </w:t>
      </w:r>
    </w:p>
  </w:footnote>
  <w:footnote w:id="3">
    <w:p w:rsidR="007A323E" w:rsidRPr="00F6077A" w:rsidRDefault="007A323E" w:rsidP="0077422E">
      <w:pPr>
        <w:pStyle w:val="FootnoteText"/>
        <w:rPr>
          <w:i/>
        </w:rPr>
      </w:pPr>
      <w:r>
        <w:rPr>
          <w:rStyle w:val="FootnoteReference"/>
        </w:rPr>
        <w:footnoteRef/>
      </w:r>
      <w:r>
        <w:t xml:space="preserve"> New Zealand Treasury (2011) </w:t>
      </w:r>
      <w:r>
        <w:rPr>
          <w:i/>
        </w:rPr>
        <w:t>Better Business Cases for Capital Proposals Toolkit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rsidP="0016322A">
    <w:pPr>
      <w:pStyle w:val="Header"/>
    </w:pPr>
    <w:r>
      <w:rPr>
        <w:noProof/>
        <w:lang w:eastAsia="en-AU"/>
      </w:rPr>
      <w:drawing>
        <wp:inline distT="0" distB="0" distL="0" distR="0" wp14:anchorId="48FACF51" wp14:editId="58F04398">
          <wp:extent cx="1806308" cy="540000"/>
          <wp:effectExtent l="0" t="0" r="3810" b="0"/>
          <wp:docPr id="19" name="Picture 19" descr="T:\Corpcom_CSS\COMMUNICATIONS\Logos and branding\Brand Victoria logos\Victoria State Government DTF\Victoria State Gov DTF right aligned\png\Victoria State Gov DTF right black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com_CSS\COMMUNICATIONS\Logos and branding\Brand Victoria logos\Victoria State Government DTF\Victoria State Gov DTF right aligned\png\Victoria State Gov DTF right black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308" cy="540000"/>
                  </a:xfrm>
                  <a:prstGeom prst="rect">
                    <a:avLst/>
                  </a:prstGeom>
                  <a:noFill/>
                  <a:ln>
                    <a:noFill/>
                  </a:ln>
                </pic:spPr>
              </pic:pic>
            </a:graphicData>
          </a:graphic>
        </wp:inline>
      </w:drawing>
    </w:r>
    <w:r>
      <w:rPr>
        <w:noProof/>
        <w:lang w:eastAsia="en-AU"/>
      </w:rPr>
      <w:drawing>
        <wp:anchor distT="0" distB="0" distL="114300" distR="114300" simplePos="0" relativeHeight="251658240" behindDoc="1" locked="0" layoutInCell="1" allowOverlap="1" wp14:anchorId="145E1103" wp14:editId="77BF5E0D">
          <wp:simplePos x="0" y="0"/>
          <wp:positionH relativeFrom="column">
            <wp:posOffset>-941070</wp:posOffset>
          </wp:positionH>
          <wp:positionV relativeFrom="paragraph">
            <wp:posOffset>3771445</wp:posOffset>
          </wp:positionV>
          <wp:extent cx="7610494" cy="6509886"/>
          <wp:effectExtent l="0" t="0" r="0" b="5715"/>
          <wp:wrapNone/>
          <wp:docPr id="20" name="Picture 20" descr="T:\Corpcom_CSS\COMMUNICATIONS\Formatting\Investment Lifecycle Guidelines (Lara M-C)\Overview-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orpcom_CSS\COMMUNICATIONS\Formatting\Investment Lifecycle Guidelines (Lara M-C)\Overview-edi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10494" cy="650988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180AA1" w:rsidRDefault="007A323E" w:rsidP="00180AA1">
    <w:r>
      <w:rPr>
        <w:noProof/>
        <w:lang w:eastAsia="en-AU"/>
      </w:rPr>
      <mc:AlternateContent>
        <mc:Choice Requires="wps">
          <w:drawing>
            <wp:anchor distT="0" distB="0" distL="114300" distR="114300" simplePos="0" relativeHeight="251662336" behindDoc="0" locked="0" layoutInCell="1" allowOverlap="1" wp14:anchorId="0B91000E" wp14:editId="54BBDC4C">
              <wp:simplePos x="0" y="0"/>
              <wp:positionH relativeFrom="column">
                <wp:posOffset>9089570</wp:posOffset>
              </wp:positionH>
              <wp:positionV relativeFrom="paragraph">
                <wp:posOffset>241400</wp:posOffset>
              </wp:positionV>
              <wp:extent cx="396000" cy="6192000"/>
              <wp:effectExtent l="0" t="0" r="0" b="0"/>
              <wp:wrapNone/>
              <wp:docPr id="8" name="Text Box 8"/>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A323E" w:rsidRDefault="007A323E" w:rsidP="00180AA1">
                          <w:pPr>
                            <w:pStyle w:val="Header"/>
                          </w:pPr>
                        </w:p>
                        <w:p w:rsidR="007A323E" w:rsidRDefault="007A323E" w:rsidP="00180AA1">
                          <w:pPr>
                            <w:pStyle w:val="Header"/>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127" type="#_x0000_t202" style="position:absolute;margin-left:715.7pt;margin-top:19pt;width:31.2pt;height:487.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" filled="f" stroked="f" strokeweight=".5pt">
              <v:textbox style="layout-flow:vertical">
                <w:txbxContent>
                  <w:p w:rsidR="007A323E" w:rsidRDefault="007A323E" w:rsidP="00180AA1">
                    <w:pPr>
                      <w:pStyle w:val="Header"/>
                    </w:pPr>
                  </w:p>
                  <w:p w:rsidR="007A323E" w:rsidRDefault="007A323E" w:rsidP="00180AA1">
                    <w:pPr>
                      <w:pStyle w:val="Header"/>
                    </w:pP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Pr="00180AA1" w:rsidRDefault="007A323E" w:rsidP="00B10269">
    <w:pPr>
      <w:pStyle w:val="Header"/>
      <w:jc w:val="right"/>
    </w:pPr>
    <w:r>
      <w:rPr>
        <w:noProof/>
        <w:lang w:eastAsia="en-AU"/>
      </w:rPr>
      <mc:AlternateContent>
        <mc:Choice Requires="wps">
          <w:drawing>
            <wp:anchor distT="0" distB="0" distL="114300" distR="114300" simplePos="0" relativeHeight="251659264" behindDoc="0" locked="0" layoutInCell="1" allowOverlap="1" wp14:anchorId="45FF26D3" wp14:editId="688156F9">
              <wp:simplePos x="0" y="0"/>
              <wp:positionH relativeFrom="column">
                <wp:posOffset>-755650</wp:posOffset>
              </wp:positionH>
              <wp:positionV relativeFrom="paragraph">
                <wp:posOffset>495191</wp:posOffset>
              </wp:positionV>
              <wp:extent cx="395605" cy="6191885"/>
              <wp:effectExtent l="0" t="0" r="0" b="0"/>
              <wp:wrapNone/>
              <wp:docPr id="3" name="Text Box 3"/>
              <wp:cNvGraphicFramePr/>
              <a:graphic xmlns:a="http://schemas.openxmlformats.org/drawingml/2006/main">
                <a:graphicData uri="http://schemas.microsoft.com/office/word/2010/wordprocessingShape">
                  <wps:wsp>
                    <wps:cNvSpPr txBox="1"/>
                    <wps:spPr>
                      <a:xfrm>
                        <a:off x="0" y="0"/>
                        <a:ext cx="395605" cy="6191885"/>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A323E" w:rsidRPr="00BA26F2" w:rsidRDefault="007A323E" w:rsidP="00180AA1">
                          <w:pPr>
                            <w:pStyle w:val="Footerodd"/>
                          </w:pP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D91C73">
                            <w:rPr>
                              <w:rStyle w:val="PageNumber"/>
                              <w:rFonts w:asciiTheme="majorHAnsi" w:hAnsiTheme="majorHAnsi"/>
                              <w:noProof/>
                            </w:rPr>
                            <w:t>9</w:t>
                          </w:r>
                          <w:r w:rsidRPr="00BA26F2">
                            <w:rPr>
                              <w:rStyle w:val="PageNumber"/>
                              <w:rFonts w:asciiTheme="majorHAnsi" w:hAnsiTheme="majorHAnsi"/>
                            </w:rPr>
                            <w:fldChar w:fldCharType="end"/>
                          </w:r>
                        </w:p>
                        <w:p w:rsidR="007A323E" w:rsidRDefault="007A323E" w:rsidP="00180AA1">
                          <w:pPr>
                            <w:pStyle w:val="Footerodd"/>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128" type="#_x0000_t202" style="position:absolute;left:0;text-align:left;margin-left:-59.5pt;margin-top:39pt;width:31.15pt;height:487.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" filled="f" stroked="f" strokeweight=".5pt">
              <v:textbox style="layout-flow:vertical">
                <w:txbxContent>
                  <w:p w:rsidR="007A323E" w:rsidRPr="00BA26F2" w:rsidRDefault="007A323E" w:rsidP="00180AA1">
                    <w:pPr>
                      <w:pStyle w:val="Footerodd"/>
                    </w:pPr>
                    <w:r>
                      <w:rPr>
                        <w:rStyle w:val="PageNumber"/>
                        <w:rFonts w:asciiTheme="majorHAnsi" w:hAnsiTheme="majorHAnsi"/>
                      </w:rPr>
                      <w:tab/>
                    </w:r>
                    <w:r>
                      <w:rPr>
                        <w:rStyle w:val="PageNumber"/>
                        <w:rFonts w:asciiTheme="majorHAnsi" w:hAnsiTheme="majorHAnsi"/>
                      </w:rPr>
                      <w:tab/>
                    </w:r>
                    <w:r w:rsidRPr="00BA26F2">
                      <w:rPr>
                        <w:rStyle w:val="PageNumber"/>
                        <w:rFonts w:asciiTheme="majorHAnsi" w:hAnsiTheme="majorHAnsi"/>
                      </w:rPr>
                      <w:fldChar w:fldCharType="begin"/>
                    </w:r>
                    <w:r w:rsidRPr="00BA26F2">
                      <w:rPr>
                        <w:rStyle w:val="PageNumber"/>
                        <w:rFonts w:asciiTheme="majorHAnsi" w:hAnsiTheme="majorHAnsi"/>
                      </w:rPr>
                      <w:instrText xml:space="preserve"> PAGE </w:instrText>
                    </w:r>
                    <w:r w:rsidRPr="00BA26F2">
                      <w:rPr>
                        <w:rStyle w:val="PageNumber"/>
                        <w:rFonts w:asciiTheme="majorHAnsi" w:hAnsiTheme="majorHAnsi"/>
                      </w:rPr>
                      <w:fldChar w:fldCharType="separate"/>
                    </w:r>
                    <w:r w:rsidR="00D91C73">
                      <w:rPr>
                        <w:rStyle w:val="PageNumber"/>
                        <w:rFonts w:asciiTheme="majorHAnsi" w:hAnsiTheme="majorHAnsi"/>
                        <w:noProof/>
                      </w:rPr>
                      <w:t>9</w:t>
                    </w:r>
                    <w:r w:rsidRPr="00BA26F2">
                      <w:rPr>
                        <w:rStyle w:val="PageNumber"/>
                        <w:rFonts w:asciiTheme="majorHAnsi" w:hAnsiTheme="majorHAnsi"/>
                      </w:rPr>
                      <w:fldChar w:fldCharType="end"/>
                    </w:r>
                  </w:p>
                  <w:p w:rsidR="007A323E" w:rsidRDefault="007A323E" w:rsidP="00180AA1">
                    <w:pPr>
                      <w:pStyle w:val="Footerodd"/>
                    </w:pPr>
                  </w:p>
                </w:txbxContent>
              </v:textbox>
            </v:shape>
          </w:pict>
        </mc:Fallback>
      </mc:AlternateContent>
    </w:r>
    <w:r>
      <w:rPr>
        <w:rStyle w:val="PageNumber"/>
        <w:rFonts w:asciiTheme="majorHAnsi" w:hAnsiTheme="majorHAnsi"/>
      </w:rPr>
      <w:fldChar w:fldCharType="begin"/>
    </w:r>
    <w:r>
      <w:rPr>
        <w:rStyle w:val="PageNumber"/>
        <w:rFonts w:asciiTheme="majorHAnsi" w:hAnsiTheme="majorHAnsi"/>
      </w:rPr>
      <w:instrText xml:space="preserve"> STYLEREF  "Heading 1 (#)"  \* MERGEFORMAT </w:instrText>
    </w:r>
    <w:r>
      <w:rPr>
        <w:rStyle w:val="PageNumber"/>
        <w:rFonts w:asciiTheme="majorHAnsi" w:hAnsiTheme="majorHAnsi"/>
      </w:rPr>
      <w:fldChar w:fldCharType="separate"/>
    </w:r>
    <w:r w:rsidR="00D91C73">
      <w:rPr>
        <w:rStyle w:val="PageNumber"/>
        <w:rFonts w:asciiTheme="majorHAnsi" w:hAnsiTheme="majorHAnsi"/>
        <w:noProof/>
      </w:rPr>
      <w:t>Introduction</w:t>
    </w:r>
    <w:r>
      <w:rPr>
        <w:rStyle w:val="PageNumber"/>
        <w:rFonts w:asciiTheme="majorHAnsi" w:hAnsiTheme="majorHAnsi"/>
      </w:rPr>
      <w:fldChar w:fldCharType="end"/>
    </w:r>
    <w:r>
      <w:rPr>
        <w:noProof/>
        <w:lang w:eastAsia="en-AU"/>
      </w:rPr>
      <mc:AlternateContent>
        <mc:Choice Requires="wps">
          <w:drawing>
            <wp:anchor distT="0" distB="0" distL="114300" distR="114300" simplePos="0" relativeHeight="251661312" behindDoc="0" locked="0" layoutInCell="1" allowOverlap="1" wp14:anchorId="44F284FE" wp14:editId="26E4EBC0">
              <wp:simplePos x="0" y="0"/>
              <wp:positionH relativeFrom="column">
                <wp:posOffset>9089570</wp:posOffset>
              </wp:positionH>
              <wp:positionV relativeFrom="paragraph">
                <wp:posOffset>241400</wp:posOffset>
              </wp:positionV>
              <wp:extent cx="396000" cy="6192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96000" cy="6192000"/>
                      </a:xfrm>
                      <a:prstGeom prst="rect">
                        <a:avLst/>
                      </a:prstGeom>
                      <a:no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7A323E" w:rsidRDefault="007A323E" w:rsidP="00180AA1">
                          <w:pPr>
                            <w:pStyle w:val="Header"/>
                            <w:jc w:val="right"/>
                          </w:pPr>
                        </w:p>
                        <w:p w:rsidR="007A323E" w:rsidRDefault="007A323E" w:rsidP="00180AA1">
                          <w:pPr>
                            <w:pStyle w:val="Header"/>
                            <w:jc w:val="right"/>
                          </w:pP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129" type="#_x0000_t202" style="position:absolute;left:0;text-align:left;margin-left:715.7pt;margin-top:19pt;width:31.2pt;height:487.5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" filled="f" stroked="f" strokeweight=".5pt">
              <v:textbox style="layout-flow:vertical">
                <w:txbxContent>
                  <w:p w:rsidR="007A323E" w:rsidRDefault="007A323E" w:rsidP="00180AA1">
                    <w:pPr>
                      <w:pStyle w:val="Header"/>
                      <w:jc w:val="right"/>
                    </w:pPr>
                  </w:p>
                  <w:p w:rsidR="007A323E" w:rsidRDefault="007A323E" w:rsidP="00180AA1">
                    <w:pPr>
                      <w:pStyle w:val="Header"/>
                      <w:jc w:val="right"/>
                    </w:pP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rsidP="00B10269">
    <w:pPr>
      <w:pStyle w:val="Header"/>
    </w:pPr>
    <w:r>
      <w:rPr>
        <w:rStyle w:val="PageNumber"/>
        <w:rFonts w:asciiTheme="majorHAnsi" w:hAnsiTheme="majorHAnsi"/>
      </w:rPr>
      <w:fldChar w:fldCharType="begin"/>
    </w:r>
    <w:r>
      <w:rPr>
        <w:rStyle w:val="PageNumber"/>
        <w:rFonts w:asciiTheme="majorHAnsi" w:hAnsiTheme="majorHAnsi"/>
      </w:rPr>
      <w:instrText xml:space="preserve"> STYLEREF  "Heading 1 (#)"  \* MERGEFORMAT </w:instrText>
    </w:r>
    <w:r>
      <w:rPr>
        <w:rStyle w:val="PageNumber"/>
        <w:rFonts w:asciiTheme="majorHAnsi" w:hAnsiTheme="majorHAnsi"/>
      </w:rPr>
      <w:fldChar w:fldCharType="separate"/>
    </w:r>
    <w:r w:rsidR="00D91C73">
      <w:rPr>
        <w:rStyle w:val="PageNumber"/>
        <w:rFonts w:asciiTheme="majorHAnsi" w:hAnsiTheme="majorHAnsi"/>
        <w:noProof/>
      </w:rPr>
      <w:t>Analysis required at the conceptualise stage</w:t>
    </w:r>
    <w:r>
      <w:rPr>
        <w:rStyle w:val="PageNumber"/>
        <w:rFonts w:asciiTheme="majorHAnsi" w:hAnsiTheme="majorHAnsi"/>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rsidP="00B10269">
    <w:pPr>
      <w:pStyle w:val="Header"/>
      <w:jc w:val="right"/>
    </w:pPr>
    <w:r>
      <w:rPr>
        <w:rStyle w:val="PageNumber"/>
        <w:rFonts w:asciiTheme="majorHAnsi" w:hAnsiTheme="majorHAnsi"/>
      </w:rPr>
      <w:fldChar w:fldCharType="begin"/>
    </w:r>
    <w:r>
      <w:rPr>
        <w:rStyle w:val="PageNumber"/>
        <w:rFonts w:asciiTheme="majorHAnsi" w:hAnsiTheme="majorHAnsi"/>
      </w:rPr>
      <w:instrText xml:space="preserve"> STYLEREF  "Heading 1 (#)"  \* MERGEFORMAT </w:instrText>
    </w:r>
    <w:r>
      <w:rPr>
        <w:rStyle w:val="PageNumber"/>
        <w:rFonts w:asciiTheme="majorHAnsi" w:hAnsiTheme="majorHAnsi"/>
      </w:rPr>
      <w:fldChar w:fldCharType="separate"/>
    </w:r>
    <w:r w:rsidR="00D91C73">
      <w:rPr>
        <w:rStyle w:val="PageNumber"/>
        <w:rFonts w:asciiTheme="majorHAnsi" w:hAnsiTheme="majorHAnsi"/>
        <w:noProof/>
      </w:rPr>
      <w:t>Analysis required at the conceptualise stage</w:t>
    </w:r>
    <w:r>
      <w:rPr>
        <w:rStyle w:val="PageNumber"/>
        <w:rFonts w:asciiTheme="majorHAnsi" w:hAnsiTheme="majorHAnsi"/>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rsidP="00B10269">
    <w:pPr>
      <w:pStyle w:val="Header"/>
    </w:pPr>
    <w:r>
      <w:rPr>
        <w:rStyle w:val="PageNumber"/>
        <w:rFonts w:asciiTheme="majorHAnsi" w:hAnsiTheme="majorHAnsi"/>
      </w:rPr>
      <w:fldChar w:fldCharType="begin"/>
    </w:r>
    <w:r>
      <w:rPr>
        <w:rStyle w:val="PageNumber"/>
        <w:rFonts w:asciiTheme="majorHAnsi" w:hAnsiTheme="majorHAnsi"/>
      </w:rPr>
      <w:instrText xml:space="preserve"> STYLEREF  "Heading 1 (#)"  \* MERGEFORMAT </w:instrText>
    </w:r>
    <w:r>
      <w:rPr>
        <w:rStyle w:val="PageNumber"/>
        <w:rFonts w:asciiTheme="majorHAnsi" w:hAnsiTheme="majorHAnsi"/>
      </w:rPr>
      <w:fldChar w:fldCharType="separate"/>
    </w:r>
    <w:r w:rsidR="00D91C73">
      <w:rPr>
        <w:rStyle w:val="PageNumber"/>
        <w:rFonts w:asciiTheme="majorHAnsi" w:hAnsiTheme="majorHAnsi"/>
        <w:noProof/>
      </w:rPr>
      <w:t>Analysis required at the conceptualise stage</w:t>
    </w:r>
    <w:r>
      <w:rPr>
        <w:rStyle w:val="PageNumber"/>
        <w:rFonts w:asciiTheme="majorHAnsi" w:hAnsiTheme="majorHAnsi"/>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rsidP="002856ED">
    <w:pPr>
      <w:pStyle w:val="Header"/>
      <w:jc w:val="righ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rsidP="0082620C">
    <w:pPr>
      <w:pStyle w:val="Header"/>
      <w:jc w:val="right"/>
    </w:pPr>
    <w:r>
      <w:rPr>
        <w:rStyle w:val="PageNumber"/>
        <w:rFonts w:asciiTheme="majorHAnsi" w:hAnsiTheme="majorHAnsi"/>
      </w:rPr>
      <w:fldChar w:fldCharType="begin"/>
    </w:r>
    <w:r>
      <w:rPr>
        <w:rStyle w:val="PageNumber"/>
        <w:rFonts w:asciiTheme="majorHAnsi" w:hAnsiTheme="majorHAnsi"/>
      </w:rPr>
      <w:instrText xml:space="preserve"> STYLEREF  "Heading 1 (#)"  \* MERGEFORMAT </w:instrText>
    </w:r>
    <w:r>
      <w:rPr>
        <w:rStyle w:val="PageNumber"/>
        <w:rFonts w:asciiTheme="majorHAnsi" w:hAnsiTheme="majorHAnsi"/>
      </w:rPr>
      <w:fldChar w:fldCharType="separate"/>
    </w:r>
    <w:r w:rsidR="00D91C73">
      <w:rPr>
        <w:rStyle w:val="PageNumber"/>
        <w:rFonts w:asciiTheme="majorHAnsi" w:hAnsiTheme="majorHAnsi"/>
        <w:noProof/>
      </w:rPr>
      <w:t>Analysis required at the conceptualise stage</w:t>
    </w:r>
    <w:r>
      <w:rPr>
        <w:rStyle w:val="PageNumber"/>
        <w:rFonts w:asciiTheme="majorHAnsi" w:hAnsiTheme="majorHAnsi"/>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rsidP="0082620C">
    <w:pPr>
      <w:pStyle w:val="Header"/>
    </w:pPr>
    <w:r>
      <w:rPr>
        <w:rStyle w:val="PageNumber"/>
        <w:rFonts w:asciiTheme="majorHAnsi" w:hAnsiTheme="majorHAnsi"/>
      </w:rPr>
      <w:fldChar w:fldCharType="begin"/>
    </w:r>
    <w:r>
      <w:rPr>
        <w:rStyle w:val="PageNumber"/>
        <w:rFonts w:asciiTheme="majorHAnsi" w:hAnsiTheme="majorHAnsi"/>
      </w:rPr>
      <w:instrText xml:space="preserve"> STYLEREF  "Heading 1 (#)"  \* MERGEFORMAT </w:instrText>
    </w:r>
    <w:r>
      <w:rPr>
        <w:rStyle w:val="PageNumber"/>
        <w:rFonts w:asciiTheme="majorHAnsi" w:hAnsiTheme="majorHAnsi"/>
      </w:rPr>
      <w:fldChar w:fldCharType="separate"/>
    </w:r>
    <w:r w:rsidR="00D91C73">
      <w:rPr>
        <w:rStyle w:val="PageNumber"/>
        <w:rFonts w:asciiTheme="majorHAnsi" w:hAnsiTheme="majorHAnsi"/>
        <w:noProof/>
      </w:rPr>
      <w:t>Scalability – strategic assessment vs. preliminary business case</w:t>
    </w:r>
    <w:r>
      <w:rPr>
        <w:rStyle w:val="PageNumber"/>
        <w:rFonts w:asciiTheme="majorHAnsi" w:hAnsiTheme="majorHAnsi"/>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rsidP="0082620C">
    <w:pPr>
      <w:pStyle w:val="Header"/>
      <w:jc w:val="right"/>
    </w:pPr>
    <w:r>
      <w:rPr>
        <w:rStyle w:val="PageNumber"/>
        <w:rFonts w:asciiTheme="majorHAnsi" w:hAnsiTheme="majorHAnsi"/>
      </w:rPr>
      <w:fldChar w:fldCharType="begin"/>
    </w:r>
    <w:r>
      <w:rPr>
        <w:rStyle w:val="PageNumber"/>
        <w:rFonts w:asciiTheme="majorHAnsi" w:hAnsiTheme="majorHAnsi"/>
      </w:rPr>
      <w:instrText xml:space="preserve"> STYLEREF  "Heading 1 (#)"  \* MERGEFORMAT </w:instrText>
    </w:r>
    <w:r>
      <w:rPr>
        <w:rStyle w:val="PageNumber"/>
        <w:rFonts w:asciiTheme="majorHAnsi" w:hAnsiTheme="majorHAnsi"/>
      </w:rPr>
      <w:fldChar w:fldCharType="separate"/>
    </w:r>
    <w:r w:rsidR="00D91C73">
      <w:rPr>
        <w:rStyle w:val="PageNumber"/>
        <w:rFonts w:asciiTheme="majorHAnsi" w:hAnsiTheme="majorHAnsi"/>
        <w:noProof/>
      </w:rPr>
      <w:t>Scalability – strategic assessment vs. preliminary business case</w:t>
    </w:r>
    <w:r>
      <w:rPr>
        <w:rStyle w:val="PageNumber"/>
        <w:rFonts w:asciiTheme="majorHAnsi" w:hAnsiTheme="majorHAnsi"/>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rsidP="002856ED">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rsidP="002856ED">
    <w:pPr>
      <w:pStyle w:val="Header"/>
      <w:jc w:val="right"/>
    </w:pPr>
    <w:r>
      <w:rPr>
        <w:noProof/>
        <w:lang w:eastAsia="en-AU"/>
      </w:rPr>
      <w:drawing>
        <wp:inline distT="0" distB="0" distL="0" distR="0" wp14:anchorId="2E7A145C" wp14:editId="1C6BEC22">
          <wp:extent cx="1806308" cy="540000"/>
          <wp:effectExtent l="0" t="0" r="3810" b="0"/>
          <wp:docPr id="21" name="Picture 21" descr="T:\Corpcom_CSS\COMMUNICATIONS\Logos and branding\Brand Victoria logos\Victoria State Government DTF\Victoria State Gov DTF right aligned\png\Victoria State Gov DTF right black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Corpcom_CSS\COMMUNICATIONS\Logos and branding\Brand Victoria logos\Victoria State Government DTF\Victoria State Gov DTF right aligned\png\Victoria State Gov DTF right black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6308" cy="5400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rsidP="002856ED">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rsidP="002856ED">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rsidP="00B10269">
    <w:pPr>
      <w:pStyle w:val="Header"/>
    </w:pPr>
    <w:r>
      <w:rPr>
        <w:rStyle w:val="PageNumber"/>
        <w:rFonts w:asciiTheme="majorHAnsi" w:hAnsiTheme="majorHAnsi"/>
      </w:rPr>
      <w:fldChar w:fldCharType="begin"/>
    </w:r>
    <w:r>
      <w:rPr>
        <w:rStyle w:val="PageNumber"/>
        <w:rFonts w:asciiTheme="majorHAnsi" w:hAnsiTheme="majorHAnsi"/>
      </w:rPr>
      <w:instrText xml:space="preserve"> STYLEREF  "Heading 1"  \* MERGEFORMAT </w:instrText>
    </w:r>
    <w:r>
      <w:rPr>
        <w:rStyle w:val="PageNumber"/>
        <w:rFonts w:asciiTheme="majorHAnsi" w:hAnsiTheme="majorHAnsi"/>
      </w:rPr>
      <w:fldChar w:fldCharType="separate"/>
    </w:r>
    <w:r w:rsidR="00D91C73">
      <w:rPr>
        <w:rStyle w:val="PageNumber"/>
        <w:rFonts w:asciiTheme="majorHAnsi" w:hAnsiTheme="majorHAnsi"/>
        <w:noProof/>
      </w:rPr>
      <w:t>Context</w:t>
    </w:r>
    <w:r>
      <w:rPr>
        <w:rStyle w:val="PageNumber"/>
        <w:rFonts w:asciiTheme="majorHAnsi" w:hAnsiTheme="majorHAnsi"/>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rsidP="00B10269">
    <w:pPr>
      <w:pStyle w:val="Header"/>
      <w:jc w:val="right"/>
    </w:pPr>
    <w:r>
      <w:rPr>
        <w:rStyle w:val="PageNumber"/>
        <w:rFonts w:asciiTheme="majorHAnsi" w:hAnsiTheme="majorHAnsi"/>
      </w:rPr>
      <w:fldChar w:fldCharType="begin"/>
    </w:r>
    <w:r>
      <w:rPr>
        <w:rStyle w:val="PageNumber"/>
        <w:rFonts w:asciiTheme="majorHAnsi" w:hAnsiTheme="majorHAnsi"/>
      </w:rPr>
      <w:instrText xml:space="preserve"> STYLEREF  "Heading 1"  \* MERGEFORMAT </w:instrText>
    </w:r>
    <w:r>
      <w:rPr>
        <w:rStyle w:val="PageNumber"/>
        <w:rFonts w:asciiTheme="majorHAnsi" w:hAnsiTheme="majorHAnsi"/>
      </w:rPr>
      <w:fldChar w:fldCharType="separate"/>
    </w:r>
    <w:r w:rsidR="00D91C73">
      <w:rPr>
        <w:rStyle w:val="PageNumber"/>
        <w:rFonts w:asciiTheme="majorHAnsi" w:hAnsiTheme="majorHAnsi"/>
        <w:noProof/>
      </w:rPr>
      <w:t>Context</w:t>
    </w:r>
    <w:r>
      <w:rPr>
        <w:rStyle w:val="PageNumber"/>
        <w:rFonts w:asciiTheme="majorHAnsi" w:hAnsiTheme="majorHAnsi"/>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rsidP="00B10269">
    <w:pPr>
      <w:pStyle w:val="Header"/>
    </w:pPr>
    <w:r>
      <w:rPr>
        <w:rStyle w:val="PageNumber"/>
        <w:rFonts w:asciiTheme="majorHAnsi" w:hAnsiTheme="majorHAnsi"/>
      </w:rPr>
      <w:fldChar w:fldCharType="begin"/>
    </w:r>
    <w:r>
      <w:rPr>
        <w:rStyle w:val="PageNumber"/>
        <w:rFonts w:asciiTheme="majorHAnsi" w:hAnsiTheme="majorHAnsi"/>
      </w:rPr>
      <w:instrText xml:space="preserve"> STYLEREF  "Heading 1 (#)"  \* MERGEFORMAT </w:instrText>
    </w:r>
    <w:r>
      <w:rPr>
        <w:rStyle w:val="PageNumber"/>
        <w:rFonts w:asciiTheme="majorHAnsi" w:hAnsiTheme="majorHAnsi"/>
      </w:rPr>
      <w:fldChar w:fldCharType="separate"/>
    </w:r>
    <w:r w:rsidR="00D91C73">
      <w:rPr>
        <w:rStyle w:val="PageNumber"/>
        <w:rFonts w:asciiTheme="majorHAnsi" w:hAnsiTheme="majorHAnsi"/>
        <w:noProof/>
      </w:rPr>
      <w:t>Introduction</w:t>
    </w:r>
    <w:r>
      <w:rPr>
        <w:rStyle w:val="PageNumber"/>
        <w:rFonts w:asciiTheme="majorHAnsi" w:hAnsiTheme="majorHAnsi"/>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323E" w:rsidRDefault="007A323E" w:rsidP="00B10269">
    <w:pPr>
      <w:pStyle w:val="Header"/>
      <w:jc w:val="right"/>
    </w:pPr>
    <w:r>
      <w:rPr>
        <w:rStyle w:val="PageNumber"/>
        <w:rFonts w:asciiTheme="majorHAnsi" w:hAnsiTheme="majorHAnsi"/>
      </w:rPr>
      <w:fldChar w:fldCharType="begin"/>
    </w:r>
    <w:r>
      <w:rPr>
        <w:rStyle w:val="PageNumber"/>
        <w:rFonts w:asciiTheme="majorHAnsi" w:hAnsiTheme="majorHAnsi"/>
      </w:rPr>
      <w:instrText xml:space="preserve"> STYLEREF  "Heading 1 (#)"  \* MERGEFORMAT </w:instrText>
    </w:r>
    <w:r>
      <w:rPr>
        <w:rStyle w:val="PageNumber"/>
        <w:rFonts w:asciiTheme="majorHAnsi" w:hAnsiTheme="majorHAnsi"/>
      </w:rPr>
      <w:fldChar w:fldCharType="separate"/>
    </w:r>
    <w:r w:rsidR="00D91C73">
      <w:rPr>
        <w:rStyle w:val="PageNumber"/>
        <w:rFonts w:asciiTheme="majorHAnsi" w:hAnsiTheme="majorHAnsi"/>
        <w:noProof/>
      </w:rPr>
      <w:t>Introduction</w:t>
    </w:r>
    <w:r>
      <w:rPr>
        <w:rStyle w:val="PageNumber"/>
        <w:rFonts w:asciiTheme="majorHAnsi" w:hAnsiTheme="majorHAns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A5146682"/>
    <w:lvl w:ilvl="0">
      <w:start w:val="1"/>
      <w:numFmt w:val="bullet"/>
      <w:pStyle w:val="ListBullet5"/>
      <w:lvlText w:val=""/>
      <w:lvlJc w:val="left"/>
      <w:pPr>
        <w:tabs>
          <w:tab w:val="num" w:pos="1492"/>
        </w:tabs>
        <w:ind w:left="1492" w:hanging="360"/>
      </w:pPr>
      <w:rPr>
        <w:rFonts w:ascii="Symbol" w:hAnsi="Symbol" w:hint="default"/>
      </w:rPr>
    </w:lvl>
  </w:abstractNum>
  <w:abstractNum w:abstractNumId="1">
    <w:nsid w:val="FFFFFF81"/>
    <w:multiLevelType w:val="singleLevel"/>
    <w:tmpl w:val="8CAE8114"/>
    <w:lvl w:ilvl="0">
      <w:start w:val="1"/>
      <w:numFmt w:val="bullet"/>
      <w:pStyle w:val="ListBullet4"/>
      <w:lvlText w:val=""/>
      <w:lvlJc w:val="left"/>
      <w:pPr>
        <w:tabs>
          <w:tab w:val="num" w:pos="1209"/>
        </w:tabs>
        <w:ind w:left="1209" w:hanging="360"/>
      </w:pPr>
      <w:rPr>
        <w:rFonts w:ascii="Symbol" w:hAnsi="Symbol" w:hint="default"/>
      </w:rPr>
    </w:lvl>
  </w:abstractNum>
  <w:abstractNum w:abstractNumId="2">
    <w:nsid w:val="FFFFFF89"/>
    <w:multiLevelType w:val="singleLevel"/>
    <w:tmpl w:val="4D5ADCD0"/>
    <w:lvl w:ilvl="0">
      <w:start w:val="1"/>
      <w:numFmt w:val="bullet"/>
      <w:lvlText w:val=""/>
      <w:lvlJc w:val="left"/>
      <w:pPr>
        <w:tabs>
          <w:tab w:val="num" w:pos="360"/>
        </w:tabs>
        <w:ind w:left="360" w:hanging="360"/>
      </w:pPr>
      <w:rPr>
        <w:rFonts w:ascii="Symbol" w:hAnsi="Symbol" w:hint="default"/>
      </w:rPr>
    </w:lvl>
  </w:abstractNum>
  <w:abstractNum w:abstractNumId="3">
    <w:nsid w:val="020B7BBB"/>
    <w:multiLevelType w:val="multilevel"/>
    <w:tmpl w:val="42E253BE"/>
    <w:styleLink w:val="A"/>
    <w:lvl w:ilvl="0">
      <w:start w:val="1"/>
      <w:numFmt w:val="upperLetter"/>
      <w:lvlText w:val="(%1)"/>
      <w:lvlJc w:val="left"/>
      <w:pPr>
        <w:ind w:left="680" w:hanging="680"/>
      </w:pPr>
      <w:rPr>
        <w:rFonts w:asciiTheme="majorHAnsi" w:hAnsiTheme="majorHAnsi"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
    <w:nsid w:val="06EE77F9"/>
    <w:multiLevelType w:val="multilevel"/>
    <w:tmpl w:val="F104AB12"/>
    <w:numStyleLink w:val="NumberedHeadings"/>
  </w:abstractNum>
  <w:abstractNum w:abstractNumId="5">
    <w:nsid w:val="07BB4F5A"/>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A593142"/>
    <w:multiLevelType w:val="hybridMultilevel"/>
    <w:tmpl w:val="D6A8A10A"/>
    <w:lvl w:ilvl="0" w:tplc="9926C4E8">
      <w:start w:val="1"/>
      <w:numFmt w:val="bullet"/>
      <w:lvlText w:val="•"/>
      <w:lvlJc w:val="left"/>
      <w:pPr>
        <w:tabs>
          <w:tab w:val="num" w:pos="720"/>
        </w:tabs>
        <w:ind w:left="720" w:hanging="360"/>
      </w:pPr>
      <w:rPr>
        <w:rFonts w:ascii="Arial" w:hAnsi="Arial" w:hint="default"/>
      </w:rPr>
    </w:lvl>
    <w:lvl w:ilvl="1" w:tplc="AE8833B6">
      <w:start w:val="1169"/>
      <w:numFmt w:val="bullet"/>
      <w:lvlText w:val="−"/>
      <w:lvlJc w:val="left"/>
      <w:pPr>
        <w:tabs>
          <w:tab w:val="num" w:pos="1440"/>
        </w:tabs>
        <w:ind w:left="1440" w:hanging="360"/>
      </w:pPr>
      <w:rPr>
        <w:rFonts w:ascii="Arial" w:hAnsi="Arial" w:hint="default"/>
      </w:rPr>
    </w:lvl>
    <w:lvl w:ilvl="2" w:tplc="1B32BB16" w:tentative="1">
      <w:start w:val="1"/>
      <w:numFmt w:val="bullet"/>
      <w:lvlText w:val="•"/>
      <w:lvlJc w:val="left"/>
      <w:pPr>
        <w:tabs>
          <w:tab w:val="num" w:pos="2160"/>
        </w:tabs>
        <w:ind w:left="2160" w:hanging="360"/>
      </w:pPr>
      <w:rPr>
        <w:rFonts w:ascii="Arial" w:hAnsi="Arial" w:hint="default"/>
      </w:rPr>
    </w:lvl>
    <w:lvl w:ilvl="3" w:tplc="E64470BA" w:tentative="1">
      <w:start w:val="1"/>
      <w:numFmt w:val="bullet"/>
      <w:lvlText w:val="•"/>
      <w:lvlJc w:val="left"/>
      <w:pPr>
        <w:tabs>
          <w:tab w:val="num" w:pos="2880"/>
        </w:tabs>
        <w:ind w:left="2880" w:hanging="360"/>
      </w:pPr>
      <w:rPr>
        <w:rFonts w:ascii="Arial" w:hAnsi="Arial" w:hint="default"/>
      </w:rPr>
    </w:lvl>
    <w:lvl w:ilvl="4" w:tplc="2D081C26" w:tentative="1">
      <w:start w:val="1"/>
      <w:numFmt w:val="bullet"/>
      <w:lvlText w:val="•"/>
      <w:lvlJc w:val="left"/>
      <w:pPr>
        <w:tabs>
          <w:tab w:val="num" w:pos="3600"/>
        </w:tabs>
        <w:ind w:left="3600" w:hanging="360"/>
      </w:pPr>
      <w:rPr>
        <w:rFonts w:ascii="Arial" w:hAnsi="Arial" w:hint="default"/>
      </w:rPr>
    </w:lvl>
    <w:lvl w:ilvl="5" w:tplc="33E66CFA" w:tentative="1">
      <w:start w:val="1"/>
      <w:numFmt w:val="bullet"/>
      <w:lvlText w:val="•"/>
      <w:lvlJc w:val="left"/>
      <w:pPr>
        <w:tabs>
          <w:tab w:val="num" w:pos="4320"/>
        </w:tabs>
        <w:ind w:left="4320" w:hanging="360"/>
      </w:pPr>
      <w:rPr>
        <w:rFonts w:ascii="Arial" w:hAnsi="Arial" w:hint="default"/>
      </w:rPr>
    </w:lvl>
    <w:lvl w:ilvl="6" w:tplc="2D962F6A" w:tentative="1">
      <w:start w:val="1"/>
      <w:numFmt w:val="bullet"/>
      <w:lvlText w:val="•"/>
      <w:lvlJc w:val="left"/>
      <w:pPr>
        <w:tabs>
          <w:tab w:val="num" w:pos="5040"/>
        </w:tabs>
        <w:ind w:left="5040" w:hanging="360"/>
      </w:pPr>
      <w:rPr>
        <w:rFonts w:ascii="Arial" w:hAnsi="Arial" w:hint="default"/>
      </w:rPr>
    </w:lvl>
    <w:lvl w:ilvl="7" w:tplc="3DF66540" w:tentative="1">
      <w:start w:val="1"/>
      <w:numFmt w:val="bullet"/>
      <w:lvlText w:val="•"/>
      <w:lvlJc w:val="left"/>
      <w:pPr>
        <w:tabs>
          <w:tab w:val="num" w:pos="5760"/>
        </w:tabs>
        <w:ind w:left="5760" w:hanging="360"/>
      </w:pPr>
      <w:rPr>
        <w:rFonts w:ascii="Arial" w:hAnsi="Arial" w:hint="default"/>
      </w:rPr>
    </w:lvl>
    <w:lvl w:ilvl="8" w:tplc="E490FDC4" w:tentative="1">
      <w:start w:val="1"/>
      <w:numFmt w:val="bullet"/>
      <w:lvlText w:val="•"/>
      <w:lvlJc w:val="left"/>
      <w:pPr>
        <w:tabs>
          <w:tab w:val="num" w:pos="6480"/>
        </w:tabs>
        <w:ind w:left="6480" w:hanging="360"/>
      </w:pPr>
      <w:rPr>
        <w:rFonts w:ascii="Arial" w:hAnsi="Arial" w:hint="default"/>
      </w:rPr>
    </w:lvl>
  </w:abstractNum>
  <w:abstractNum w:abstractNumId="7">
    <w:nsid w:val="0AF20AAC"/>
    <w:multiLevelType w:val="hybridMultilevel"/>
    <w:tmpl w:val="4A40F2B8"/>
    <w:lvl w:ilvl="0" w:tplc="13E2388A">
      <w:start w:val="1"/>
      <w:numFmt w:val="bullet"/>
      <w:lvlText w:val="•"/>
      <w:lvlJc w:val="left"/>
      <w:pPr>
        <w:tabs>
          <w:tab w:val="num" w:pos="720"/>
        </w:tabs>
        <w:ind w:left="720" w:hanging="360"/>
      </w:pPr>
      <w:rPr>
        <w:rFonts w:ascii="Arial" w:hAnsi="Arial" w:hint="default"/>
      </w:rPr>
    </w:lvl>
    <w:lvl w:ilvl="1" w:tplc="7C2C0AD2">
      <w:start w:val="668"/>
      <w:numFmt w:val="bullet"/>
      <w:lvlText w:val="−"/>
      <w:lvlJc w:val="left"/>
      <w:pPr>
        <w:tabs>
          <w:tab w:val="num" w:pos="1440"/>
        </w:tabs>
        <w:ind w:left="1440" w:hanging="360"/>
      </w:pPr>
      <w:rPr>
        <w:rFonts w:ascii="Arial" w:hAnsi="Arial" w:hint="default"/>
      </w:rPr>
    </w:lvl>
    <w:lvl w:ilvl="2" w:tplc="9146CB80" w:tentative="1">
      <w:start w:val="1"/>
      <w:numFmt w:val="bullet"/>
      <w:lvlText w:val="•"/>
      <w:lvlJc w:val="left"/>
      <w:pPr>
        <w:tabs>
          <w:tab w:val="num" w:pos="2160"/>
        </w:tabs>
        <w:ind w:left="2160" w:hanging="360"/>
      </w:pPr>
      <w:rPr>
        <w:rFonts w:ascii="Arial" w:hAnsi="Arial" w:hint="default"/>
      </w:rPr>
    </w:lvl>
    <w:lvl w:ilvl="3" w:tplc="92184FAE" w:tentative="1">
      <w:start w:val="1"/>
      <w:numFmt w:val="bullet"/>
      <w:lvlText w:val="•"/>
      <w:lvlJc w:val="left"/>
      <w:pPr>
        <w:tabs>
          <w:tab w:val="num" w:pos="2880"/>
        </w:tabs>
        <w:ind w:left="2880" w:hanging="360"/>
      </w:pPr>
      <w:rPr>
        <w:rFonts w:ascii="Arial" w:hAnsi="Arial" w:hint="default"/>
      </w:rPr>
    </w:lvl>
    <w:lvl w:ilvl="4" w:tplc="2772B7B4" w:tentative="1">
      <w:start w:val="1"/>
      <w:numFmt w:val="bullet"/>
      <w:lvlText w:val="•"/>
      <w:lvlJc w:val="left"/>
      <w:pPr>
        <w:tabs>
          <w:tab w:val="num" w:pos="3600"/>
        </w:tabs>
        <w:ind w:left="3600" w:hanging="360"/>
      </w:pPr>
      <w:rPr>
        <w:rFonts w:ascii="Arial" w:hAnsi="Arial" w:hint="default"/>
      </w:rPr>
    </w:lvl>
    <w:lvl w:ilvl="5" w:tplc="FB22E48A" w:tentative="1">
      <w:start w:val="1"/>
      <w:numFmt w:val="bullet"/>
      <w:lvlText w:val="•"/>
      <w:lvlJc w:val="left"/>
      <w:pPr>
        <w:tabs>
          <w:tab w:val="num" w:pos="4320"/>
        </w:tabs>
        <w:ind w:left="4320" w:hanging="360"/>
      </w:pPr>
      <w:rPr>
        <w:rFonts w:ascii="Arial" w:hAnsi="Arial" w:hint="default"/>
      </w:rPr>
    </w:lvl>
    <w:lvl w:ilvl="6" w:tplc="271A756A" w:tentative="1">
      <w:start w:val="1"/>
      <w:numFmt w:val="bullet"/>
      <w:lvlText w:val="•"/>
      <w:lvlJc w:val="left"/>
      <w:pPr>
        <w:tabs>
          <w:tab w:val="num" w:pos="5040"/>
        </w:tabs>
        <w:ind w:left="5040" w:hanging="360"/>
      </w:pPr>
      <w:rPr>
        <w:rFonts w:ascii="Arial" w:hAnsi="Arial" w:hint="default"/>
      </w:rPr>
    </w:lvl>
    <w:lvl w:ilvl="7" w:tplc="BCD60CA0" w:tentative="1">
      <w:start w:val="1"/>
      <w:numFmt w:val="bullet"/>
      <w:lvlText w:val="•"/>
      <w:lvlJc w:val="left"/>
      <w:pPr>
        <w:tabs>
          <w:tab w:val="num" w:pos="5760"/>
        </w:tabs>
        <w:ind w:left="5760" w:hanging="360"/>
      </w:pPr>
      <w:rPr>
        <w:rFonts w:ascii="Arial" w:hAnsi="Arial" w:hint="default"/>
      </w:rPr>
    </w:lvl>
    <w:lvl w:ilvl="8" w:tplc="D98A3E6A" w:tentative="1">
      <w:start w:val="1"/>
      <w:numFmt w:val="bullet"/>
      <w:lvlText w:val="•"/>
      <w:lvlJc w:val="left"/>
      <w:pPr>
        <w:tabs>
          <w:tab w:val="num" w:pos="6480"/>
        </w:tabs>
        <w:ind w:left="6480" w:hanging="360"/>
      </w:pPr>
      <w:rPr>
        <w:rFonts w:ascii="Arial" w:hAnsi="Arial" w:hint="default"/>
      </w:rPr>
    </w:lvl>
  </w:abstractNum>
  <w:abstractNum w:abstractNumId="8">
    <w:nsid w:val="110B0430"/>
    <w:multiLevelType w:val="multilevel"/>
    <w:tmpl w:val="31BAF5DA"/>
    <w:styleLink w:val="TableBullet"/>
    <w:lvl w:ilvl="0">
      <w:start w:val="1"/>
      <w:numFmt w:val="bullet"/>
      <w:lvlText w:val=""/>
      <w:lvlJc w:val="left"/>
      <w:pPr>
        <w:ind w:left="720" w:hanging="360"/>
      </w:pPr>
      <w:rPr>
        <w:rFonts w:ascii="Symbol" w:hAnsi="Symbol"/>
        <w:color w:val="00000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59C43E6"/>
    <w:multiLevelType w:val="hybridMultilevel"/>
    <w:tmpl w:val="455AE37C"/>
    <w:lvl w:ilvl="0" w:tplc="BD88A62C">
      <w:start w:val="1"/>
      <w:numFmt w:val="bullet"/>
      <w:lvlText w:val="•"/>
      <w:lvlJc w:val="left"/>
      <w:pPr>
        <w:tabs>
          <w:tab w:val="num" w:pos="720"/>
        </w:tabs>
        <w:ind w:left="720" w:hanging="360"/>
      </w:pPr>
      <w:rPr>
        <w:rFonts w:ascii="Arial" w:hAnsi="Arial" w:hint="default"/>
      </w:rPr>
    </w:lvl>
    <w:lvl w:ilvl="1" w:tplc="63961142">
      <w:start w:val="2036"/>
      <w:numFmt w:val="bullet"/>
      <w:lvlText w:val="−"/>
      <w:lvlJc w:val="left"/>
      <w:pPr>
        <w:tabs>
          <w:tab w:val="num" w:pos="1440"/>
        </w:tabs>
        <w:ind w:left="1440" w:hanging="360"/>
      </w:pPr>
      <w:rPr>
        <w:rFonts w:ascii="Arial" w:hAnsi="Arial" w:hint="default"/>
      </w:rPr>
    </w:lvl>
    <w:lvl w:ilvl="2" w:tplc="5E3A33F2" w:tentative="1">
      <w:start w:val="1"/>
      <w:numFmt w:val="bullet"/>
      <w:lvlText w:val="•"/>
      <w:lvlJc w:val="left"/>
      <w:pPr>
        <w:tabs>
          <w:tab w:val="num" w:pos="2160"/>
        </w:tabs>
        <w:ind w:left="2160" w:hanging="360"/>
      </w:pPr>
      <w:rPr>
        <w:rFonts w:ascii="Arial" w:hAnsi="Arial" w:hint="default"/>
      </w:rPr>
    </w:lvl>
    <w:lvl w:ilvl="3" w:tplc="39E68698" w:tentative="1">
      <w:start w:val="1"/>
      <w:numFmt w:val="bullet"/>
      <w:lvlText w:val="•"/>
      <w:lvlJc w:val="left"/>
      <w:pPr>
        <w:tabs>
          <w:tab w:val="num" w:pos="2880"/>
        </w:tabs>
        <w:ind w:left="2880" w:hanging="360"/>
      </w:pPr>
      <w:rPr>
        <w:rFonts w:ascii="Arial" w:hAnsi="Arial" w:hint="default"/>
      </w:rPr>
    </w:lvl>
    <w:lvl w:ilvl="4" w:tplc="E196F8B8" w:tentative="1">
      <w:start w:val="1"/>
      <w:numFmt w:val="bullet"/>
      <w:lvlText w:val="•"/>
      <w:lvlJc w:val="left"/>
      <w:pPr>
        <w:tabs>
          <w:tab w:val="num" w:pos="3600"/>
        </w:tabs>
        <w:ind w:left="3600" w:hanging="360"/>
      </w:pPr>
      <w:rPr>
        <w:rFonts w:ascii="Arial" w:hAnsi="Arial" w:hint="default"/>
      </w:rPr>
    </w:lvl>
    <w:lvl w:ilvl="5" w:tplc="481A6B48" w:tentative="1">
      <w:start w:val="1"/>
      <w:numFmt w:val="bullet"/>
      <w:lvlText w:val="•"/>
      <w:lvlJc w:val="left"/>
      <w:pPr>
        <w:tabs>
          <w:tab w:val="num" w:pos="4320"/>
        </w:tabs>
        <w:ind w:left="4320" w:hanging="360"/>
      </w:pPr>
      <w:rPr>
        <w:rFonts w:ascii="Arial" w:hAnsi="Arial" w:hint="default"/>
      </w:rPr>
    </w:lvl>
    <w:lvl w:ilvl="6" w:tplc="2662CE9A" w:tentative="1">
      <w:start w:val="1"/>
      <w:numFmt w:val="bullet"/>
      <w:lvlText w:val="•"/>
      <w:lvlJc w:val="left"/>
      <w:pPr>
        <w:tabs>
          <w:tab w:val="num" w:pos="5040"/>
        </w:tabs>
        <w:ind w:left="5040" w:hanging="360"/>
      </w:pPr>
      <w:rPr>
        <w:rFonts w:ascii="Arial" w:hAnsi="Arial" w:hint="default"/>
      </w:rPr>
    </w:lvl>
    <w:lvl w:ilvl="7" w:tplc="66BA6A52" w:tentative="1">
      <w:start w:val="1"/>
      <w:numFmt w:val="bullet"/>
      <w:lvlText w:val="•"/>
      <w:lvlJc w:val="left"/>
      <w:pPr>
        <w:tabs>
          <w:tab w:val="num" w:pos="5760"/>
        </w:tabs>
        <w:ind w:left="5760" w:hanging="360"/>
      </w:pPr>
      <w:rPr>
        <w:rFonts w:ascii="Arial" w:hAnsi="Arial" w:hint="default"/>
      </w:rPr>
    </w:lvl>
    <w:lvl w:ilvl="8" w:tplc="53E4C890" w:tentative="1">
      <w:start w:val="1"/>
      <w:numFmt w:val="bullet"/>
      <w:lvlText w:val="•"/>
      <w:lvlJc w:val="left"/>
      <w:pPr>
        <w:tabs>
          <w:tab w:val="num" w:pos="6480"/>
        </w:tabs>
        <w:ind w:left="6480" w:hanging="360"/>
      </w:pPr>
      <w:rPr>
        <w:rFonts w:ascii="Arial" w:hAnsi="Arial" w:hint="default"/>
      </w:rPr>
    </w:lvl>
  </w:abstractNum>
  <w:abstractNum w:abstractNumId="10">
    <w:nsid w:val="24DE1DDF"/>
    <w:multiLevelType w:val="hybridMultilevel"/>
    <w:tmpl w:val="7784A894"/>
    <w:lvl w:ilvl="0" w:tplc="ABC4FE80">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8DD716F"/>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A524AC0"/>
    <w:multiLevelType w:val="hybridMultilevel"/>
    <w:tmpl w:val="F9AA88BC"/>
    <w:lvl w:ilvl="0" w:tplc="3BE8BAB8">
      <w:start w:val="1"/>
      <w:numFmt w:val="bullet"/>
      <w:lvlText w:val="•"/>
      <w:lvlJc w:val="left"/>
      <w:pPr>
        <w:tabs>
          <w:tab w:val="num" w:pos="720"/>
        </w:tabs>
        <w:ind w:left="720" w:hanging="360"/>
      </w:pPr>
      <w:rPr>
        <w:rFonts w:ascii="Arial" w:hAnsi="Arial" w:hint="default"/>
      </w:rPr>
    </w:lvl>
    <w:lvl w:ilvl="1" w:tplc="AB46399A" w:tentative="1">
      <w:start w:val="1"/>
      <w:numFmt w:val="bullet"/>
      <w:lvlText w:val="•"/>
      <w:lvlJc w:val="left"/>
      <w:pPr>
        <w:tabs>
          <w:tab w:val="num" w:pos="1440"/>
        </w:tabs>
        <w:ind w:left="1440" w:hanging="360"/>
      </w:pPr>
      <w:rPr>
        <w:rFonts w:ascii="Arial" w:hAnsi="Arial" w:hint="default"/>
      </w:rPr>
    </w:lvl>
    <w:lvl w:ilvl="2" w:tplc="2DDE2A50" w:tentative="1">
      <w:start w:val="1"/>
      <w:numFmt w:val="bullet"/>
      <w:lvlText w:val="•"/>
      <w:lvlJc w:val="left"/>
      <w:pPr>
        <w:tabs>
          <w:tab w:val="num" w:pos="2160"/>
        </w:tabs>
        <w:ind w:left="2160" w:hanging="360"/>
      </w:pPr>
      <w:rPr>
        <w:rFonts w:ascii="Arial" w:hAnsi="Arial" w:hint="default"/>
      </w:rPr>
    </w:lvl>
    <w:lvl w:ilvl="3" w:tplc="9D7C24E8" w:tentative="1">
      <w:start w:val="1"/>
      <w:numFmt w:val="bullet"/>
      <w:lvlText w:val="•"/>
      <w:lvlJc w:val="left"/>
      <w:pPr>
        <w:tabs>
          <w:tab w:val="num" w:pos="2880"/>
        </w:tabs>
        <w:ind w:left="2880" w:hanging="360"/>
      </w:pPr>
      <w:rPr>
        <w:rFonts w:ascii="Arial" w:hAnsi="Arial" w:hint="default"/>
      </w:rPr>
    </w:lvl>
    <w:lvl w:ilvl="4" w:tplc="2FB45F3C" w:tentative="1">
      <w:start w:val="1"/>
      <w:numFmt w:val="bullet"/>
      <w:lvlText w:val="•"/>
      <w:lvlJc w:val="left"/>
      <w:pPr>
        <w:tabs>
          <w:tab w:val="num" w:pos="3600"/>
        </w:tabs>
        <w:ind w:left="3600" w:hanging="360"/>
      </w:pPr>
      <w:rPr>
        <w:rFonts w:ascii="Arial" w:hAnsi="Arial" w:hint="default"/>
      </w:rPr>
    </w:lvl>
    <w:lvl w:ilvl="5" w:tplc="F7D07056" w:tentative="1">
      <w:start w:val="1"/>
      <w:numFmt w:val="bullet"/>
      <w:lvlText w:val="•"/>
      <w:lvlJc w:val="left"/>
      <w:pPr>
        <w:tabs>
          <w:tab w:val="num" w:pos="4320"/>
        </w:tabs>
        <w:ind w:left="4320" w:hanging="360"/>
      </w:pPr>
      <w:rPr>
        <w:rFonts w:ascii="Arial" w:hAnsi="Arial" w:hint="default"/>
      </w:rPr>
    </w:lvl>
    <w:lvl w:ilvl="6" w:tplc="37784798" w:tentative="1">
      <w:start w:val="1"/>
      <w:numFmt w:val="bullet"/>
      <w:lvlText w:val="•"/>
      <w:lvlJc w:val="left"/>
      <w:pPr>
        <w:tabs>
          <w:tab w:val="num" w:pos="5040"/>
        </w:tabs>
        <w:ind w:left="5040" w:hanging="360"/>
      </w:pPr>
      <w:rPr>
        <w:rFonts w:ascii="Arial" w:hAnsi="Arial" w:hint="default"/>
      </w:rPr>
    </w:lvl>
    <w:lvl w:ilvl="7" w:tplc="1ED64F94" w:tentative="1">
      <w:start w:val="1"/>
      <w:numFmt w:val="bullet"/>
      <w:lvlText w:val="•"/>
      <w:lvlJc w:val="left"/>
      <w:pPr>
        <w:tabs>
          <w:tab w:val="num" w:pos="5760"/>
        </w:tabs>
        <w:ind w:left="5760" w:hanging="360"/>
      </w:pPr>
      <w:rPr>
        <w:rFonts w:ascii="Arial" w:hAnsi="Arial" w:hint="default"/>
      </w:rPr>
    </w:lvl>
    <w:lvl w:ilvl="8" w:tplc="4B2C43D0" w:tentative="1">
      <w:start w:val="1"/>
      <w:numFmt w:val="bullet"/>
      <w:lvlText w:val="•"/>
      <w:lvlJc w:val="left"/>
      <w:pPr>
        <w:tabs>
          <w:tab w:val="num" w:pos="6480"/>
        </w:tabs>
        <w:ind w:left="6480" w:hanging="360"/>
      </w:pPr>
      <w:rPr>
        <w:rFonts w:ascii="Arial" w:hAnsi="Arial" w:hint="default"/>
      </w:rPr>
    </w:lvl>
  </w:abstractNum>
  <w:abstractNum w:abstractNumId="13">
    <w:nsid w:val="2A901256"/>
    <w:multiLevelType w:val="multilevel"/>
    <w:tmpl w:val="B36E24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sz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nsid w:val="2FC017D6"/>
    <w:multiLevelType w:val="hybridMultilevel"/>
    <w:tmpl w:val="38BCD792"/>
    <w:lvl w:ilvl="0" w:tplc="B97A22CC">
      <w:start w:val="1"/>
      <w:numFmt w:val="bullet"/>
      <w:lvlText w:val="•"/>
      <w:lvlJc w:val="left"/>
      <w:pPr>
        <w:tabs>
          <w:tab w:val="num" w:pos="720"/>
        </w:tabs>
        <w:ind w:left="720" w:hanging="360"/>
      </w:pPr>
      <w:rPr>
        <w:rFonts w:ascii="Arial" w:hAnsi="Arial" w:hint="default"/>
      </w:rPr>
    </w:lvl>
    <w:lvl w:ilvl="1" w:tplc="73F4B2EE">
      <w:start w:val="668"/>
      <w:numFmt w:val="bullet"/>
      <w:lvlText w:val="−"/>
      <w:lvlJc w:val="left"/>
      <w:pPr>
        <w:tabs>
          <w:tab w:val="num" w:pos="1440"/>
        </w:tabs>
        <w:ind w:left="1440" w:hanging="360"/>
      </w:pPr>
      <w:rPr>
        <w:rFonts w:ascii="Arial" w:hAnsi="Arial" w:hint="default"/>
      </w:rPr>
    </w:lvl>
    <w:lvl w:ilvl="2" w:tplc="C8DEA6F8" w:tentative="1">
      <w:start w:val="1"/>
      <w:numFmt w:val="bullet"/>
      <w:lvlText w:val="•"/>
      <w:lvlJc w:val="left"/>
      <w:pPr>
        <w:tabs>
          <w:tab w:val="num" w:pos="2160"/>
        </w:tabs>
        <w:ind w:left="2160" w:hanging="360"/>
      </w:pPr>
      <w:rPr>
        <w:rFonts w:ascii="Arial" w:hAnsi="Arial" w:hint="default"/>
      </w:rPr>
    </w:lvl>
    <w:lvl w:ilvl="3" w:tplc="E3F4BCFE" w:tentative="1">
      <w:start w:val="1"/>
      <w:numFmt w:val="bullet"/>
      <w:lvlText w:val="•"/>
      <w:lvlJc w:val="left"/>
      <w:pPr>
        <w:tabs>
          <w:tab w:val="num" w:pos="2880"/>
        </w:tabs>
        <w:ind w:left="2880" w:hanging="360"/>
      </w:pPr>
      <w:rPr>
        <w:rFonts w:ascii="Arial" w:hAnsi="Arial" w:hint="default"/>
      </w:rPr>
    </w:lvl>
    <w:lvl w:ilvl="4" w:tplc="CFDCAB4C" w:tentative="1">
      <w:start w:val="1"/>
      <w:numFmt w:val="bullet"/>
      <w:lvlText w:val="•"/>
      <w:lvlJc w:val="left"/>
      <w:pPr>
        <w:tabs>
          <w:tab w:val="num" w:pos="3600"/>
        </w:tabs>
        <w:ind w:left="3600" w:hanging="360"/>
      </w:pPr>
      <w:rPr>
        <w:rFonts w:ascii="Arial" w:hAnsi="Arial" w:hint="default"/>
      </w:rPr>
    </w:lvl>
    <w:lvl w:ilvl="5" w:tplc="34226626" w:tentative="1">
      <w:start w:val="1"/>
      <w:numFmt w:val="bullet"/>
      <w:lvlText w:val="•"/>
      <w:lvlJc w:val="left"/>
      <w:pPr>
        <w:tabs>
          <w:tab w:val="num" w:pos="4320"/>
        </w:tabs>
        <w:ind w:left="4320" w:hanging="360"/>
      </w:pPr>
      <w:rPr>
        <w:rFonts w:ascii="Arial" w:hAnsi="Arial" w:hint="default"/>
      </w:rPr>
    </w:lvl>
    <w:lvl w:ilvl="6" w:tplc="501CDBD0" w:tentative="1">
      <w:start w:val="1"/>
      <w:numFmt w:val="bullet"/>
      <w:lvlText w:val="•"/>
      <w:lvlJc w:val="left"/>
      <w:pPr>
        <w:tabs>
          <w:tab w:val="num" w:pos="5040"/>
        </w:tabs>
        <w:ind w:left="5040" w:hanging="360"/>
      </w:pPr>
      <w:rPr>
        <w:rFonts w:ascii="Arial" w:hAnsi="Arial" w:hint="default"/>
      </w:rPr>
    </w:lvl>
    <w:lvl w:ilvl="7" w:tplc="7958A84E" w:tentative="1">
      <w:start w:val="1"/>
      <w:numFmt w:val="bullet"/>
      <w:lvlText w:val="•"/>
      <w:lvlJc w:val="left"/>
      <w:pPr>
        <w:tabs>
          <w:tab w:val="num" w:pos="5760"/>
        </w:tabs>
        <w:ind w:left="5760" w:hanging="360"/>
      </w:pPr>
      <w:rPr>
        <w:rFonts w:ascii="Arial" w:hAnsi="Arial" w:hint="default"/>
      </w:rPr>
    </w:lvl>
    <w:lvl w:ilvl="8" w:tplc="41E08E60" w:tentative="1">
      <w:start w:val="1"/>
      <w:numFmt w:val="bullet"/>
      <w:lvlText w:val="•"/>
      <w:lvlJc w:val="left"/>
      <w:pPr>
        <w:tabs>
          <w:tab w:val="num" w:pos="6480"/>
        </w:tabs>
        <w:ind w:left="6480" w:hanging="360"/>
      </w:pPr>
      <w:rPr>
        <w:rFonts w:ascii="Arial" w:hAnsi="Arial" w:hint="default"/>
      </w:rPr>
    </w:lvl>
  </w:abstractNum>
  <w:abstractNum w:abstractNumId="15">
    <w:nsid w:val="32940CD5"/>
    <w:multiLevelType w:val="multilevel"/>
    <w:tmpl w:val="5E22C0F8"/>
    <w:styleLink w:val="Bullet"/>
    <w:lvl w:ilvl="0">
      <w:start w:val="1"/>
      <w:numFmt w:val="bullet"/>
      <w:pStyle w:val="ListBullet"/>
      <w:lvlText w:val=""/>
      <w:lvlJc w:val="left"/>
      <w:pPr>
        <w:ind w:left="284" w:hanging="284"/>
      </w:pPr>
      <w:rPr>
        <w:rFonts w:ascii="Symbol" w:hAnsi="Symbol" w:hint="default"/>
      </w:rPr>
    </w:lvl>
    <w:lvl w:ilvl="1">
      <w:start w:val="1"/>
      <w:numFmt w:val="bullet"/>
      <w:pStyle w:val="ListBullet2"/>
      <w:lvlText w:val="–"/>
      <w:lvlJc w:val="left"/>
      <w:pPr>
        <w:ind w:left="568" w:hanging="284"/>
      </w:pPr>
      <w:rPr>
        <w:rFonts w:ascii="Arial" w:hAnsi="Arial" w:hint="default"/>
      </w:rPr>
    </w:lvl>
    <w:lvl w:ilvl="2">
      <w:start w:val="1"/>
      <w:numFmt w:val="bullet"/>
      <w:pStyle w:val="ListBullet3"/>
      <w:lvlText w:val=""/>
      <w:lvlJc w:val="left"/>
      <w:pPr>
        <w:ind w:left="852" w:hanging="284"/>
      </w:pPr>
      <w:rPr>
        <w:rFonts w:ascii="Symbol" w:hAnsi="Symbo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6">
    <w:nsid w:val="34E9008F"/>
    <w:multiLevelType w:val="hybridMultilevel"/>
    <w:tmpl w:val="12B04DD2"/>
    <w:lvl w:ilvl="0" w:tplc="25A0F5CC">
      <w:start w:val="1"/>
      <w:numFmt w:val="lowerLetter"/>
      <w:lvlText w:val="(%1)"/>
      <w:lvlJc w:val="left"/>
      <w:pPr>
        <w:ind w:left="1260" w:hanging="360"/>
      </w:pPr>
      <w:rPr>
        <w:rFonts w:hint="default"/>
        <w:b/>
      </w:rPr>
    </w:lvl>
    <w:lvl w:ilvl="1" w:tplc="0C090019" w:tentative="1">
      <w:start w:val="1"/>
      <w:numFmt w:val="lowerLetter"/>
      <w:lvlText w:val="%2."/>
      <w:lvlJc w:val="left"/>
      <w:pPr>
        <w:ind w:left="1980" w:hanging="360"/>
      </w:p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17">
    <w:nsid w:val="474F7386"/>
    <w:multiLevelType w:val="multilevel"/>
    <w:tmpl w:val="7500EB92"/>
    <w:styleLink w:val="Number"/>
    <w:lvl w:ilvl="0">
      <w:start w:val="1"/>
      <w:numFmt w:val="decimal"/>
      <w:pStyle w:val="ListNumber"/>
      <w:lvlText w:val="%1."/>
      <w:lvlJc w:val="left"/>
      <w:pPr>
        <w:ind w:left="284" w:hanging="284"/>
      </w:pPr>
      <w:rPr>
        <w:rFonts w:hint="default"/>
      </w:rPr>
    </w:lvl>
    <w:lvl w:ilvl="1">
      <w:start w:val="1"/>
      <w:numFmt w:val="lowerLetter"/>
      <w:pStyle w:val="ListNumber2"/>
      <w:lvlText w:val="%2."/>
      <w:lvlJc w:val="left"/>
      <w:pPr>
        <w:ind w:left="568" w:hanging="284"/>
      </w:pPr>
      <w:rPr>
        <w:rFonts w:hint="default"/>
      </w:rPr>
    </w:lvl>
    <w:lvl w:ilvl="2">
      <w:start w:val="1"/>
      <w:numFmt w:val="lowerRoman"/>
      <w:pStyle w:val="ListNumber3"/>
      <w:lvlText w:val="%3."/>
      <w:lvlJc w:val="left"/>
      <w:pPr>
        <w:ind w:left="852" w:hanging="284"/>
      </w:pPr>
      <w:rPr>
        <w:rFonts w:hint="default"/>
      </w:rPr>
    </w:lvl>
    <w:lvl w:ilvl="3">
      <w:start w:val="1"/>
      <w:numFmt w:val="decimal"/>
      <w:pStyle w:val="ListNumber4"/>
      <w:lvlText w:val="%4."/>
      <w:lvlJc w:val="left"/>
      <w:pPr>
        <w:ind w:left="1136" w:hanging="284"/>
      </w:pPr>
      <w:rPr>
        <w:rFonts w:hint="default"/>
      </w:rPr>
    </w:lvl>
    <w:lvl w:ilvl="4">
      <w:start w:val="1"/>
      <w:numFmt w:val="lowerLetter"/>
      <w:pStyle w:val="ListNumber5"/>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8">
    <w:nsid w:val="4A0D1EA1"/>
    <w:multiLevelType w:val="hybridMultilevel"/>
    <w:tmpl w:val="8AB83C72"/>
    <w:lvl w:ilvl="0" w:tplc="3A66BD7A">
      <w:start w:val="1"/>
      <w:numFmt w:val="bullet"/>
      <w:pStyle w:val="Note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B6367C4"/>
    <w:multiLevelType w:val="multilevel"/>
    <w:tmpl w:val="F104AB12"/>
    <w:styleLink w:val="NumberedHeadings"/>
    <w:lvl w:ilvl="0">
      <w:start w:val="1"/>
      <w:numFmt w:val="decimal"/>
      <w:pStyle w:val="Heading1"/>
      <w:lvlText w:val="%1."/>
      <w:lvlJc w:val="left"/>
      <w:pPr>
        <w:ind w:left="397" w:hanging="397"/>
      </w:pPr>
      <w:rPr>
        <w:rFonts w:hint="default"/>
      </w:rPr>
    </w:lvl>
    <w:lvl w:ilvl="1">
      <w:start w:val="1"/>
      <w:numFmt w:val="decimal"/>
      <w:pStyle w:val="Heading2"/>
      <w:lvlText w:val="%1.%2"/>
      <w:lvlJc w:val="left"/>
      <w:pPr>
        <w:ind w:left="624" w:hanging="624"/>
      </w:pPr>
      <w:rPr>
        <w:rFonts w:hint="default"/>
      </w:rPr>
    </w:lvl>
    <w:lvl w:ilvl="2">
      <w:start w:val="1"/>
      <w:numFmt w:val="decimal"/>
      <w:pStyle w:val="Heading3"/>
      <w:lvlText w:val="%1.%2.%3"/>
      <w:lvlJc w:val="left"/>
      <w:pPr>
        <w:ind w:left="851" w:hanging="851"/>
      </w:pPr>
    </w:lvl>
    <w:lvl w:ilvl="3">
      <w:start w:val="1"/>
      <w:numFmt w:val="decimal"/>
      <w:lvlText w:val="%1.%2.%3.%4"/>
      <w:lvlJc w:val="left"/>
      <w:pPr>
        <w:ind w:left="1247" w:hanging="124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B695180"/>
    <w:multiLevelType w:val="multilevel"/>
    <w:tmpl w:val="5E22C0F8"/>
    <w:numStyleLink w:val="Bullet"/>
  </w:abstractNum>
  <w:abstractNum w:abstractNumId="21">
    <w:nsid w:val="4F566D24"/>
    <w:multiLevelType w:val="hybridMultilevel"/>
    <w:tmpl w:val="A12472B0"/>
    <w:lvl w:ilvl="0" w:tplc="3FF627E2">
      <w:start w:val="1"/>
      <w:numFmt w:val="bullet"/>
      <w:lvlText w:val="•"/>
      <w:lvlJc w:val="left"/>
      <w:pPr>
        <w:tabs>
          <w:tab w:val="num" w:pos="720"/>
        </w:tabs>
        <w:ind w:left="720" w:hanging="360"/>
      </w:pPr>
      <w:rPr>
        <w:rFonts w:ascii="Arial" w:hAnsi="Arial" w:hint="default"/>
        <w:color w:val="000000" w:themeColor="text1"/>
      </w:rPr>
    </w:lvl>
    <w:lvl w:ilvl="1" w:tplc="8B407EC2" w:tentative="1">
      <w:start w:val="1"/>
      <w:numFmt w:val="bullet"/>
      <w:lvlText w:val="•"/>
      <w:lvlJc w:val="left"/>
      <w:pPr>
        <w:tabs>
          <w:tab w:val="num" w:pos="1440"/>
        </w:tabs>
        <w:ind w:left="1440" w:hanging="360"/>
      </w:pPr>
      <w:rPr>
        <w:rFonts w:ascii="Arial" w:hAnsi="Arial" w:hint="default"/>
      </w:rPr>
    </w:lvl>
    <w:lvl w:ilvl="2" w:tplc="4468BBBA" w:tentative="1">
      <w:start w:val="1"/>
      <w:numFmt w:val="bullet"/>
      <w:lvlText w:val="•"/>
      <w:lvlJc w:val="left"/>
      <w:pPr>
        <w:tabs>
          <w:tab w:val="num" w:pos="2160"/>
        </w:tabs>
        <w:ind w:left="2160" w:hanging="360"/>
      </w:pPr>
      <w:rPr>
        <w:rFonts w:ascii="Arial" w:hAnsi="Arial" w:hint="default"/>
      </w:rPr>
    </w:lvl>
    <w:lvl w:ilvl="3" w:tplc="672A147C" w:tentative="1">
      <w:start w:val="1"/>
      <w:numFmt w:val="bullet"/>
      <w:lvlText w:val="•"/>
      <w:lvlJc w:val="left"/>
      <w:pPr>
        <w:tabs>
          <w:tab w:val="num" w:pos="2880"/>
        </w:tabs>
        <w:ind w:left="2880" w:hanging="360"/>
      </w:pPr>
      <w:rPr>
        <w:rFonts w:ascii="Arial" w:hAnsi="Arial" w:hint="default"/>
      </w:rPr>
    </w:lvl>
    <w:lvl w:ilvl="4" w:tplc="58F66AA0" w:tentative="1">
      <w:start w:val="1"/>
      <w:numFmt w:val="bullet"/>
      <w:lvlText w:val="•"/>
      <w:lvlJc w:val="left"/>
      <w:pPr>
        <w:tabs>
          <w:tab w:val="num" w:pos="3600"/>
        </w:tabs>
        <w:ind w:left="3600" w:hanging="360"/>
      </w:pPr>
      <w:rPr>
        <w:rFonts w:ascii="Arial" w:hAnsi="Arial" w:hint="default"/>
      </w:rPr>
    </w:lvl>
    <w:lvl w:ilvl="5" w:tplc="F6C44F36" w:tentative="1">
      <w:start w:val="1"/>
      <w:numFmt w:val="bullet"/>
      <w:lvlText w:val="•"/>
      <w:lvlJc w:val="left"/>
      <w:pPr>
        <w:tabs>
          <w:tab w:val="num" w:pos="4320"/>
        </w:tabs>
        <w:ind w:left="4320" w:hanging="360"/>
      </w:pPr>
      <w:rPr>
        <w:rFonts w:ascii="Arial" w:hAnsi="Arial" w:hint="default"/>
      </w:rPr>
    </w:lvl>
    <w:lvl w:ilvl="6" w:tplc="3B48CA4C" w:tentative="1">
      <w:start w:val="1"/>
      <w:numFmt w:val="bullet"/>
      <w:lvlText w:val="•"/>
      <w:lvlJc w:val="left"/>
      <w:pPr>
        <w:tabs>
          <w:tab w:val="num" w:pos="5040"/>
        </w:tabs>
        <w:ind w:left="5040" w:hanging="360"/>
      </w:pPr>
      <w:rPr>
        <w:rFonts w:ascii="Arial" w:hAnsi="Arial" w:hint="default"/>
      </w:rPr>
    </w:lvl>
    <w:lvl w:ilvl="7" w:tplc="6F160494" w:tentative="1">
      <w:start w:val="1"/>
      <w:numFmt w:val="bullet"/>
      <w:lvlText w:val="•"/>
      <w:lvlJc w:val="left"/>
      <w:pPr>
        <w:tabs>
          <w:tab w:val="num" w:pos="5760"/>
        </w:tabs>
        <w:ind w:left="5760" w:hanging="360"/>
      </w:pPr>
      <w:rPr>
        <w:rFonts w:ascii="Arial" w:hAnsi="Arial" w:hint="default"/>
      </w:rPr>
    </w:lvl>
    <w:lvl w:ilvl="8" w:tplc="14EAD8F8" w:tentative="1">
      <w:start w:val="1"/>
      <w:numFmt w:val="bullet"/>
      <w:lvlText w:val="•"/>
      <w:lvlJc w:val="left"/>
      <w:pPr>
        <w:tabs>
          <w:tab w:val="num" w:pos="6480"/>
        </w:tabs>
        <w:ind w:left="6480" w:hanging="360"/>
      </w:pPr>
      <w:rPr>
        <w:rFonts w:ascii="Arial" w:hAnsi="Arial" w:hint="default"/>
      </w:rPr>
    </w:lvl>
  </w:abstractNum>
  <w:abstractNum w:abstractNumId="22">
    <w:nsid w:val="53314D57"/>
    <w:multiLevelType w:val="hybridMultilevel"/>
    <w:tmpl w:val="504E2A2E"/>
    <w:lvl w:ilvl="0" w:tplc="25A0F5CC">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487737F"/>
    <w:multiLevelType w:val="hybridMultilevel"/>
    <w:tmpl w:val="923EC32E"/>
    <w:lvl w:ilvl="0" w:tplc="B3A43DE2">
      <w:start w:val="1"/>
      <w:numFmt w:val="lowerLetter"/>
      <w:lvlText w:val="(%1)"/>
      <w:lvlJc w:val="left"/>
      <w:pPr>
        <w:ind w:left="1080" w:hanging="54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24">
    <w:nsid w:val="57040E3A"/>
    <w:multiLevelType w:val="hybridMultilevel"/>
    <w:tmpl w:val="1234D21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7634AF7"/>
    <w:multiLevelType w:val="multilevel"/>
    <w:tmpl w:val="31BAF5DA"/>
    <w:numStyleLink w:val="TableBullet"/>
  </w:abstractNum>
  <w:abstractNum w:abstractNumId="26">
    <w:nsid w:val="588F2863"/>
    <w:multiLevelType w:val="hybridMultilevel"/>
    <w:tmpl w:val="78BAFED8"/>
    <w:lvl w:ilvl="0" w:tplc="31D63618">
      <w:start w:val="1"/>
      <w:numFmt w:val="bullet"/>
      <w:lvlText w:val="•"/>
      <w:lvlJc w:val="left"/>
      <w:pPr>
        <w:tabs>
          <w:tab w:val="num" w:pos="720"/>
        </w:tabs>
        <w:ind w:left="720" w:hanging="360"/>
      </w:pPr>
      <w:rPr>
        <w:rFonts w:ascii="Arial" w:hAnsi="Arial" w:hint="default"/>
        <w:color w:val="000000" w:themeColor="text1"/>
      </w:rPr>
    </w:lvl>
    <w:lvl w:ilvl="1" w:tplc="239EB840" w:tentative="1">
      <w:start w:val="1"/>
      <w:numFmt w:val="bullet"/>
      <w:lvlText w:val="•"/>
      <w:lvlJc w:val="left"/>
      <w:pPr>
        <w:tabs>
          <w:tab w:val="num" w:pos="1440"/>
        </w:tabs>
        <w:ind w:left="1440" w:hanging="360"/>
      </w:pPr>
      <w:rPr>
        <w:rFonts w:ascii="Arial" w:hAnsi="Arial" w:hint="default"/>
      </w:rPr>
    </w:lvl>
    <w:lvl w:ilvl="2" w:tplc="EDEE8A8C" w:tentative="1">
      <w:start w:val="1"/>
      <w:numFmt w:val="bullet"/>
      <w:lvlText w:val="•"/>
      <w:lvlJc w:val="left"/>
      <w:pPr>
        <w:tabs>
          <w:tab w:val="num" w:pos="2160"/>
        </w:tabs>
        <w:ind w:left="2160" w:hanging="360"/>
      </w:pPr>
      <w:rPr>
        <w:rFonts w:ascii="Arial" w:hAnsi="Arial" w:hint="default"/>
      </w:rPr>
    </w:lvl>
    <w:lvl w:ilvl="3" w:tplc="9E20C008" w:tentative="1">
      <w:start w:val="1"/>
      <w:numFmt w:val="bullet"/>
      <w:lvlText w:val="•"/>
      <w:lvlJc w:val="left"/>
      <w:pPr>
        <w:tabs>
          <w:tab w:val="num" w:pos="2880"/>
        </w:tabs>
        <w:ind w:left="2880" w:hanging="360"/>
      </w:pPr>
      <w:rPr>
        <w:rFonts w:ascii="Arial" w:hAnsi="Arial" w:hint="default"/>
      </w:rPr>
    </w:lvl>
    <w:lvl w:ilvl="4" w:tplc="A1DC1224" w:tentative="1">
      <w:start w:val="1"/>
      <w:numFmt w:val="bullet"/>
      <w:lvlText w:val="•"/>
      <w:lvlJc w:val="left"/>
      <w:pPr>
        <w:tabs>
          <w:tab w:val="num" w:pos="3600"/>
        </w:tabs>
        <w:ind w:left="3600" w:hanging="360"/>
      </w:pPr>
      <w:rPr>
        <w:rFonts w:ascii="Arial" w:hAnsi="Arial" w:hint="default"/>
      </w:rPr>
    </w:lvl>
    <w:lvl w:ilvl="5" w:tplc="41B0678A" w:tentative="1">
      <w:start w:val="1"/>
      <w:numFmt w:val="bullet"/>
      <w:lvlText w:val="•"/>
      <w:lvlJc w:val="left"/>
      <w:pPr>
        <w:tabs>
          <w:tab w:val="num" w:pos="4320"/>
        </w:tabs>
        <w:ind w:left="4320" w:hanging="360"/>
      </w:pPr>
      <w:rPr>
        <w:rFonts w:ascii="Arial" w:hAnsi="Arial" w:hint="default"/>
      </w:rPr>
    </w:lvl>
    <w:lvl w:ilvl="6" w:tplc="7780E424" w:tentative="1">
      <w:start w:val="1"/>
      <w:numFmt w:val="bullet"/>
      <w:lvlText w:val="•"/>
      <w:lvlJc w:val="left"/>
      <w:pPr>
        <w:tabs>
          <w:tab w:val="num" w:pos="5040"/>
        </w:tabs>
        <w:ind w:left="5040" w:hanging="360"/>
      </w:pPr>
      <w:rPr>
        <w:rFonts w:ascii="Arial" w:hAnsi="Arial" w:hint="default"/>
      </w:rPr>
    </w:lvl>
    <w:lvl w:ilvl="7" w:tplc="D23A7298" w:tentative="1">
      <w:start w:val="1"/>
      <w:numFmt w:val="bullet"/>
      <w:lvlText w:val="•"/>
      <w:lvlJc w:val="left"/>
      <w:pPr>
        <w:tabs>
          <w:tab w:val="num" w:pos="5760"/>
        </w:tabs>
        <w:ind w:left="5760" w:hanging="360"/>
      </w:pPr>
      <w:rPr>
        <w:rFonts w:ascii="Arial" w:hAnsi="Arial" w:hint="default"/>
      </w:rPr>
    </w:lvl>
    <w:lvl w:ilvl="8" w:tplc="9EC4520C" w:tentative="1">
      <w:start w:val="1"/>
      <w:numFmt w:val="bullet"/>
      <w:lvlText w:val="•"/>
      <w:lvlJc w:val="left"/>
      <w:pPr>
        <w:tabs>
          <w:tab w:val="num" w:pos="6480"/>
        </w:tabs>
        <w:ind w:left="6480" w:hanging="360"/>
      </w:pPr>
      <w:rPr>
        <w:rFonts w:ascii="Arial" w:hAnsi="Arial" w:hint="default"/>
      </w:rPr>
    </w:lvl>
  </w:abstractNum>
  <w:abstractNum w:abstractNumId="27">
    <w:nsid w:val="60085889"/>
    <w:multiLevelType w:val="multilevel"/>
    <w:tmpl w:val="31BAF5DA"/>
    <w:numStyleLink w:val="TableBullet"/>
  </w:abstractNum>
  <w:abstractNum w:abstractNumId="28">
    <w:nsid w:val="631E383B"/>
    <w:multiLevelType w:val="hybridMultilevel"/>
    <w:tmpl w:val="00088382"/>
    <w:lvl w:ilvl="0" w:tplc="B008B55C">
      <w:start w:val="1"/>
      <w:numFmt w:val="bullet"/>
      <w:lvlText w:val="•"/>
      <w:lvlJc w:val="left"/>
      <w:pPr>
        <w:tabs>
          <w:tab w:val="num" w:pos="720"/>
        </w:tabs>
        <w:ind w:left="720" w:hanging="360"/>
      </w:pPr>
      <w:rPr>
        <w:rFonts w:ascii="Arial" w:hAnsi="Arial" w:hint="default"/>
      </w:rPr>
    </w:lvl>
    <w:lvl w:ilvl="1" w:tplc="01F09F70" w:tentative="1">
      <w:start w:val="1"/>
      <w:numFmt w:val="bullet"/>
      <w:lvlText w:val="•"/>
      <w:lvlJc w:val="left"/>
      <w:pPr>
        <w:tabs>
          <w:tab w:val="num" w:pos="1440"/>
        </w:tabs>
        <w:ind w:left="1440" w:hanging="360"/>
      </w:pPr>
      <w:rPr>
        <w:rFonts w:ascii="Arial" w:hAnsi="Arial" w:hint="default"/>
      </w:rPr>
    </w:lvl>
    <w:lvl w:ilvl="2" w:tplc="F1FCDDAA" w:tentative="1">
      <w:start w:val="1"/>
      <w:numFmt w:val="bullet"/>
      <w:lvlText w:val="•"/>
      <w:lvlJc w:val="left"/>
      <w:pPr>
        <w:tabs>
          <w:tab w:val="num" w:pos="2160"/>
        </w:tabs>
        <w:ind w:left="2160" w:hanging="360"/>
      </w:pPr>
      <w:rPr>
        <w:rFonts w:ascii="Arial" w:hAnsi="Arial" w:hint="default"/>
      </w:rPr>
    </w:lvl>
    <w:lvl w:ilvl="3" w:tplc="48429D74" w:tentative="1">
      <w:start w:val="1"/>
      <w:numFmt w:val="bullet"/>
      <w:lvlText w:val="•"/>
      <w:lvlJc w:val="left"/>
      <w:pPr>
        <w:tabs>
          <w:tab w:val="num" w:pos="2880"/>
        </w:tabs>
        <w:ind w:left="2880" w:hanging="360"/>
      </w:pPr>
      <w:rPr>
        <w:rFonts w:ascii="Arial" w:hAnsi="Arial" w:hint="default"/>
      </w:rPr>
    </w:lvl>
    <w:lvl w:ilvl="4" w:tplc="027486C6" w:tentative="1">
      <w:start w:val="1"/>
      <w:numFmt w:val="bullet"/>
      <w:lvlText w:val="•"/>
      <w:lvlJc w:val="left"/>
      <w:pPr>
        <w:tabs>
          <w:tab w:val="num" w:pos="3600"/>
        </w:tabs>
        <w:ind w:left="3600" w:hanging="360"/>
      </w:pPr>
      <w:rPr>
        <w:rFonts w:ascii="Arial" w:hAnsi="Arial" w:hint="default"/>
      </w:rPr>
    </w:lvl>
    <w:lvl w:ilvl="5" w:tplc="DC7647F4" w:tentative="1">
      <w:start w:val="1"/>
      <w:numFmt w:val="bullet"/>
      <w:lvlText w:val="•"/>
      <w:lvlJc w:val="left"/>
      <w:pPr>
        <w:tabs>
          <w:tab w:val="num" w:pos="4320"/>
        </w:tabs>
        <w:ind w:left="4320" w:hanging="360"/>
      </w:pPr>
      <w:rPr>
        <w:rFonts w:ascii="Arial" w:hAnsi="Arial" w:hint="default"/>
      </w:rPr>
    </w:lvl>
    <w:lvl w:ilvl="6" w:tplc="B3CAC0DE" w:tentative="1">
      <w:start w:val="1"/>
      <w:numFmt w:val="bullet"/>
      <w:lvlText w:val="•"/>
      <w:lvlJc w:val="left"/>
      <w:pPr>
        <w:tabs>
          <w:tab w:val="num" w:pos="5040"/>
        </w:tabs>
        <w:ind w:left="5040" w:hanging="360"/>
      </w:pPr>
      <w:rPr>
        <w:rFonts w:ascii="Arial" w:hAnsi="Arial" w:hint="default"/>
      </w:rPr>
    </w:lvl>
    <w:lvl w:ilvl="7" w:tplc="A0289872" w:tentative="1">
      <w:start w:val="1"/>
      <w:numFmt w:val="bullet"/>
      <w:lvlText w:val="•"/>
      <w:lvlJc w:val="left"/>
      <w:pPr>
        <w:tabs>
          <w:tab w:val="num" w:pos="5760"/>
        </w:tabs>
        <w:ind w:left="5760" w:hanging="360"/>
      </w:pPr>
      <w:rPr>
        <w:rFonts w:ascii="Arial" w:hAnsi="Arial" w:hint="default"/>
      </w:rPr>
    </w:lvl>
    <w:lvl w:ilvl="8" w:tplc="F04C5B92" w:tentative="1">
      <w:start w:val="1"/>
      <w:numFmt w:val="bullet"/>
      <w:lvlText w:val="•"/>
      <w:lvlJc w:val="left"/>
      <w:pPr>
        <w:tabs>
          <w:tab w:val="num" w:pos="6480"/>
        </w:tabs>
        <w:ind w:left="6480" w:hanging="360"/>
      </w:pPr>
      <w:rPr>
        <w:rFonts w:ascii="Arial" w:hAnsi="Arial" w:hint="default"/>
      </w:rPr>
    </w:lvl>
  </w:abstractNum>
  <w:abstractNum w:abstractNumId="29">
    <w:nsid w:val="65246199"/>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nsid w:val="6CFF3731"/>
    <w:multiLevelType w:val="multilevel"/>
    <w:tmpl w:val="7500EB92"/>
    <w:numStyleLink w:val="Number"/>
  </w:abstractNum>
  <w:num w:numId="1">
    <w:abstractNumId w:val="3"/>
  </w:num>
  <w:num w:numId="2">
    <w:abstractNumId w:val="15"/>
  </w:num>
  <w:num w:numId="3">
    <w:abstractNumId w:val="18"/>
  </w:num>
  <w:num w:numId="4">
    <w:abstractNumId w:val="13"/>
  </w:num>
  <w:num w:numId="5">
    <w:abstractNumId w:val="17"/>
  </w:num>
  <w:num w:numId="6">
    <w:abstractNumId w:val="19"/>
  </w:num>
  <w:num w:numId="7">
    <w:abstractNumId w:val="20"/>
  </w:num>
  <w:num w:numId="8">
    <w:abstractNumId w:val="30"/>
  </w:num>
  <w:num w:numId="9">
    <w:abstractNumId w:val="1"/>
  </w:num>
  <w:num w:numId="10">
    <w:abstractNumId w:val="0"/>
  </w:num>
  <w:num w:numId="11">
    <w:abstractNumId w:val="11"/>
  </w:num>
  <w:num w:numId="12">
    <w:abstractNumId w:val="5"/>
  </w:num>
  <w:num w:numId="13">
    <w:abstractNumId w:val="29"/>
  </w:num>
  <w:num w:numId="14">
    <w:abstractNumId w:val="4"/>
  </w:num>
  <w:num w:numId="15">
    <w:abstractNumId w:val="4"/>
  </w:num>
  <w:num w:numId="16">
    <w:abstractNumId w:val="10"/>
  </w:num>
  <w:num w:numId="17">
    <w:abstractNumId w:val="8"/>
  </w:num>
  <w:num w:numId="18">
    <w:abstractNumId w:val="25"/>
  </w:num>
  <w:num w:numId="19">
    <w:abstractNumId w:val="27"/>
  </w:num>
  <w:num w:numId="20">
    <w:abstractNumId w:val="24"/>
  </w:num>
  <w:num w:numId="21">
    <w:abstractNumId w:val="6"/>
  </w:num>
  <w:num w:numId="22">
    <w:abstractNumId w:val="28"/>
  </w:num>
  <w:num w:numId="23">
    <w:abstractNumId w:val="12"/>
  </w:num>
  <w:num w:numId="24">
    <w:abstractNumId w:val="9"/>
  </w:num>
  <w:num w:numId="25">
    <w:abstractNumId w:val="7"/>
  </w:num>
  <w:num w:numId="26">
    <w:abstractNumId w:val="26"/>
  </w:num>
  <w:num w:numId="27">
    <w:abstractNumId w:val="21"/>
  </w:num>
  <w:num w:numId="28">
    <w:abstractNumId w:val="14"/>
  </w:num>
  <w:num w:numId="29">
    <w:abstractNumId w:val="22"/>
  </w:num>
  <w:num w:numId="30">
    <w:abstractNumId w:val="16"/>
  </w:num>
  <w:num w:numId="31">
    <w:abstractNumId w:val="23"/>
  </w:num>
  <w:num w:numId="3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proofState w:spelling="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720"/>
    <w:rsid w:val="00001A3C"/>
    <w:rsid w:val="00001FBB"/>
    <w:rsid w:val="000068BC"/>
    <w:rsid w:val="000145DA"/>
    <w:rsid w:val="00017EF2"/>
    <w:rsid w:val="000256AE"/>
    <w:rsid w:val="00037F4A"/>
    <w:rsid w:val="000406EC"/>
    <w:rsid w:val="000429E7"/>
    <w:rsid w:val="00042ABE"/>
    <w:rsid w:val="00055A63"/>
    <w:rsid w:val="00056736"/>
    <w:rsid w:val="00057B8E"/>
    <w:rsid w:val="00057EFB"/>
    <w:rsid w:val="00064F49"/>
    <w:rsid w:val="00073219"/>
    <w:rsid w:val="00073EFA"/>
    <w:rsid w:val="00082872"/>
    <w:rsid w:val="00082D1F"/>
    <w:rsid w:val="0009006F"/>
    <w:rsid w:val="0009147C"/>
    <w:rsid w:val="000915C9"/>
    <w:rsid w:val="000A03F9"/>
    <w:rsid w:val="000A07AD"/>
    <w:rsid w:val="000A2CDF"/>
    <w:rsid w:val="000A33E9"/>
    <w:rsid w:val="000C1B0B"/>
    <w:rsid w:val="000C43CD"/>
    <w:rsid w:val="000C68FD"/>
    <w:rsid w:val="000C6A23"/>
    <w:rsid w:val="000D095F"/>
    <w:rsid w:val="000D0ECF"/>
    <w:rsid w:val="000D24E4"/>
    <w:rsid w:val="000D2F65"/>
    <w:rsid w:val="000D53D5"/>
    <w:rsid w:val="000D5949"/>
    <w:rsid w:val="000E037E"/>
    <w:rsid w:val="000E04E7"/>
    <w:rsid w:val="000E1A6C"/>
    <w:rsid w:val="000E2126"/>
    <w:rsid w:val="000E28B3"/>
    <w:rsid w:val="000F140B"/>
    <w:rsid w:val="000F34B0"/>
    <w:rsid w:val="000F5BCA"/>
    <w:rsid w:val="000F7914"/>
    <w:rsid w:val="00103DE5"/>
    <w:rsid w:val="00104F1A"/>
    <w:rsid w:val="00110BF6"/>
    <w:rsid w:val="00113667"/>
    <w:rsid w:val="00120B97"/>
    <w:rsid w:val="001212DB"/>
    <w:rsid w:val="001213D6"/>
    <w:rsid w:val="00124F13"/>
    <w:rsid w:val="00132069"/>
    <w:rsid w:val="00137A09"/>
    <w:rsid w:val="00150302"/>
    <w:rsid w:val="001506B1"/>
    <w:rsid w:val="00151399"/>
    <w:rsid w:val="00157D89"/>
    <w:rsid w:val="00160DB5"/>
    <w:rsid w:val="0016322A"/>
    <w:rsid w:val="00166699"/>
    <w:rsid w:val="001675E6"/>
    <w:rsid w:val="001807D4"/>
    <w:rsid w:val="001808F7"/>
    <w:rsid w:val="00180AA1"/>
    <w:rsid w:val="001845E1"/>
    <w:rsid w:val="00184EA7"/>
    <w:rsid w:val="00185B60"/>
    <w:rsid w:val="00191004"/>
    <w:rsid w:val="001945BA"/>
    <w:rsid w:val="001A3907"/>
    <w:rsid w:val="001B04ED"/>
    <w:rsid w:val="001B310A"/>
    <w:rsid w:val="001B3B72"/>
    <w:rsid w:val="001B75D4"/>
    <w:rsid w:val="001C0BD8"/>
    <w:rsid w:val="001C7CD8"/>
    <w:rsid w:val="001D0579"/>
    <w:rsid w:val="001D7A51"/>
    <w:rsid w:val="001E121B"/>
    <w:rsid w:val="001E1B9C"/>
    <w:rsid w:val="001E6E6F"/>
    <w:rsid w:val="001F20A0"/>
    <w:rsid w:val="001F4F51"/>
    <w:rsid w:val="002065D0"/>
    <w:rsid w:val="00207B3B"/>
    <w:rsid w:val="00210496"/>
    <w:rsid w:val="00212222"/>
    <w:rsid w:val="00214AB1"/>
    <w:rsid w:val="00220042"/>
    <w:rsid w:val="00220E35"/>
    <w:rsid w:val="002214D0"/>
    <w:rsid w:val="00222883"/>
    <w:rsid w:val="002312FD"/>
    <w:rsid w:val="00237563"/>
    <w:rsid w:val="00241BC9"/>
    <w:rsid w:val="00247670"/>
    <w:rsid w:val="002476A6"/>
    <w:rsid w:val="00252908"/>
    <w:rsid w:val="00253619"/>
    <w:rsid w:val="00255A9A"/>
    <w:rsid w:val="0025669F"/>
    <w:rsid w:val="00257E89"/>
    <w:rsid w:val="00260DE7"/>
    <w:rsid w:val="00271E79"/>
    <w:rsid w:val="002724B8"/>
    <w:rsid w:val="002856ED"/>
    <w:rsid w:val="00294556"/>
    <w:rsid w:val="00295E0F"/>
    <w:rsid w:val="00296CF7"/>
    <w:rsid w:val="002A0391"/>
    <w:rsid w:val="002A412B"/>
    <w:rsid w:val="002A4568"/>
    <w:rsid w:val="002A57BB"/>
    <w:rsid w:val="002B2202"/>
    <w:rsid w:val="002B3B71"/>
    <w:rsid w:val="002B3CF4"/>
    <w:rsid w:val="002B3E8C"/>
    <w:rsid w:val="002B526C"/>
    <w:rsid w:val="002B7DE4"/>
    <w:rsid w:val="002C3386"/>
    <w:rsid w:val="002C3B94"/>
    <w:rsid w:val="002C3F78"/>
    <w:rsid w:val="002C5BE1"/>
    <w:rsid w:val="002C6EA8"/>
    <w:rsid w:val="002C7807"/>
    <w:rsid w:val="002D040C"/>
    <w:rsid w:val="002D47C9"/>
    <w:rsid w:val="002E628D"/>
    <w:rsid w:val="002E72F2"/>
    <w:rsid w:val="002F2B06"/>
    <w:rsid w:val="002F387B"/>
    <w:rsid w:val="002F68B4"/>
    <w:rsid w:val="002F7BBC"/>
    <w:rsid w:val="00301106"/>
    <w:rsid w:val="00305C50"/>
    <w:rsid w:val="00306EAE"/>
    <w:rsid w:val="003107BC"/>
    <w:rsid w:val="00323725"/>
    <w:rsid w:val="003309D0"/>
    <w:rsid w:val="003340E0"/>
    <w:rsid w:val="0033621D"/>
    <w:rsid w:val="003371B4"/>
    <w:rsid w:val="00337317"/>
    <w:rsid w:val="0034041F"/>
    <w:rsid w:val="0034185B"/>
    <w:rsid w:val="00343667"/>
    <w:rsid w:val="00347922"/>
    <w:rsid w:val="00352CE8"/>
    <w:rsid w:val="00353990"/>
    <w:rsid w:val="00357C4E"/>
    <w:rsid w:val="00360393"/>
    <w:rsid w:val="00363B60"/>
    <w:rsid w:val="003703D1"/>
    <w:rsid w:val="003741F4"/>
    <w:rsid w:val="0037430B"/>
    <w:rsid w:val="00377B81"/>
    <w:rsid w:val="003805EF"/>
    <w:rsid w:val="00380A89"/>
    <w:rsid w:val="003825F8"/>
    <w:rsid w:val="003854C1"/>
    <w:rsid w:val="00390A50"/>
    <w:rsid w:val="0039234B"/>
    <w:rsid w:val="00395FF7"/>
    <w:rsid w:val="00397DF2"/>
    <w:rsid w:val="00397E96"/>
    <w:rsid w:val="003A0816"/>
    <w:rsid w:val="003A1578"/>
    <w:rsid w:val="003A1BBB"/>
    <w:rsid w:val="003A5819"/>
    <w:rsid w:val="003B4A91"/>
    <w:rsid w:val="003C5DBD"/>
    <w:rsid w:val="003C75BF"/>
    <w:rsid w:val="003D279B"/>
    <w:rsid w:val="003D6582"/>
    <w:rsid w:val="003D7FD7"/>
    <w:rsid w:val="003E0089"/>
    <w:rsid w:val="003E58E4"/>
    <w:rsid w:val="003E68E6"/>
    <w:rsid w:val="003E6C5C"/>
    <w:rsid w:val="003E7CD9"/>
    <w:rsid w:val="003F574E"/>
    <w:rsid w:val="00402880"/>
    <w:rsid w:val="00403881"/>
    <w:rsid w:val="00407B77"/>
    <w:rsid w:val="00407F41"/>
    <w:rsid w:val="0041055A"/>
    <w:rsid w:val="004122B8"/>
    <w:rsid w:val="004146F3"/>
    <w:rsid w:val="00416CA8"/>
    <w:rsid w:val="0042008E"/>
    <w:rsid w:val="00422F03"/>
    <w:rsid w:val="00423170"/>
    <w:rsid w:val="00424473"/>
    <w:rsid w:val="00424959"/>
    <w:rsid w:val="00432BD8"/>
    <w:rsid w:val="004419CD"/>
    <w:rsid w:val="00441FC3"/>
    <w:rsid w:val="00444CBE"/>
    <w:rsid w:val="004470AC"/>
    <w:rsid w:val="00450141"/>
    <w:rsid w:val="00454513"/>
    <w:rsid w:val="00472256"/>
    <w:rsid w:val="00474C53"/>
    <w:rsid w:val="00475D53"/>
    <w:rsid w:val="004761B5"/>
    <w:rsid w:val="0048254C"/>
    <w:rsid w:val="0048771F"/>
    <w:rsid w:val="004924BE"/>
    <w:rsid w:val="00493C2E"/>
    <w:rsid w:val="004964EC"/>
    <w:rsid w:val="00496B0F"/>
    <w:rsid w:val="004A0E28"/>
    <w:rsid w:val="004A412C"/>
    <w:rsid w:val="004A59F9"/>
    <w:rsid w:val="004A7EB4"/>
    <w:rsid w:val="004B1258"/>
    <w:rsid w:val="004B1F1F"/>
    <w:rsid w:val="004B4C32"/>
    <w:rsid w:val="004C1F0B"/>
    <w:rsid w:val="004C59E7"/>
    <w:rsid w:val="004D7EF4"/>
    <w:rsid w:val="004E587A"/>
    <w:rsid w:val="004E5C31"/>
    <w:rsid w:val="004F03F6"/>
    <w:rsid w:val="004F2F5C"/>
    <w:rsid w:val="004F3EFD"/>
    <w:rsid w:val="004F5AD4"/>
    <w:rsid w:val="004F6DBA"/>
    <w:rsid w:val="004F738A"/>
    <w:rsid w:val="00500DAE"/>
    <w:rsid w:val="00512B59"/>
    <w:rsid w:val="005172DF"/>
    <w:rsid w:val="005243EA"/>
    <w:rsid w:val="005271FE"/>
    <w:rsid w:val="005307AA"/>
    <w:rsid w:val="0053103E"/>
    <w:rsid w:val="00531EF1"/>
    <w:rsid w:val="00535247"/>
    <w:rsid w:val="00536ACD"/>
    <w:rsid w:val="00541C6D"/>
    <w:rsid w:val="00542B89"/>
    <w:rsid w:val="00544993"/>
    <w:rsid w:val="00545C39"/>
    <w:rsid w:val="005563E9"/>
    <w:rsid w:val="00556B3E"/>
    <w:rsid w:val="00560E01"/>
    <w:rsid w:val="005657B2"/>
    <w:rsid w:val="00566049"/>
    <w:rsid w:val="00566692"/>
    <w:rsid w:val="005671EB"/>
    <w:rsid w:val="00567E97"/>
    <w:rsid w:val="00573A3F"/>
    <w:rsid w:val="00573F75"/>
    <w:rsid w:val="00574728"/>
    <w:rsid w:val="00576C73"/>
    <w:rsid w:val="00580399"/>
    <w:rsid w:val="005852CA"/>
    <w:rsid w:val="0058536D"/>
    <w:rsid w:val="005903BA"/>
    <w:rsid w:val="005972C2"/>
    <w:rsid w:val="005A0BEB"/>
    <w:rsid w:val="005A3B07"/>
    <w:rsid w:val="005A5C6E"/>
    <w:rsid w:val="005A5FE3"/>
    <w:rsid w:val="005B26DD"/>
    <w:rsid w:val="005B6558"/>
    <w:rsid w:val="005C0288"/>
    <w:rsid w:val="005C09D4"/>
    <w:rsid w:val="005C62C6"/>
    <w:rsid w:val="005D0EE0"/>
    <w:rsid w:val="005D108E"/>
    <w:rsid w:val="005D7DAB"/>
    <w:rsid w:val="005E575B"/>
    <w:rsid w:val="005F00D3"/>
    <w:rsid w:val="005F0BDC"/>
    <w:rsid w:val="00600C46"/>
    <w:rsid w:val="00605A27"/>
    <w:rsid w:val="00606611"/>
    <w:rsid w:val="00607C1A"/>
    <w:rsid w:val="006108B2"/>
    <w:rsid w:val="00612683"/>
    <w:rsid w:val="006135D1"/>
    <w:rsid w:val="00613DD5"/>
    <w:rsid w:val="0061407E"/>
    <w:rsid w:val="0061632B"/>
    <w:rsid w:val="00617210"/>
    <w:rsid w:val="006177B9"/>
    <w:rsid w:val="00617936"/>
    <w:rsid w:val="0062070B"/>
    <w:rsid w:val="006243FE"/>
    <w:rsid w:val="0062470D"/>
    <w:rsid w:val="0062613A"/>
    <w:rsid w:val="00627C2B"/>
    <w:rsid w:val="006343D9"/>
    <w:rsid w:val="00635722"/>
    <w:rsid w:val="00644B4A"/>
    <w:rsid w:val="00647917"/>
    <w:rsid w:val="006479D1"/>
    <w:rsid w:val="006517D1"/>
    <w:rsid w:val="00651946"/>
    <w:rsid w:val="006524D0"/>
    <w:rsid w:val="0065280D"/>
    <w:rsid w:val="006538CD"/>
    <w:rsid w:val="00664667"/>
    <w:rsid w:val="0066512E"/>
    <w:rsid w:val="00666D64"/>
    <w:rsid w:val="00667A37"/>
    <w:rsid w:val="00676AAC"/>
    <w:rsid w:val="006773B4"/>
    <w:rsid w:val="00677990"/>
    <w:rsid w:val="00686051"/>
    <w:rsid w:val="00695C28"/>
    <w:rsid w:val="00697C1C"/>
    <w:rsid w:val="006A1F6F"/>
    <w:rsid w:val="006A35C1"/>
    <w:rsid w:val="006B0A76"/>
    <w:rsid w:val="006C00EB"/>
    <w:rsid w:val="006C505F"/>
    <w:rsid w:val="006D4F41"/>
    <w:rsid w:val="006D52A8"/>
    <w:rsid w:val="006D591C"/>
    <w:rsid w:val="006E1EEA"/>
    <w:rsid w:val="006E2ADF"/>
    <w:rsid w:val="006E2BC5"/>
    <w:rsid w:val="006E400E"/>
    <w:rsid w:val="006E6F37"/>
    <w:rsid w:val="006F1D47"/>
    <w:rsid w:val="006F1F28"/>
    <w:rsid w:val="006F23B1"/>
    <w:rsid w:val="007021B4"/>
    <w:rsid w:val="00703A18"/>
    <w:rsid w:val="00705B7B"/>
    <w:rsid w:val="00706619"/>
    <w:rsid w:val="007116A2"/>
    <w:rsid w:val="007119AD"/>
    <w:rsid w:val="00720A04"/>
    <w:rsid w:val="00720A28"/>
    <w:rsid w:val="00720B4C"/>
    <w:rsid w:val="00722C32"/>
    <w:rsid w:val="00722E77"/>
    <w:rsid w:val="00725274"/>
    <w:rsid w:val="00725696"/>
    <w:rsid w:val="00725906"/>
    <w:rsid w:val="0072680B"/>
    <w:rsid w:val="00726975"/>
    <w:rsid w:val="00726F1F"/>
    <w:rsid w:val="00727E4F"/>
    <w:rsid w:val="00731598"/>
    <w:rsid w:val="00732665"/>
    <w:rsid w:val="007346C0"/>
    <w:rsid w:val="007349CB"/>
    <w:rsid w:val="007352B3"/>
    <w:rsid w:val="00737FCE"/>
    <w:rsid w:val="00741825"/>
    <w:rsid w:val="007419DE"/>
    <w:rsid w:val="00743CE4"/>
    <w:rsid w:val="00743F7C"/>
    <w:rsid w:val="00747570"/>
    <w:rsid w:val="00751550"/>
    <w:rsid w:val="00753E64"/>
    <w:rsid w:val="007575FF"/>
    <w:rsid w:val="0076376B"/>
    <w:rsid w:val="00765E3F"/>
    <w:rsid w:val="007676F1"/>
    <w:rsid w:val="00771257"/>
    <w:rsid w:val="00771A05"/>
    <w:rsid w:val="00773F07"/>
    <w:rsid w:val="0077422E"/>
    <w:rsid w:val="00780C3E"/>
    <w:rsid w:val="00790E40"/>
    <w:rsid w:val="00790FB8"/>
    <w:rsid w:val="007919BA"/>
    <w:rsid w:val="00792255"/>
    <w:rsid w:val="007925EF"/>
    <w:rsid w:val="00794C4A"/>
    <w:rsid w:val="0079507A"/>
    <w:rsid w:val="00795EDD"/>
    <w:rsid w:val="00797CD1"/>
    <w:rsid w:val="007A0D8B"/>
    <w:rsid w:val="007A11BE"/>
    <w:rsid w:val="007A323E"/>
    <w:rsid w:val="007A4996"/>
    <w:rsid w:val="007A5BD1"/>
    <w:rsid w:val="007A7975"/>
    <w:rsid w:val="007B08F9"/>
    <w:rsid w:val="007B51DD"/>
    <w:rsid w:val="007C24CC"/>
    <w:rsid w:val="007C70B7"/>
    <w:rsid w:val="007D6D1A"/>
    <w:rsid w:val="007F118B"/>
    <w:rsid w:val="007F1AAF"/>
    <w:rsid w:val="00801B7F"/>
    <w:rsid w:val="0080479F"/>
    <w:rsid w:val="0081156E"/>
    <w:rsid w:val="00813A48"/>
    <w:rsid w:val="00814A7C"/>
    <w:rsid w:val="008155D0"/>
    <w:rsid w:val="00820AFD"/>
    <w:rsid w:val="0082620C"/>
    <w:rsid w:val="00831AE5"/>
    <w:rsid w:val="0083463B"/>
    <w:rsid w:val="008402F9"/>
    <w:rsid w:val="008414AE"/>
    <w:rsid w:val="008420DB"/>
    <w:rsid w:val="008516EF"/>
    <w:rsid w:val="0086442A"/>
    <w:rsid w:val="0086647D"/>
    <w:rsid w:val="00886DF7"/>
    <w:rsid w:val="0089207D"/>
    <w:rsid w:val="0089349D"/>
    <w:rsid w:val="00893855"/>
    <w:rsid w:val="008A5A91"/>
    <w:rsid w:val="008A5F0E"/>
    <w:rsid w:val="008D128E"/>
    <w:rsid w:val="008D25AE"/>
    <w:rsid w:val="008D29E5"/>
    <w:rsid w:val="008D37BD"/>
    <w:rsid w:val="008D5DD6"/>
    <w:rsid w:val="008E1571"/>
    <w:rsid w:val="008E2E42"/>
    <w:rsid w:val="008E3105"/>
    <w:rsid w:val="008E3770"/>
    <w:rsid w:val="008E469A"/>
    <w:rsid w:val="008E554D"/>
    <w:rsid w:val="008E6974"/>
    <w:rsid w:val="008F1EC8"/>
    <w:rsid w:val="008F492C"/>
    <w:rsid w:val="00900DF0"/>
    <w:rsid w:val="00901B8C"/>
    <w:rsid w:val="00903544"/>
    <w:rsid w:val="009046BD"/>
    <w:rsid w:val="00904E39"/>
    <w:rsid w:val="009103EC"/>
    <w:rsid w:val="009113AC"/>
    <w:rsid w:val="009146D5"/>
    <w:rsid w:val="009161F4"/>
    <w:rsid w:val="009174A7"/>
    <w:rsid w:val="00917D22"/>
    <w:rsid w:val="00924B15"/>
    <w:rsid w:val="00932F62"/>
    <w:rsid w:val="00934FFB"/>
    <w:rsid w:val="009416BA"/>
    <w:rsid w:val="00943EAD"/>
    <w:rsid w:val="00947417"/>
    <w:rsid w:val="009479BF"/>
    <w:rsid w:val="00950409"/>
    <w:rsid w:val="00950FB1"/>
    <w:rsid w:val="00952665"/>
    <w:rsid w:val="00953503"/>
    <w:rsid w:val="0095383F"/>
    <w:rsid w:val="009556A3"/>
    <w:rsid w:val="009567D8"/>
    <w:rsid w:val="00966351"/>
    <w:rsid w:val="009722E9"/>
    <w:rsid w:val="009754F2"/>
    <w:rsid w:val="0098338B"/>
    <w:rsid w:val="00983AF0"/>
    <w:rsid w:val="009862B3"/>
    <w:rsid w:val="00991FA3"/>
    <w:rsid w:val="009B080A"/>
    <w:rsid w:val="009B185C"/>
    <w:rsid w:val="009B7B27"/>
    <w:rsid w:val="009C2734"/>
    <w:rsid w:val="009C7E23"/>
    <w:rsid w:val="009D44E6"/>
    <w:rsid w:val="009E1F58"/>
    <w:rsid w:val="009E302E"/>
    <w:rsid w:val="009E4D30"/>
    <w:rsid w:val="009E6EDF"/>
    <w:rsid w:val="009F07A5"/>
    <w:rsid w:val="009F160B"/>
    <w:rsid w:val="009F6886"/>
    <w:rsid w:val="009F6D73"/>
    <w:rsid w:val="00A015F0"/>
    <w:rsid w:val="00A018BD"/>
    <w:rsid w:val="00A03BD1"/>
    <w:rsid w:val="00A07B51"/>
    <w:rsid w:val="00A105F2"/>
    <w:rsid w:val="00A119C9"/>
    <w:rsid w:val="00A171DC"/>
    <w:rsid w:val="00A20782"/>
    <w:rsid w:val="00A2094F"/>
    <w:rsid w:val="00A20F1E"/>
    <w:rsid w:val="00A21C10"/>
    <w:rsid w:val="00A264FE"/>
    <w:rsid w:val="00A3040B"/>
    <w:rsid w:val="00A307B3"/>
    <w:rsid w:val="00A30A51"/>
    <w:rsid w:val="00A30D6D"/>
    <w:rsid w:val="00A40680"/>
    <w:rsid w:val="00A42771"/>
    <w:rsid w:val="00A47629"/>
    <w:rsid w:val="00A50C8B"/>
    <w:rsid w:val="00A545AB"/>
    <w:rsid w:val="00A60885"/>
    <w:rsid w:val="00A63051"/>
    <w:rsid w:val="00A637FA"/>
    <w:rsid w:val="00A675A9"/>
    <w:rsid w:val="00A72634"/>
    <w:rsid w:val="00A74DC8"/>
    <w:rsid w:val="00A75888"/>
    <w:rsid w:val="00A75FEE"/>
    <w:rsid w:val="00A8309B"/>
    <w:rsid w:val="00A85FA2"/>
    <w:rsid w:val="00A9345E"/>
    <w:rsid w:val="00A94E87"/>
    <w:rsid w:val="00A95B21"/>
    <w:rsid w:val="00A977EF"/>
    <w:rsid w:val="00AB0C55"/>
    <w:rsid w:val="00AB5FA5"/>
    <w:rsid w:val="00AB724F"/>
    <w:rsid w:val="00AC4001"/>
    <w:rsid w:val="00AD5479"/>
    <w:rsid w:val="00AE544F"/>
    <w:rsid w:val="00AF1920"/>
    <w:rsid w:val="00AF342B"/>
    <w:rsid w:val="00AF5018"/>
    <w:rsid w:val="00AF6157"/>
    <w:rsid w:val="00AF7DCE"/>
    <w:rsid w:val="00B03F86"/>
    <w:rsid w:val="00B04832"/>
    <w:rsid w:val="00B10269"/>
    <w:rsid w:val="00B121BD"/>
    <w:rsid w:val="00B146AC"/>
    <w:rsid w:val="00B17122"/>
    <w:rsid w:val="00B21211"/>
    <w:rsid w:val="00B34A89"/>
    <w:rsid w:val="00B4755F"/>
    <w:rsid w:val="00B54A71"/>
    <w:rsid w:val="00B55961"/>
    <w:rsid w:val="00B566BC"/>
    <w:rsid w:val="00B56791"/>
    <w:rsid w:val="00B56B25"/>
    <w:rsid w:val="00B56C73"/>
    <w:rsid w:val="00B62E98"/>
    <w:rsid w:val="00B70D99"/>
    <w:rsid w:val="00B7178D"/>
    <w:rsid w:val="00B72498"/>
    <w:rsid w:val="00B77344"/>
    <w:rsid w:val="00B809A5"/>
    <w:rsid w:val="00B809CD"/>
    <w:rsid w:val="00B83597"/>
    <w:rsid w:val="00B862F0"/>
    <w:rsid w:val="00B91C7F"/>
    <w:rsid w:val="00B936B8"/>
    <w:rsid w:val="00B94597"/>
    <w:rsid w:val="00BA26F2"/>
    <w:rsid w:val="00BB2087"/>
    <w:rsid w:val="00BB5876"/>
    <w:rsid w:val="00BC1376"/>
    <w:rsid w:val="00BC21AD"/>
    <w:rsid w:val="00BC6329"/>
    <w:rsid w:val="00BC6724"/>
    <w:rsid w:val="00BD0D9B"/>
    <w:rsid w:val="00BD2A8E"/>
    <w:rsid w:val="00BD2AB3"/>
    <w:rsid w:val="00BE12EA"/>
    <w:rsid w:val="00BE2FBB"/>
    <w:rsid w:val="00BE71EE"/>
    <w:rsid w:val="00BF07FE"/>
    <w:rsid w:val="00BF08BC"/>
    <w:rsid w:val="00BF6E17"/>
    <w:rsid w:val="00C00568"/>
    <w:rsid w:val="00C0462D"/>
    <w:rsid w:val="00C04F08"/>
    <w:rsid w:val="00C134E2"/>
    <w:rsid w:val="00C2116C"/>
    <w:rsid w:val="00C26F00"/>
    <w:rsid w:val="00C32D27"/>
    <w:rsid w:val="00C35D96"/>
    <w:rsid w:val="00C36FCD"/>
    <w:rsid w:val="00C433BA"/>
    <w:rsid w:val="00C461A9"/>
    <w:rsid w:val="00C4660B"/>
    <w:rsid w:val="00C4714D"/>
    <w:rsid w:val="00C51722"/>
    <w:rsid w:val="00C5315B"/>
    <w:rsid w:val="00C573F8"/>
    <w:rsid w:val="00C65BE3"/>
    <w:rsid w:val="00C661B9"/>
    <w:rsid w:val="00C72D96"/>
    <w:rsid w:val="00C77D7E"/>
    <w:rsid w:val="00C80D95"/>
    <w:rsid w:val="00C8749B"/>
    <w:rsid w:val="00C90B98"/>
    <w:rsid w:val="00CA29CB"/>
    <w:rsid w:val="00CA41CF"/>
    <w:rsid w:val="00CA4410"/>
    <w:rsid w:val="00CA4F8B"/>
    <w:rsid w:val="00CA6435"/>
    <w:rsid w:val="00CB43A2"/>
    <w:rsid w:val="00CC3DD5"/>
    <w:rsid w:val="00CD1FEA"/>
    <w:rsid w:val="00CD4FCB"/>
    <w:rsid w:val="00CD6B20"/>
    <w:rsid w:val="00CD6F54"/>
    <w:rsid w:val="00CE30BD"/>
    <w:rsid w:val="00CE3164"/>
    <w:rsid w:val="00CE4B69"/>
    <w:rsid w:val="00CE5CF8"/>
    <w:rsid w:val="00CE6A19"/>
    <w:rsid w:val="00CE763C"/>
    <w:rsid w:val="00CF2B70"/>
    <w:rsid w:val="00CF5E6F"/>
    <w:rsid w:val="00D06720"/>
    <w:rsid w:val="00D07E7D"/>
    <w:rsid w:val="00D11A1E"/>
    <w:rsid w:val="00D12DB3"/>
    <w:rsid w:val="00D341DE"/>
    <w:rsid w:val="00D3519E"/>
    <w:rsid w:val="00D379C4"/>
    <w:rsid w:val="00D424DB"/>
    <w:rsid w:val="00D429FE"/>
    <w:rsid w:val="00D451B9"/>
    <w:rsid w:val="00D45760"/>
    <w:rsid w:val="00D52A38"/>
    <w:rsid w:val="00D5431A"/>
    <w:rsid w:val="00D600E9"/>
    <w:rsid w:val="00D63655"/>
    <w:rsid w:val="00D65CD9"/>
    <w:rsid w:val="00D71612"/>
    <w:rsid w:val="00D7231C"/>
    <w:rsid w:val="00D75608"/>
    <w:rsid w:val="00D75A85"/>
    <w:rsid w:val="00D760FE"/>
    <w:rsid w:val="00D827B1"/>
    <w:rsid w:val="00D90086"/>
    <w:rsid w:val="00D91C73"/>
    <w:rsid w:val="00D97443"/>
    <w:rsid w:val="00D977CF"/>
    <w:rsid w:val="00DA4CB5"/>
    <w:rsid w:val="00DA500D"/>
    <w:rsid w:val="00DA769F"/>
    <w:rsid w:val="00DB2A52"/>
    <w:rsid w:val="00DB7BB3"/>
    <w:rsid w:val="00DC55D0"/>
    <w:rsid w:val="00DD1082"/>
    <w:rsid w:val="00DE3014"/>
    <w:rsid w:val="00DE38D7"/>
    <w:rsid w:val="00DE5F5F"/>
    <w:rsid w:val="00DE7ED9"/>
    <w:rsid w:val="00DF0A22"/>
    <w:rsid w:val="00DF14C0"/>
    <w:rsid w:val="00DF4B2E"/>
    <w:rsid w:val="00E108FF"/>
    <w:rsid w:val="00E11030"/>
    <w:rsid w:val="00E173B6"/>
    <w:rsid w:val="00E230A3"/>
    <w:rsid w:val="00E244F1"/>
    <w:rsid w:val="00E32FD9"/>
    <w:rsid w:val="00E34095"/>
    <w:rsid w:val="00E36DAC"/>
    <w:rsid w:val="00E40EDA"/>
    <w:rsid w:val="00E41328"/>
    <w:rsid w:val="00E41FD2"/>
    <w:rsid w:val="00E42052"/>
    <w:rsid w:val="00E46DD4"/>
    <w:rsid w:val="00E46E4F"/>
    <w:rsid w:val="00E52A0F"/>
    <w:rsid w:val="00E60F3B"/>
    <w:rsid w:val="00E64A54"/>
    <w:rsid w:val="00E64CBF"/>
    <w:rsid w:val="00E65539"/>
    <w:rsid w:val="00E709BA"/>
    <w:rsid w:val="00E71773"/>
    <w:rsid w:val="00E7185E"/>
    <w:rsid w:val="00E73BF7"/>
    <w:rsid w:val="00E75212"/>
    <w:rsid w:val="00E815F9"/>
    <w:rsid w:val="00E8244C"/>
    <w:rsid w:val="00E83ADA"/>
    <w:rsid w:val="00EA4E6B"/>
    <w:rsid w:val="00EA5C59"/>
    <w:rsid w:val="00EB0619"/>
    <w:rsid w:val="00EB2DF9"/>
    <w:rsid w:val="00EB4924"/>
    <w:rsid w:val="00EB68A5"/>
    <w:rsid w:val="00EC3EAA"/>
    <w:rsid w:val="00EC7040"/>
    <w:rsid w:val="00ED06E6"/>
    <w:rsid w:val="00ED07D6"/>
    <w:rsid w:val="00ED3271"/>
    <w:rsid w:val="00ED3A78"/>
    <w:rsid w:val="00ED5415"/>
    <w:rsid w:val="00ED5DFC"/>
    <w:rsid w:val="00EE0ACF"/>
    <w:rsid w:val="00EE3840"/>
    <w:rsid w:val="00EF0A38"/>
    <w:rsid w:val="00EF3C02"/>
    <w:rsid w:val="00F0128E"/>
    <w:rsid w:val="00F110B5"/>
    <w:rsid w:val="00F12718"/>
    <w:rsid w:val="00F15DE6"/>
    <w:rsid w:val="00F2113F"/>
    <w:rsid w:val="00F21230"/>
    <w:rsid w:val="00F270C7"/>
    <w:rsid w:val="00F327F6"/>
    <w:rsid w:val="00F3421F"/>
    <w:rsid w:val="00F36C92"/>
    <w:rsid w:val="00F4185A"/>
    <w:rsid w:val="00F4259E"/>
    <w:rsid w:val="00F476D0"/>
    <w:rsid w:val="00F52C36"/>
    <w:rsid w:val="00F55D36"/>
    <w:rsid w:val="00F6286D"/>
    <w:rsid w:val="00F65FF9"/>
    <w:rsid w:val="00F74BC1"/>
    <w:rsid w:val="00F8170E"/>
    <w:rsid w:val="00F858E5"/>
    <w:rsid w:val="00F91FC1"/>
    <w:rsid w:val="00F92322"/>
    <w:rsid w:val="00F9559A"/>
    <w:rsid w:val="00FA3262"/>
    <w:rsid w:val="00FA61B5"/>
    <w:rsid w:val="00FA623A"/>
    <w:rsid w:val="00FA68DF"/>
    <w:rsid w:val="00FB1BDF"/>
    <w:rsid w:val="00FB2A00"/>
    <w:rsid w:val="00FC05D4"/>
    <w:rsid w:val="00FC1163"/>
    <w:rsid w:val="00FC5E1B"/>
    <w:rsid w:val="00FD0463"/>
    <w:rsid w:val="00FD279A"/>
    <w:rsid w:val="00FD4336"/>
    <w:rsid w:val="00FE10EC"/>
    <w:rsid w:val="00FE11CC"/>
    <w:rsid w:val="00FE341E"/>
    <w:rsid w:val="00FE7D48"/>
    <w:rsid w:val="00FF3B45"/>
    <w:rsid w:val="00FF60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AU" w:eastAsia="en-US" w:bidi="ar-SA"/>
      </w:rPr>
    </w:rPrDefault>
    <w:pPrDefault>
      <w:pPr>
        <w:spacing w:before="160" w:after="1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91" w:unhideWhenUsed="0"/>
    <w:lsdException w:name="toc 4" w:uiPriority="39" w:unhideWhenUsed="0"/>
    <w:lsdException w:name="toc 5" w:uiPriority="96" w:unhideWhenUsed="0"/>
    <w:lsdException w:name="toc 6" w:uiPriority="96" w:unhideWhenUsed="0"/>
    <w:lsdException w:name="toc 7" w:uiPriority="96" w:unhideWhenUsed="0"/>
    <w:lsdException w:name="toc 8" w:uiPriority="96" w:unhideWhenUsed="0"/>
    <w:lsdException w:name="toc 9" w:uiPriority="91"/>
    <w:lsdException w:name="footnote text" w:uiPriority="49"/>
    <w:lsdException w:name="header" w:uiPriority="85"/>
    <w:lsdException w:name="caption" w:uiPriority="49"/>
    <w:lsdException w:name="footnote reference" w:uiPriority="49"/>
    <w:lsdException w:name="page number" w:uiPriority="0"/>
    <w:lsdException w:name="List" w:semiHidden="0" w:uiPriority="29" w:unhideWhenUsed="0"/>
    <w:lsdException w:name="List Bullet" w:uiPriority="19" w:qFormat="1"/>
    <w:lsdException w:name="List Number" w:semiHidden="0" w:uiPriority="19" w:unhideWhenUsed="0" w:qFormat="1"/>
    <w:lsdException w:name="List 2" w:uiPriority="29" w:unhideWhenUsed="0"/>
    <w:lsdException w:name="List 3" w:uiPriority="29"/>
    <w:lsdException w:name="List 4" w:uiPriority="29"/>
    <w:lsdException w:name="List 5" w:uiPriority="29"/>
    <w:lsdException w:name="List Bullet 2" w:uiPriority="19"/>
    <w:lsdException w:name="List Bullet 3" w:uiPriority="19"/>
    <w:lsdException w:name="List Bullet 4" w:uiPriority="19"/>
    <w:lsdException w:name="List Bullet 5" w:uiPriority="19"/>
    <w:lsdException w:name="List Number 2" w:semiHidden="0" w:uiPriority="19" w:unhideWhenUsed="0"/>
    <w:lsdException w:name="List Number 3" w:uiPriority="19"/>
    <w:lsdException w:name="List Number 4" w:uiPriority="19"/>
    <w:lsdException w:name="List Number 5" w:uiPriority="19"/>
    <w:lsdException w:name="Title" w:uiPriority="10" w:unhideWhenUsed="0"/>
    <w:lsdException w:name="Default Paragraph Font" w:uiPriority="1"/>
    <w:lsdException w:name="Body Text" w:uiPriority="4"/>
    <w:lsdException w:name="List Continue" w:semiHidden="0" w:uiPriority="24" w:unhideWhenUsed="0" w:qFormat="1"/>
    <w:lsdException w:name="List Continue 2" w:semiHidden="0" w:uiPriority="24" w:unhideWhenUsed="0"/>
    <w:lsdException w:name="List Continue 3" w:uiPriority="24"/>
    <w:lsdException w:name="List Continue 4" w:uiPriority="24"/>
    <w:lsdException w:name="List Continue 5" w:uiPriority="24"/>
    <w:lsdException w:name="Subtitle" w:uiPriority="11" w:unhideWhenUsed="0"/>
    <w:lsdException w:name="Strong" w:uiPriority="98" w:unhideWhenUsed="0"/>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6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98"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0"/>
  </w:latentStyles>
  <w:style w:type="paragraph" w:default="1" w:styleId="Normal">
    <w:name w:val="Normal"/>
    <w:qFormat/>
    <w:rsid w:val="00416CA8"/>
  </w:style>
  <w:style w:type="paragraph" w:styleId="Heading10">
    <w:name w:val="heading 1"/>
    <w:next w:val="Normal"/>
    <w:link w:val="Heading1Char"/>
    <w:uiPriority w:val="9"/>
    <w:qFormat/>
    <w:rsid w:val="002B3CF4"/>
    <w:pPr>
      <w:keepNext/>
      <w:keepLines/>
      <w:spacing w:before="0" w:after="600"/>
      <w:outlineLvl w:val="0"/>
    </w:pPr>
    <w:rPr>
      <w:rFonts w:asciiTheme="majorHAnsi" w:eastAsiaTheme="majorEastAsia" w:hAnsiTheme="majorHAnsi" w:cstheme="majorBidi"/>
      <w:bCs/>
      <w:color w:val="004EA8" w:themeColor="accent2"/>
      <w:spacing w:val="-2"/>
      <w:sz w:val="36"/>
      <w:szCs w:val="28"/>
    </w:rPr>
  </w:style>
  <w:style w:type="paragraph" w:styleId="Heading20">
    <w:name w:val="heading 2"/>
    <w:basedOn w:val="Heading10"/>
    <w:next w:val="Normal"/>
    <w:link w:val="Heading2Char"/>
    <w:uiPriority w:val="9"/>
    <w:qFormat/>
    <w:rsid w:val="005B26DD"/>
    <w:pPr>
      <w:numPr>
        <w:ilvl w:val="1"/>
      </w:numPr>
      <w:spacing w:before="280" w:after="400"/>
      <w:outlineLvl w:val="1"/>
    </w:pPr>
    <w:rPr>
      <w:bCs w:val="0"/>
      <w:sz w:val="28"/>
      <w:szCs w:val="26"/>
    </w:rPr>
  </w:style>
  <w:style w:type="paragraph" w:styleId="Heading30">
    <w:name w:val="heading 3"/>
    <w:basedOn w:val="Heading20"/>
    <w:next w:val="Normal"/>
    <w:link w:val="Heading3Char"/>
    <w:uiPriority w:val="9"/>
    <w:qFormat/>
    <w:rsid w:val="003F574E"/>
    <w:pPr>
      <w:numPr>
        <w:ilvl w:val="2"/>
      </w:numPr>
      <w:spacing w:before="360" w:after="240"/>
      <w:outlineLvl w:val="2"/>
    </w:pPr>
    <w:rPr>
      <w:bCs/>
      <w:color w:val="53565A" w:themeColor="text2"/>
      <w:sz w:val="24"/>
    </w:rPr>
  </w:style>
  <w:style w:type="paragraph" w:styleId="Heading4">
    <w:name w:val="heading 4"/>
    <w:basedOn w:val="Heading30"/>
    <w:next w:val="Normal"/>
    <w:link w:val="Heading4Char"/>
    <w:uiPriority w:val="9"/>
    <w:rsid w:val="002B3CF4"/>
    <w:pPr>
      <w:numPr>
        <w:ilvl w:val="3"/>
      </w:numPr>
      <w:spacing w:before="180" w:after="120"/>
      <w:outlineLvl w:val="3"/>
    </w:pPr>
    <w:rPr>
      <w:b/>
      <w:bCs w:val="0"/>
      <w:iCs/>
      <w:spacing w:val="0"/>
      <w:sz w:val="20"/>
    </w:rPr>
  </w:style>
  <w:style w:type="paragraph" w:styleId="Heading5">
    <w:name w:val="heading 5"/>
    <w:basedOn w:val="Heading4"/>
    <w:next w:val="Normal"/>
    <w:link w:val="Heading5Char"/>
    <w:uiPriority w:val="9"/>
    <w:unhideWhenUsed/>
    <w:rsid w:val="00703A18"/>
    <w:pPr>
      <w:numPr>
        <w:ilvl w:val="4"/>
      </w:numPr>
      <w:outlineLvl w:val="4"/>
    </w:pPr>
    <w:rPr>
      <w:b w:val="0"/>
      <w:i/>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2B3CF4"/>
    <w:rPr>
      <w:rFonts w:asciiTheme="majorHAnsi" w:eastAsiaTheme="majorEastAsia" w:hAnsiTheme="majorHAnsi" w:cstheme="majorBidi"/>
      <w:bCs/>
      <w:color w:val="004EA8" w:themeColor="accent2"/>
      <w:spacing w:val="-2"/>
      <w:sz w:val="36"/>
      <w:szCs w:val="28"/>
    </w:rPr>
  </w:style>
  <w:style w:type="paragraph" w:customStyle="1" w:styleId="SectionHeading">
    <w:name w:val="Section Heading"/>
    <w:basedOn w:val="Normal"/>
    <w:next w:val="Normal"/>
    <w:uiPriority w:val="89"/>
    <w:rsid w:val="0034041F"/>
    <w:pPr>
      <w:keepNext/>
      <w:spacing w:before="0" w:after="1200"/>
      <w:outlineLvl w:val="0"/>
    </w:pPr>
    <w:rPr>
      <w:rFonts w:asciiTheme="majorHAnsi" w:eastAsiaTheme="majorEastAsia" w:hAnsiTheme="majorHAnsi" w:cstheme="majorBidi"/>
      <w:bCs/>
      <w:color w:val="53565A" w:themeColor="text2"/>
      <w:spacing w:val="-2"/>
      <w:sz w:val="40"/>
      <w:szCs w:val="28"/>
    </w:rPr>
  </w:style>
  <w:style w:type="character" w:customStyle="1" w:styleId="Heading3Char">
    <w:name w:val="Heading 3 Char"/>
    <w:basedOn w:val="DefaultParagraphFont"/>
    <w:link w:val="Heading30"/>
    <w:uiPriority w:val="9"/>
    <w:rsid w:val="003F574E"/>
    <w:rPr>
      <w:rFonts w:asciiTheme="majorHAnsi" w:eastAsiaTheme="majorEastAsia" w:hAnsiTheme="majorHAnsi" w:cstheme="majorBidi"/>
      <w:bCs/>
      <w:color w:val="53565A" w:themeColor="text2"/>
      <w:spacing w:val="-2"/>
      <w:sz w:val="24"/>
      <w:szCs w:val="26"/>
    </w:rPr>
  </w:style>
  <w:style w:type="character" w:customStyle="1" w:styleId="Heading2Char">
    <w:name w:val="Heading 2 Char"/>
    <w:basedOn w:val="DefaultParagraphFont"/>
    <w:link w:val="Heading20"/>
    <w:uiPriority w:val="9"/>
    <w:rsid w:val="005B26DD"/>
    <w:rPr>
      <w:rFonts w:asciiTheme="majorHAnsi" w:eastAsiaTheme="majorEastAsia" w:hAnsiTheme="majorHAnsi" w:cstheme="majorBidi"/>
      <w:color w:val="004EA8" w:themeColor="accent2"/>
      <w:spacing w:val="-2"/>
      <w:sz w:val="28"/>
      <w:szCs w:val="26"/>
    </w:rPr>
  </w:style>
  <w:style w:type="character" w:customStyle="1" w:styleId="Heading4Char">
    <w:name w:val="Heading 4 Char"/>
    <w:basedOn w:val="DefaultParagraphFont"/>
    <w:link w:val="Heading4"/>
    <w:uiPriority w:val="9"/>
    <w:rsid w:val="002B3CF4"/>
    <w:rPr>
      <w:rFonts w:asciiTheme="majorHAnsi" w:eastAsiaTheme="majorEastAsia" w:hAnsiTheme="majorHAnsi" w:cstheme="majorBidi"/>
      <w:b/>
      <w:iCs/>
      <w:color w:val="201547" w:themeColor="accent1"/>
      <w:szCs w:val="26"/>
    </w:rPr>
  </w:style>
  <w:style w:type="character" w:customStyle="1" w:styleId="Heading2Char0">
    <w:name w:val="Heading 2 (#) Char"/>
    <w:basedOn w:val="Heading2Char"/>
    <w:link w:val="Heading2"/>
    <w:uiPriority w:val="14"/>
    <w:rsid w:val="00151399"/>
    <w:rPr>
      <w:rFonts w:asciiTheme="majorHAnsi" w:eastAsiaTheme="majorEastAsia" w:hAnsiTheme="majorHAnsi" w:cstheme="majorBidi"/>
      <w:color w:val="004EA8" w:themeColor="accent2"/>
      <w:spacing w:val="-2"/>
      <w:sz w:val="28"/>
      <w:szCs w:val="26"/>
    </w:rPr>
  </w:style>
  <w:style w:type="paragraph" w:customStyle="1" w:styleId="Source">
    <w:name w:val="Source"/>
    <w:basedOn w:val="Normal"/>
    <w:next w:val="Note"/>
    <w:uiPriority w:val="51"/>
    <w:semiHidden/>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semiHidden/>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qFormat/>
    <w:rsid w:val="002B3CF4"/>
    <w:pPr>
      <w:pBdr>
        <w:top w:val="single" w:sz="8" w:space="3" w:color="201547" w:themeColor="accent1"/>
        <w:left w:val="single" w:sz="8" w:space="5" w:color="201547" w:themeColor="accent1"/>
        <w:bottom w:val="single" w:sz="8" w:space="3" w:color="201547" w:themeColor="accent1"/>
        <w:right w:val="single" w:sz="8" w:space="5" w:color="201547" w:themeColor="accent1"/>
      </w:pBdr>
      <w:shd w:val="clear" w:color="auto" w:fill="CCE3F5" w:themeFill="accent6"/>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68637E" w:themeColor="accent4" w:themeShade="BF"/>
    </w:rPr>
    <w:tblPr>
      <w:tblStyleRowBandSize w:val="1"/>
      <w:tblStyleColBandSize w:val="1"/>
      <w:tblBorders>
        <w:top w:val="single" w:sz="8" w:space="0" w:color="8F8AA3" w:themeColor="accent4"/>
        <w:bottom w:val="single" w:sz="8" w:space="0" w:color="8F8AA3" w:themeColor="accent4"/>
      </w:tblBorders>
    </w:tblPr>
    <w:tblStylePr w:type="firstRow">
      <w:pPr>
        <w:spacing w:before="0" w:after="0" w:line="240" w:lineRule="auto"/>
      </w:pPr>
      <w:rPr>
        <w:b/>
        <w:bCs/>
      </w:rPr>
      <w:tblPr/>
      <w:tcPr>
        <w:tcBorders>
          <w:top w:val="single" w:sz="8" w:space="0" w:color="8F8AA3" w:themeColor="accent4"/>
          <w:left w:val="nil"/>
          <w:bottom w:val="single" w:sz="8" w:space="0" w:color="8F8AA3" w:themeColor="accent4"/>
          <w:right w:val="nil"/>
          <w:insideH w:val="nil"/>
          <w:insideV w:val="nil"/>
        </w:tcBorders>
      </w:tcPr>
    </w:tblStylePr>
    <w:tblStylePr w:type="lastRow">
      <w:pPr>
        <w:spacing w:before="0" w:after="0" w:line="240" w:lineRule="auto"/>
      </w:pPr>
      <w:rPr>
        <w:b/>
        <w:bCs/>
      </w:rPr>
      <w:tblPr/>
      <w:tcPr>
        <w:tcBorders>
          <w:top w:val="single" w:sz="8" w:space="0" w:color="8F8AA3" w:themeColor="accent4"/>
          <w:left w:val="nil"/>
          <w:bottom w:val="single" w:sz="8" w:space="0" w:color="8F8A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2E8" w:themeFill="accent4" w:themeFillTint="3F"/>
      </w:tcPr>
    </w:tblStylePr>
    <w:tblStylePr w:type="band1Horz">
      <w:tblPr/>
      <w:tcPr>
        <w:tcBorders>
          <w:left w:val="nil"/>
          <w:right w:val="nil"/>
          <w:insideH w:val="nil"/>
          <w:insideV w:val="nil"/>
        </w:tcBorders>
        <w:shd w:val="clear" w:color="auto" w:fill="E3E2E8"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49"/>
    <w:rsid w:val="007A11BE"/>
    <w:pPr>
      <w:spacing w:before="40"/>
    </w:pPr>
    <w:rPr>
      <w:rFonts w:eastAsiaTheme="minorEastAsia"/>
      <w:lang w:val="en-US" w:eastAsia="ja-JP"/>
    </w:rPr>
  </w:style>
  <w:style w:type="character" w:customStyle="1" w:styleId="FootnoteTextChar">
    <w:name w:val="Footnote Text Char"/>
    <w:basedOn w:val="DefaultParagraphFont"/>
    <w:link w:val="FootnoteText"/>
    <w:uiPriority w:val="49"/>
    <w:rsid w:val="007A11BE"/>
    <w:rPr>
      <w:rFonts w:eastAsiaTheme="minorEastAsia"/>
      <w:sz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B8DC"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B8DC" w:themeFill="accent5"/>
      </w:tcPr>
    </w:tblStylePr>
    <w:tblStylePr w:type="lastCol">
      <w:rPr>
        <w:b/>
        <w:bCs/>
        <w:color w:val="FFFFFF" w:themeColor="background1"/>
      </w:rPr>
      <w:tblPr/>
      <w:tcPr>
        <w:tcBorders>
          <w:left w:val="nil"/>
          <w:right w:val="nil"/>
          <w:insideH w:val="nil"/>
          <w:insideV w:val="nil"/>
        </w:tcBorders>
        <w:shd w:val="clear" w:color="auto" w:fill="99B8D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5"/>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85"/>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4"/>
    <w:rsid w:val="0016322A"/>
    <w:rPr>
      <w:rFonts w:asciiTheme="majorHAnsi" w:hAnsiTheme="majorHAnsi"/>
      <w:sz w:val="18"/>
    </w:rPr>
  </w:style>
  <w:style w:type="paragraph" w:customStyle="1" w:styleId="Footerodd">
    <w:name w:val="Footer (odd)"/>
    <w:basedOn w:val="Footer"/>
    <w:link w:val="FooteroddChar"/>
    <w:uiPriority w:val="84"/>
    <w:rsid w:val="0016322A"/>
    <w:pPr>
      <w:pBdr>
        <w:top w:val="single" w:sz="6" w:space="1" w:color="auto"/>
      </w:pBdr>
      <w:tabs>
        <w:tab w:val="clear" w:pos="4513"/>
        <w:tab w:val="clear" w:pos="9026"/>
        <w:tab w:val="center" w:pos="4819"/>
        <w:tab w:val="right" w:pos="8505"/>
        <w:tab w:val="right" w:pos="14742"/>
      </w:tabs>
    </w:pPr>
    <w:rPr>
      <w:rFonts w:asciiTheme="majorHAnsi" w:hAnsiTheme="majorHAnsi"/>
      <w:sz w:val="18"/>
    </w:r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703A18"/>
    <w:rPr>
      <w:rFonts w:asciiTheme="majorHAnsi" w:hAnsiTheme="majorHAnsi"/>
      <w:i/>
      <w:spacing w:val="-2"/>
      <w:sz w:val="14"/>
    </w:rPr>
  </w:style>
  <w:style w:type="paragraph" w:styleId="TOC1">
    <w:name w:val="toc 1"/>
    <w:basedOn w:val="Normal"/>
    <w:next w:val="Normal"/>
    <w:uiPriority w:val="39"/>
    <w:rsid w:val="004146F3"/>
    <w:pPr>
      <w:tabs>
        <w:tab w:val="right" w:leader="dot" w:pos="7938"/>
      </w:tabs>
      <w:ind w:left="594" w:right="567" w:hanging="684"/>
    </w:pPr>
    <w:rPr>
      <w:rFonts w:asciiTheme="majorHAnsi" w:hAnsiTheme="majorHAnsi"/>
      <w:noProof/>
      <w:color w:val="201547" w:themeColor="accent1"/>
      <w:spacing w:val="-2"/>
      <w:sz w:val="24"/>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703A18"/>
    <w:rPr>
      <w:rFonts w:asciiTheme="majorHAnsi" w:eastAsiaTheme="majorEastAsia" w:hAnsiTheme="majorHAnsi" w:cstheme="majorBidi"/>
      <w:i/>
      <w:iCs/>
      <w:szCs w:val="26"/>
    </w:rPr>
  </w:style>
  <w:style w:type="paragraph" w:styleId="ListBullet">
    <w:name w:val="List Bullet"/>
    <w:basedOn w:val="Normal"/>
    <w:uiPriority w:val="19"/>
    <w:qFormat/>
    <w:rsid w:val="00CE5CF8"/>
    <w:pPr>
      <w:numPr>
        <w:numId w:val="7"/>
      </w:numPr>
      <w:spacing w:before="60"/>
    </w:pPr>
  </w:style>
  <w:style w:type="paragraph" w:styleId="List">
    <w:name w:val="List"/>
    <w:basedOn w:val="Normal"/>
    <w:uiPriority w:val="29"/>
    <w:unhideWhenUsed/>
    <w:rsid w:val="008A5A91"/>
    <w:pPr>
      <w:tabs>
        <w:tab w:val="left" w:pos="284"/>
        <w:tab w:val="left" w:pos="567"/>
        <w:tab w:val="left" w:pos="851"/>
      </w:tabs>
    </w:pPr>
  </w:style>
  <w:style w:type="paragraph" w:styleId="ListContinue">
    <w:name w:val="List Continue"/>
    <w:basedOn w:val="Normal"/>
    <w:uiPriority w:val="24"/>
    <w:qFormat/>
    <w:rsid w:val="006C00EB"/>
    <w:pPr>
      <w:spacing w:before="60"/>
      <w:ind w:left="284"/>
    </w:pPr>
  </w:style>
  <w:style w:type="paragraph" w:styleId="ListContinue2">
    <w:name w:val="List Continue 2"/>
    <w:basedOn w:val="Normal"/>
    <w:uiPriority w:val="24"/>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99"/>
    <w:rsid w:val="004419CD"/>
    <w:pPr>
      <w:tabs>
        <w:tab w:val="center" w:pos="4513"/>
        <w:tab w:val="right" w:pos="9026"/>
      </w:tabs>
      <w:spacing w:before="0"/>
    </w:pPr>
  </w:style>
  <w:style w:type="paragraph" w:styleId="TOC2">
    <w:name w:val="toc 2"/>
    <w:basedOn w:val="TOC1"/>
    <w:next w:val="Normal"/>
    <w:uiPriority w:val="39"/>
    <w:rsid w:val="004146F3"/>
    <w:pPr>
      <w:spacing w:before="60" w:after="60"/>
      <w:ind w:left="1170" w:right="851" w:hanging="567"/>
    </w:pPr>
    <w:rPr>
      <w:color w:val="auto"/>
      <w:sz w:val="20"/>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1"/>
    <w:semiHidden/>
    <w:rsid w:val="00402880"/>
    <w:pPr>
      <w:ind w:left="420"/>
    </w:pPr>
  </w:style>
  <w:style w:type="paragraph" w:styleId="TOC4">
    <w:name w:val="toc 4"/>
    <w:next w:val="Normal"/>
    <w:uiPriority w:val="96"/>
    <w:semiHidden/>
    <w:rsid w:val="000E2126"/>
    <w:pPr>
      <w:tabs>
        <w:tab w:val="left" w:pos="1021"/>
        <w:tab w:val="right" w:leader="dot" w:pos="9072"/>
      </w:tabs>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rPr>
  </w:style>
  <w:style w:type="paragraph" w:customStyle="1" w:styleId="HighlightBoxBullet">
    <w:name w:val="Highlight Box Bullet"/>
    <w:basedOn w:val="ListBullet"/>
    <w:uiPriority w:val="61"/>
    <w:qFormat/>
    <w:rsid w:val="002B3CF4"/>
    <w:pPr>
      <w:pBdr>
        <w:top w:val="single" w:sz="8" w:space="3" w:color="201547" w:themeColor="accent1"/>
        <w:left w:val="single" w:sz="8" w:space="5" w:color="201547" w:themeColor="accent1"/>
        <w:bottom w:val="single" w:sz="8" w:space="3" w:color="201547" w:themeColor="accent1"/>
        <w:right w:val="single" w:sz="8" w:space="5" w:color="201547" w:themeColor="accent1"/>
      </w:pBdr>
      <w:shd w:val="clear" w:color="auto" w:fill="CCE3F5" w:themeFill="accent6"/>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F0A23"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rPr>
  </w:style>
  <w:style w:type="table" w:styleId="LightShading-Accent2">
    <w:name w:val="Light Shading Accent 2"/>
    <w:basedOn w:val="TableNormal"/>
    <w:uiPriority w:val="60"/>
    <w:rsid w:val="00A9345E"/>
    <w:rPr>
      <w:color w:val="003A7D" w:themeColor="accent2" w:themeShade="BF"/>
    </w:rPr>
    <w:tblPr>
      <w:tblStyleRowBandSize w:val="1"/>
      <w:tblStyleColBandSize w:val="1"/>
      <w:tblBorders>
        <w:top w:val="single" w:sz="8" w:space="0" w:color="004EA8" w:themeColor="accent2"/>
        <w:bottom w:val="single" w:sz="8" w:space="0" w:color="004EA8" w:themeColor="accent2"/>
      </w:tblBorders>
    </w:tblPr>
    <w:tblStylePr w:type="firstRow">
      <w:pPr>
        <w:spacing w:before="0" w:after="0" w:line="240" w:lineRule="auto"/>
      </w:pPr>
      <w:rPr>
        <w:b/>
        <w:bCs/>
      </w:rPr>
      <w:tblPr/>
      <w:tcPr>
        <w:tcBorders>
          <w:top w:val="single" w:sz="8" w:space="0" w:color="004EA8" w:themeColor="accent2"/>
          <w:left w:val="nil"/>
          <w:bottom w:val="single" w:sz="8" w:space="0" w:color="004EA8" w:themeColor="accent2"/>
          <w:right w:val="nil"/>
          <w:insideH w:val="nil"/>
          <w:insideV w:val="nil"/>
        </w:tcBorders>
      </w:tcPr>
    </w:tblStylePr>
    <w:tblStylePr w:type="lastRow">
      <w:pPr>
        <w:spacing w:before="0" w:after="0" w:line="240" w:lineRule="auto"/>
      </w:pPr>
      <w:rPr>
        <w:b/>
        <w:bCs/>
      </w:rPr>
      <w:tblPr/>
      <w:tcPr>
        <w:tcBorders>
          <w:top w:val="single" w:sz="8" w:space="0" w:color="004EA8" w:themeColor="accent2"/>
          <w:left w:val="nil"/>
          <w:bottom w:val="single" w:sz="8" w:space="0" w:color="004EA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1FF" w:themeFill="accent2" w:themeFillTint="3F"/>
      </w:tcPr>
    </w:tblStylePr>
    <w:tblStylePr w:type="band1Horz">
      <w:tblPr/>
      <w:tcPr>
        <w:tcBorders>
          <w:left w:val="nil"/>
          <w:right w:val="nil"/>
          <w:insideH w:val="nil"/>
          <w:insideV w:val="nil"/>
        </w:tcBorders>
        <w:shd w:val="clear" w:color="auto" w:fill="AAD1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B10269"/>
    <w:rPr>
      <w:rFonts w:asciiTheme="majorHAnsi" w:eastAsiaTheme="majorEastAsia" w:hAnsiTheme="majorHAnsi" w:cstheme="majorBidi"/>
      <w:bCs/>
      <w:color w:val="004EA8" w:themeColor="accent2"/>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91"/>
    <w:rsid w:val="00B56C73"/>
    <w:pPr>
      <w:tabs>
        <w:tab w:val="left" w:pos="567"/>
        <w:tab w:val="right" w:leader="dot" w:pos="3629"/>
      </w:tabs>
      <w:ind w:left="567" w:right="340" w:hanging="567"/>
    </w:pPr>
    <w:rPr>
      <w:spacing w:val="-2"/>
    </w:rPr>
  </w:style>
  <w:style w:type="paragraph" w:customStyle="1" w:styleId="Footereven">
    <w:name w:val="Footer (even)"/>
    <w:basedOn w:val="Footer"/>
    <w:link w:val="FooterevenChar"/>
    <w:uiPriority w:val="84"/>
    <w:rsid w:val="0016322A"/>
    <w:pPr>
      <w:pBdr>
        <w:top w:val="single" w:sz="6" w:space="1" w:color="auto"/>
      </w:pBdr>
      <w:tabs>
        <w:tab w:val="clear" w:pos="4513"/>
        <w:tab w:val="clear" w:pos="9026"/>
        <w:tab w:val="center" w:pos="2835"/>
        <w:tab w:val="right" w:pos="8505"/>
        <w:tab w:val="right" w:pos="14742"/>
      </w:tabs>
    </w:pPr>
    <w:rPr>
      <w:rFonts w:asciiTheme="majorHAnsi" w:hAnsiTheme="majorHAnsi"/>
      <w:sz w:val="18"/>
    </w:rPr>
  </w:style>
  <w:style w:type="table" w:customStyle="1" w:styleId="DTFTable">
    <w:name w:val="DTF Table"/>
    <w:basedOn w:val="TableNormal"/>
    <w:uiPriority w:val="99"/>
    <w:rsid w:val="003F574E"/>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D9D9D6" w:themeFill="background2"/>
      </w:tcPr>
    </w:tblStylePr>
    <w:tblStylePr w:type="band1Horz">
      <w:tblPr/>
      <w:tcPr>
        <w:tcBorders>
          <w:top w:val="nil"/>
          <w:left w:val="nil"/>
          <w:bottom w:val="single" w:sz="6" w:space="0" w:color="201547" w:themeColor="accent1"/>
          <w:right w:val="nil"/>
          <w:insideH w:val="nil"/>
          <w:insideV w:val="nil"/>
          <w:tl2br w:val="nil"/>
          <w:tr2bl w:val="nil"/>
        </w:tcBorders>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qFormat/>
    <w:rsid w:val="00B10269"/>
    <w:pPr>
      <w:pageBreakBefore/>
      <w:numPr>
        <w:numId w:val="15"/>
      </w:numPr>
      <w:ind w:left="403" w:hanging="403"/>
    </w:pPr>
  </w:style>
  <w:style w:type="paragraph" w:customStyle="1" w:styleId="Heading2">
    <w:name w:val="Heading 2 (#)"/>
    <w:basedOn w:val="Heading20"/>
    <w:link w:val="Heading2Char0"/>
    <w:uiPriority w:val="14"/>
    <w:qFormat/>
    <w:rsid w:val="003E0089"/>
    <w:pPr>
      <w:numPr>
        <w:numId w:val="15"/>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3E0089"/>
    <w:pPr>
      <w:numPr>
        <w:numId w:val="14"/>
      </w:numPr>
    </w:pPr>
    <w:rPr>
      <w:color w:val="201547" w:themeColor="accent1"/>
    </w:rPr>
  </w:style>
  <w:style w:type="character" w:customStyle="1" w:styleId="Heading3Char0">
    <w:name w:val="Heading 3 (#) Char"/>
    <w:basedOn w:val="Heading3Char"/>
    <w:link w:val="Heading3"/>
    <w:uiPriority w:val="14"/>
    <w:rsid w:val="003E0089"/>
    <w:rPr>
      <w:rFonts w:asciiTheme="majorHAnsi" w:eastAsiaTheme="majorEastAsia" w:hAnsiTheme="majorHAnsi" w:cstheme="majorBidi"/>
      <w:bCs/>
      <w:color w:val="201547" w:themeColor="accent1"/>
      <w:spacing w:val="-2"/>
      <w:sz w:val="24"/>
      <w:szCs w:val="26"/>
    </w:rPr>
  </w:style>
  <w:style w:type="paragraph" w:styleId="ListBullet4">
    <w:name w:val="List Bullet 4"/>
    <w:basedOn w:val="Normal"/>
    <w:uiPriority w:val="19"/>
    <w:semiHidden/>
    <w:unhideWhenUsed/>
    <w:rsid w:val="002F7BBC"/>
    <w:pPr>
      <w:numPr>
        <w:numId w:val="9"/>
      </w:numPr>
      <w:tabs>
        <w:tab w:val="clear" w:pos="1209"/>
        <w:tab w:val="num" w:pos="360"/>
      </w:tabs>
      <w:ind w:left="0" w:firstLine="0"/>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99"/>
    <w:rsid w:val="00644B4A"/>
  </w:style>
  <w:style w:type="paragraph" w:styleId="TOC7">
    <w:name w:val="toc 7"/>
    <w:basedOn w:val="Normal"/>
    <w:next w:val="Normal"/>
    <w:autoRedefine/>
    <w:uiPriority w:val="96"/>
    <w:semiHidden/>
    <w:rsid w:val="001213D6"/>
    <w:pPr>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201547" w:themeColor="accent1" w:shadow="1"/>
        <w:left w:val="single" w:sz="2" w:space="10" w:color="201547" w:themeColor="accent1" w:shadow="1"/>
        <w:bottom w:val="single" w:sz="2" w:space="10" w:color="201547" w:themeColor="accent1" w:shadow="1"/>
        <w:right w:val="single" w:sz="2" w:space="10" w:color="201547" w:themeColor="accent1" w:shadow="1"/>
      </w:pBdr>
      <w:ind w:left="1152" w:right="1152"/>
    </w:pPr>
    <w:rPr>
      <w:rFonts w:eastAsiaTheme="minorEastAsia"/>
      <w:i/>
      <w:iCs/>
      <w:color w:val="201547"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TableHeading"/>
    <w:next w:val="Normal"/>
    <w:uiPriority w:val="49"/>
    <w:rsid w:val="006538CD"/>
    <w:pPr>
      <w:keepNext w:val="0"/>
      <w:tabs>
        <w:tab w:val="clear" w:pos="1134"/>
        <w:tab w:val="left" w:pos="851"/>
      </w:tabs>
      <w:spacing w:before="120" w:after="180"/>
      <w:ind w:left="851" w:hanging="851"/>
    </w:pPr>
    <w:rPr>
      <w:sz w:val="16"/>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000000"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DAFF" w:themeFill="accent2" w:themeFillTint="33"/>
    </w:tcPr>
    <w:tblStylePr w:type="firstRow">
      <w:rPr>
        <w:b/>
        <w:bCs/>
      </w:rPr>
      <w:tblPr/>
      <w:tcPr>
        <w:shd w:val="clear" w:color="auto" w:fill="76B5FF" w:themeFill="accent2" w:themeFillTint="66"/>
      </w:tcPr>
    </w:tblStylePr>
    <w:tblStylePr w:type="lastRow">
      <w:rPr>
        <w:b/>
        <w:bCs/>
        <w:color w:val="000000" w:themeColor="text1"/>
      </w:rPr>
      <w:tblPr/>
      <w:tcPr>
        <w:shd w:val="clear" w:color="auto" w:fill="76B5FF" w:themeFill="accent2" w:themeFillTint="66"/>
      </w:tcPr>
    </w:tblStylePr>
    <w:tblStylePr w:type="firstCol">
      <w:rPr>
        <w:color w:val="FFFFFF" w:themeColor="background1"/>
      </w:rPr>
      <w:tblPr/>
      <w:tcPr>
        <w:shd w:val="clear" w:color="auto" w:fill="003A7D" w:themeFill="accent2" w:themeFillShade="BF"/>
      </w:tcPr>
    </w:tblStylePr>
    <w:tblStylePr w:type="lastCol">
      <w:rPr>
        <w:color w:val="FFFFFF" w:themeColor="background1"/>
      </w:rPr>
      <w:tblPr/>
      <w:tcPr>
        <w:shd w:val="clear" w:color="auto" w:fill="003A7D" w:themeFill="accent2" w:themeFillShade="BF"/>
      </w:tcPr>
    </w:tblStylePr>
    <w:tblStylePr w:type="band1Vert">
      <w:tblPr/>
      <w:tcPr>
        <w:shd w:val="clear" w:color="auto" w:fill="54A3FF" w:themeFill="accent2" w:themeFillTint="7F"/>
      </w:tcPr>
    </w:tblStylePr>
    <w:tblStylePr w:type="band1Horz">
      <w:tblPr/>
      <w:tcPr>
        <w:shd w:val="clear" w:color="auto" w:fill="54A3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3" w:themeFillTint="33"/>
    </w:tcPr>
    <w:tblStylePr w:type="firstRow">
      <w:rPr>
        <w:b/>
        <w:bCs/>
      </w:rPr>
      <w:tblPr/>
      <w:tcPr>
        <w:shd w:val="clear" w:color="auto" w:fill="85C8FF" w:themeFill="accent3" w:themeFillTint="66"/>
      </w:tcPr>
    </w:tblStylePr>
    <w:tblStylePr w:type="lastRow">
      <w:rPr>
        <w:b/>
        <w:bCs/>
        <w:color w:val="000000" w:themeColor="text1"/>
      </w:rPr>
      <w:tblPr/>
      <w:tcPr>
        <w:shd w:val="clear" w:color="auto" w:fill="85C8FF" w:themeFill="accent3" w:themeFillTint="66"/>
      </w:tcPr>
    </w:tblStylePr>
    <w:tblStylePr w:type="firstCol">
      <w:rPr>
        <w:color w:val="FFFFFF" w:themeColor="background1"/>
      </w:rPr>
      <w:tblPr/>
      <w:tcPr>
        <w:shd w:val="clear" w:color="auto" w:fill="00559A" w:themeFill="accent3" w:themeFillShade="BF"/>
      </w:tcPr>
    </w:tblStylePr>
    <w:tblStylePr w:type="lastCol">
      <w:rPr>
        <w:color w:val="FFFFFF" w:themeColor="background1"/>
      </w:rPr>
      <w:tblPr/>
      <w:tcPr>
        <w:shd w:val="clear" w:color="auto" w:fill="00559A" w:themeFill="accent3" w:themeFillShade="BF"/>
      </w:tc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8E7EC" w:themeFill="accent4" w:themeFillTint="33"/>
    </w:tcPr>
    <w:tblStylePr w:type="firstRow">
      <w:rPr>
        <w:b/>
        <w:bCs/>
      </w:rPr>
      <w:tblPr/>
      <w:tcPr>
        <w:shd w:val="clear" w:color="auto" w:fill="D2D0DA" w:themeFill="accent4" w:themeFillTint="66"/>
      </w:tcPr>
    </w:tblStylePr>
    <w:tblStylePr w:type="lastRow">
      <w:rPr>
        <w:b/>
        <w:bCs/>
        <w:color w:val="000000" w:themeColor="text1"/>
      </w:rPr>
      <w:tblPr/>
      <w:tcPr>
        <w:shd w:val="clear" w:color="auto" w:fill="D2D0DA" w:themeFill="accent4" w:themeFillTint="66"/>
      </w:tcPr>
    </w:tblStylePr>
    <w:tblStylePr w:type="firstCol">
      <w:rPr>
        <w:color w:val="FFFFFF" w:themeColor="background1"/>
      </w:rPr>
      <w:tblPr/>
      <w:tcPr>
        <w:shd w:val="clear" w:color="auto" w:fill="68637E" w:themeFill="accent4" w:themeFillShade="BF"/>
      </w:tcPr>
    </w:tblStylePr>
    <w:tblStylePr w:type="lastCol">
      <w:rPr>
        <w:color w:val="FFFFFF" w:themeColor="background1"/>
      </w:rPr>
      <w:tblPr/>
      <w:tcPr>
        <w:shd w:val="clear" w:color="auto" w:fill="68637E" w:themeFill="accent4" w:themeFillShade="BF"/>
      </w:tcPr>
    </w:tblStylePr>
    <w:tblStylePr w:type="band1Vert">
      <w:tblPr/>
      <w:tcPr>
        <w:shd w:val="clear" w:color="auto" w:fill="C7C4D1" w:themeFill="accent4" w:themeFillTint="7F"/>
      </w:tcPr>
    </w:tblStylePr>
    <w:tblStylePr w:type="band1Horz">
      <w:tblPr/>
      <w:tcPr>
        <w:shd w:val="clear" w:color="auto" w:fill="C7C4D1"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AF0F8" w:themeFill="accent5" w:themeFillTint="33"/>
    </w:tcPr>
    <w:tblStylePr w:type="firstRow">
      <w:rPr>
        <w:b/>
        <w:bCs/>
      </w:rPr>
      <w:tblPr/>
      <w:tcPr>
        <w:shd w:val="clear" w:color="auto" w:fill="D6E2F1" w:themeFill="accent5" w:themeFillTint="66"/>
      </w:tcPr>
    </w:tblStylePr>
    <w:tblStylePr w:type="lastRow">
      <w:rPr>
        <w:b/>
        <w:bCs/>
        <w:color w:val="000000" w:themeColor="text1"/>
      </w:rPr>
      <w:tblPr/>
      <w:tcPr>
        <w:shd w:val="clear" w:color="auto" w:fill="D6E2F1" w:themeFill="accent5" w:themeFillTint="66"/>
      </w:tcPr>
    </w:tblStylePr>
    <w:tblStylePr w:type="firstCol">
      <w:rPr>
        <w:color w:val="FFFFFF" w:themeColor="background1"/>
      </w:rPr>
      <w:tblPr/>
      <w:tcPr>
        <w:shd w:val="clear" w:color="auto" w:fill="5387C4" w:themeFill="accent5" w:themeFillShade="BF"/>
      </w:tcPr>
    </w:tblStylePr>
    <w:tblStylePr w:type="lastCol">
      <w:rPr>
        <w:color w:val="FFFFFF" w:themeColor="background1"/>
      </w:rPr>
      <w:tblPr/>
      <w:tcPr>
        <w:shd w:val="clear" w:color="auto" w:fill="5387C4" w:themeFill="accent5" w:themeFillShade="BF"/>
      </w:tcPr>
    </w:tblStylePr>
    <w:tblStylePr w:type="band1Vert">
      <w:tblPr/>
      <w:tcPr>
        <w:shd w:val="clear" w:color="auto" w:fill="CCDBED" w:themeFill="accent5" w:themeFillTint="7F"/>
      </w:tcPr>
    </w:tblStylePr>
    <w:tblStylePr w:type="band1Horz">
      <w:tblPr/>
      <w:tcPr>
        <w:shd w:val="clear" w:color="auto" w:fill="CCDBED"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F4F9FD" w:themeFill="accent6" w:themeFillTint="33"/>
    </w:tcPr>
    <w:tblStylePr w:type="firstRow">
      <w:rPr>
        <w:b/>
        <w:bCs/>
      </w:rPr>
      <w:tblPr/>
      <w:tcPr>
        <w:shd w:val="clear" w:color="auto" w:fill="EAF3FB" w:themeFill="accent6" w:themeFillTint="66"/>
      </w:tcPr>
    </w:tblStylePr>
    <w:tblStylePr w:type="lastRow">
      <w:rPr>
        <w:b/>
        <w:bCs/>
        <w:color w:val="000000" w:themeColor="text1"/>
      </w:rPr>
      <w:tblPr/>
      <w:tcPr>
        <w:shd w:val="clear" w:color="auto" w:fill="EAF3FB" w:themeFill="accent6" w:themeFillTint="66"/>
      </w:tcPr>
    </w:tblStylePr>
    <w:tblStylePr w:type="firstCol">
      <w:rPr>
        <w:color w:val="FFFFFF" w:themeColor="background1"/>
      </w:rPr>
      <w:tblPr/>
      <w:tcPr>
        <w:shd w:val="clear" w:color="auto" w:fill="6DAFE2" w:themeFill="accent6" w:themeFillShade="BF"/>
      </w:tcPr>
    </w:tblStylePr>
    <w:tblStylePr w:type="lastCol">
      <w:rPr>
        <w:color w:val="FFFFFF" w:themeColor="background1"/>
      </w:rPr>
      <w:tblPr/>
      <w:tcPr>
        <w:shd w:val="clear" w:color="auto" w:fill="6DAFE2" w:themeFill="accent6" w:themeFillShade="BF"/>
      </w:tcPr>
    </w:tblStylePr>
    <w:tblStylePr w:type="band1Vert">
      <w:tblPr/>
      <w:tcPr>
        <w:shd w:val="clear" w:color="auto" w:fill="E5F0FA" w:themeFill="accent6" w:themeFillTint="7F"/>
      </w:tcPr>
    </w:tblStylePr>
    <w:tblStylePr w:type="band1Horz">
      <w:tblPr/>
      <w:tcPr>
        <w:shd w:val="clear" w:color="auto" w:fill="E5F0FA"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E86" w:themeFill="accent2" w:themeFillShade="CC"/>
      </w:tcPr>
    </w:tblStylePr>
    <w:tblStylePr w:type="lastRow">
      <w:rPr>
        <w:b/>
        <w:bCs/>
        <w:color w:val="003E8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003E86" w:themeFill="accent2" w:themeFillShade="CC"/>
      </w:tcPr>
    </w:tblStylePr>
    <w:tblStylePr w:type="lastRow">
      <w:rPr>
        <w:b/>
        <w:bCs/>
        <w:color w:val="003E8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DECFF" w:themeFill="accent2" w:themeFillTint="19"/>
    </w:tcPr>
    <w:tblStylePr w:type="firstRow">
      <w:rPr>
        <w:b/>
        <w:bCs/>
        <w:color w:val="FFFFFF" w:themeColor="background1"/>
      </w:rPr>
      <w:tblPr/>
      <w:tcPr>
        <w:tcBorders>
          <w:bottom w:val="single" w:sz="12" w:space="0" w:color="FFFFFF" w:themeColor="background1"/>
        </w:tcBorders>
        <w:shd w:val="clear" w:color="auto" w:fill="003E86" w:themeFill="accent2" w:themeFillShade="CC"/>
      </w:tcPr>
    </w:tblStylePr>
    <w:tblStylePr w:type="lastRow">
      <w:rPr>
        <w:b/>
        <w:bCs/>
        <w:color w:val="003E8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1FF" w:themeFill="accent2" w:themeFillTint="3F"/>
      </w:tcPr>
    </w:tblStylePr>
    <w:tblStylePr w:type="band1Horz">
      <w:tblPr/>
      <w:tcPr>
        <w:shd w:val="clear" w:color="auto" w:fill="BADA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E1F1FF" w:themeFill="accent3" w:themeFillTint="19"/>
    </w:tcPr>
    <w:tblStylePr w:type="firstRow">
      <w:rPr>
        <w:b/>
        <w:bCs/>
        <w:color w:val="FFFFFF" w:themeColor="background1"/>
      </w:rPr>
      <w:tblPr/>
      <w:tcPr>
        <w:tcBorders>
          <w:bottom w:val="single" w:sz="12" w:space="0" w:color="FFFFFF" w:themeColor="background1"/>
        </w:tcBorders>
        <w:shd w:val="clear" w:color="auto" w:fill="6F6A86" w:themeFill="accent4" w:themeFillShade="CC"/>
      </w:tcPr>
    </w:tblStylePr>
    <w:tblStylePr w:type="lastRow">
      <w:rPr>
        <w:b/>
        <w:bCs/>
        <w:color w:val="6F6A8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3" w:themeFillTint="3F"/>
      </w:tcPr>
    </w:tblStylePr>
    <w:tblStylePr w:type="band1Horz">
      <w:tblPr/>
      <w:tcPr>
        <w:shd w:val="clear" w:color="auto" w:fill="C2E3FF"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F3F3F6" w:themeFill="accent4" w:themeFillTint="19"/>
    </w:tcPr>
    <w:tblStylePr w:type="firstRow">
      <w:rPr>
        <w:b/>
        <w:bCs/>
        <w:color w:val="FFFFFF" w:themeColor="background1"/>
      </w:rPr>
      <w:tblPr/>
      <w:tcPr>
        <w:tcBorders>
          <w:bottom w:val="single" w:sz="12" w:space="0" w:color="FFFFFF" w:themeColor="background1"/>
        </w:tcBorders>
        <w:shd w:val="clear" w:color="auto" w:fill="005BA4" w:themeFill="accent3" w:themeFillShade="CC"/>
      </w:tcPr>
    </w:tblStylePr>
    <w:tblStylePr w:type="lastRow">
      <w:rPr>
        <w:b/>
        <w:bCs/>
        <w:color w:val="005BA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2E8" w:themeFill="accent4" w:themeFillTint="3F"/>
      </w:tcPr>
    </w:tblStylePr>
    <w:tblStylePr w:type="band1Horz">
      <w:tblPr/>
      <w:tcPr>
        <w:shd w:val="clear" w:color="auto" w:fill="E8E7EC"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F4F7FB" w:themeFill="accent5" w:themeFillTint="19"/>
    </w:tcPr>
    <w:tblStylePr w:type="firstRow">
      <w:rPr>
        <w:b/>
        <w:bCs/>
        <w:color w:val="FFFFFF" w:themeColor="background1"/>
      </w:rPr>
      <w:tblPr/>
      <w:tcPr>
        <w:tcBorders>
          <w:bottom w:val="single" w:sz="12" w:space="0" w:color="FFFFFF" w:themeColor="background1"/>
        </w:tcBorders>
        <w:shd w:val="clear" w:color="auto" w:fill="80B9E6" w:themeFill="accent6" w:themeFillShade="CC"/>
      </w:tcPr>
    </w:tblStylePr>
    <w:tblStylePr w:type="lastRow">
      <w:rPr>
        <w:b/>
        <w:bCs/>
        <w:color w:val="80B9E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DF6" w:themeFill="accent5" w:themeFillTint="3F"/>
      </w:tcPr>
    </w:tblStylePr>
    <w:tblStylePr w:type="band1Horz">
      <w:tblPr/>
      <w:tcPr>
        <w:shd w:val="clear" w:color="auto" w:fill="EAF0F8"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9FCFE" w:themeFill="accent6" w:themeFillTint="19"/>
    </w:tcPr>
    <w:tblStylePr w:type="firstRow">
      <w:rPr>
        <w:b/>
        <w:bCs/>
        <w:color w:val="FFFFFF" w:themeColor="background1"/>
      </w:rPr>
      <w:tblPr/>
      <w:tcPr>
        <w:tcBorders>
          <w:bottom w:val="single" w:sz="12" w:space="0" w:color="FFFFFF" w:themeColor="background1"/>
        </w:tcBorders>
        <w:shd w:val="clear" w:color="auto" w:fill="6190C9" w:themeFill="accent5" w:themeFillShade="CC"/>
      </w:tcPr>
    </w:tblStylePr>
    <w:tblStylePr w:type="lastRow">
      <w:rPr>
        <w:b/>
        <w:bCs/>
        <w:color w:val="6190C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7FC" w:themeFill="accent6" w:themeFillTint="3F"/>
      </w:tcPr>
    </w:tblStylePr>
    <w:tblStylePr w:type="band1Horz">
      <w:tblPr/>
      <w:tcPr>
        <w:shd w:val="clear" w:color="auto" w:fill="F4F9FD"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EA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E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EA8"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004E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EA8" w:themeColor="accent2"/>
        <w:left w:val="single" w:sz="4" w:space="0" w:color="004EA8" w:themeColor="accent2"/>
        <w:bottom w:val="single" w:sz="4" w:space="0" w:color="004EA8" w:themeColor="accent2"/>
        <w:right w:val="single" w:sz="4" w:space="0" w:color="004EA8" w:themeColor="accent2"/>
        <w:insideH w:val="single" w:sz="4" w:space="0" w:color="FFFFFF" w:themeColor="background1"/>
        <w:insideV w:val="single" w:sz="4" w:space="0" w:color="FFFFFF" w:themeColor="background1"/>
      </w:tblBorders>
    </w:tblPr>
    <w:tcPr>
      <w:shd w:val="clear" w:color="auto" w:fill="DDECFF" w:themeFill="accent2" w:themeFillTint="19"/>
    </w:tcPr>
    <w:tblStylePr w:type="firstRow">
      <w:rPr>
        <w:b/>
        <w:bCs/>
      </w:rPr>
      <w:tblPr/>
      <w:tcPr>
        <w:tcBorders>
          <w:top w:val="nil"/>
          <w:left w:val="nil"/>
          <w:bottom w:val="single" w:sz="24" w:space="0" w:color="004E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E64" w:themeFill="accent2" w:themeFillShade="99"/>
      </w:tcPr>
    </w:tblStylePr>
    <w:tblStylePr w:type="firstCol">
      <w:rPr>
        <w:color w:val="FFFFFF" w:themeColor="background1"/>
      </w:rPr>
      <w:tblPr/>
      <w:tcPr>
        <w:tcBorders>
          <w:top w:val="nil"/>
          <w:left w:val="nil"/>
          <w:bottom w:val="nil"/>
          <w:right w:val="nil"/>
          <w:insideH w:val="single" w:sz="4" w:space="0" w:color="002E64" w:themeColor="accent2" w:themeShade="99"/>
          <w:insideV w:val="nil"/>
        </w:tcBorders>
        <w:shd w:val="clear" w:color="auto" w:fill="002E6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E64" w:themeFill="accent2" w:themeFillShade="99"/>
      </w:tcPr>
    </w:tblStylePr>
    <w:tblStylePr w:type="band1Vert">
      <w:tblPr/>
      <w:tcPr>
        <w:shd w:val="clear" w:color="auto" w:fill="76B5FF" w:themeFill="accent2" w:themeFillTint="66"/>
      </w:tcPr>
    </w:tblStylePr>
    <w:tblStylePr w:type="band1Horz">
      <w:tblPr/>
      <w:tcPr>
        <w:shd w:val="clear" w:color="auto" w:fill="54A3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8F8AA3" w:themeColor="accent4"/>
        <w:left w:val="single" w:sz="4" w:space="0" w:color="0072CE" w:themeColor="accent3"/>
        <w:bottom w:val="single" w:sz="4" w:space="0" w:color="0072CE" w:themeColor="accent3"/>
        <w:right w:val="single" w:sz="4" w:space="0" w:color="0072CE" w:themeColor="accent3"/>
        <w:insideH w:val="single" w:sz="4" w:space="0" w:color="FFFFFF" w:themeColor="background1"/>
        <w:insideV w:val="single" w:sz="4" w:space="0" w:color="FFFFFF" w:themeColor="background1"/>
      </w:tblBorders>
    </w:tblPr>
    <w:tcPr>
      <w:shd w:val="clear" w:color="auto" w:fill="E1F1FF" w:themeFill="accent3" w:themeFillTint="19"/>
    </w:tcPr>
    <w:tblStylePr w:type="firstRow">
      <w:rPr>
        <w:b/>
        <w:bCs/>
      </w:rPr>
      <w:tblPr/>
      <w:tcPr>
        <w:tcBorders>
          <w:top w:val="nil"/>
          <w:left w:val="nil"/>
          <w:bottom w:val="single" w:sz="24" w:space="0" w:color="8F8A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3" w:themeFillShade="99"/>
      </w:tcPr>
    </w:tblStylePr>
    <w:tblStylePr w:type="firstCol">
      <w:rPr>
        <w:color w:val="FFFFFF" w:themeColor="background1"/>
      </w:rPr>
      <w:tblPr/>
      <w:tcPr>
        <w:tcBorders>
          <w:top w:val="nil"/>
          <w:left w:val="nil"/>
          <w:bottom w:val="nil"/>
          <w:right w:val="nil"/>
          <w:insideH w:val="single" w:sz="4" w:space="0" w:color="00447B" w:themeColor="accent3" w:themeShade="99"/>
          <w:insideV w:val="nil"/>
        </w:tcBorders>
        <w:shd w:val="clear" w:color="auto" w:fill="00447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3" w:themeFillShade="99"/>
      </w:tcPr>
    </w:tblStylePr>
    <w:tblStylePr w:type="band1Vert">
      <w:tblPr/>
      <w:tcPr>
        <w:shd w:val="clear" w:color="auto" w:fill="85C8FF" w:themeFill="accent3" w:themeFillTint="66"/>
      </w:tcPr>
    </w:tblStylePr>
    <w:tblStylePr w:type="band1Horz">
      <w:tblPr/>
      <w:tcPr>
        <w:shd w:val="clear" w:color="auto" w:fill="67BBFF"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0072CE" w:themeColor="accent3"/>
        <w:left w:val="single" w:sz="4" w:space="0" w:color="8F8AA3" w:themeColor="accent4"/>
        <w:bottom w:val="single" w:sz="4" w:space="0" w:color="8F8AA3" w:themeColor="accent4"/>
        <w:right w:val="single" w:sz="4" w:space="0" w:color="8F8AA3" w:themeColor="accent4"/>
        <w:insideH w:val="single" w:sz="4" w:space="0" w:color="FFFFFF" w:themeColor="background1"/>
        <w:insideV w:val="single" w:sz="4" w:space="0" w:color="FFFFFF" w:themeColor="background1"/>
      </w:tblBorders>
    </w:tblPr>
    <w:tcPr>
      <w:shd w:val="clear" w:color="auto" w:fill="F3F3F6" w:themeFill="accent4" w:themeFillTint="19"/>
    </w:tcPr>
    <w:tblStylePr w:type="firstRow">
      <w:rPr>
        <w:b/>
        <w:bCs/>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4F64" w:themeFill="accent4" w:themeFillShade="99"/>
      </w:tcPr>
    </w:tblStylePr>
    <w:tblStylePr w:type="firstCol">
      <w:rPr>
        <w:color w:val="FFFFFF" w:themeColor="background1"/>
      </w:rPr>
      <w:tblPr/>
      <w:tcPr>
        <w:tcBorders>
          <w:top w:val="nil"/>
          <w:left w:val="nil"/>
          <w:bottom w:val="nil"/>
          <w:right w:val="nil"/>
          <w:insideH w:val="single" w:sz="4" w:space="0" w:color="534F64" w:themeColor="accent4" w:themeShade="99"/>
          <w:insideV w:val="nil"/>
        </w:tcBorders>
        <w:shd w:val="clear" w:color="auto" w:fill="534F6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34F64" w:themeFill="accent4" w:themeFillShade="99"/>
      </w:tcPr>
    </w:tblStylePr>
    <w:tblStylePr w:type="band1Vert">
      <w:tblPr/>
      <w:tcPr>
        <w:shd w:val="clear" w:color="auto" w:fill="D2D0DA" w:themeFill="accent4" w:themeFillTint="66"/>
      </w:tcPr>
    </w:tblStylePr>
    <w:tblStylePr w:type="band1Horz">
      <w:tblPr/>
      <w:tcPr>
        <w:shd w:val="clear" w:color="auto" w:fill="C7C4D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CCE3F5" w:themeColor="accent6"/>
        <w:left w:val="single" w:sz="4" w:space="0" w:color="99B8DC" w:themeColor="accent5"/>
        <w:bottom w:val="single" w:sz="4" w:space="0" w:color="99B8DC" w:themeColor="accent5"/>
        <w:right w:val="single" w:sz="4" w:space="0" w:color="99B8DC" w:themeColor="accent5"/>
        <w:insideH w:val="single" w:sz="4" w:space="0" w:color="FFFFFF" w:themeColor="background1"/>
        <w:insideV w:val="single" w:sz="4" w:space="0" w:color="FFFFFF" w:themeColor="background1"/>
      </w:tblBorders>
    </w:tblPr>
    <w:tcPr>
      <w:shd w:val="clear" w:color="auto" w:fill="F4F7FB" w:themeFill="accent5" w:themeFillTint="19"/>
    </w:tcPr>
    <w:tblStylePr w:type="firstRow">
      <w:rPr>
        <w:b/>
        <w:bCs/>
      </w:rPr>
      <w:tblPr/>
      <w:tcPr>
        <w:tcBorders>
          <w:top w:val="nil"/>
          <w:left w:val="nil"/>
          <w:bottom w:val="single" w:sz="24" w:space="0" w:color="CCE3F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6BA6" w:themeFill="accent5" w:themeFillShade="99"/>
      </w:tcPr>
    </w:tblStylePr>
    <w:tblStylePr w:type="firstCol">
      <w:rPr>
        <w:color w:val="FFFFFF" w:themeColor="background1"/>
      </w:rPr>
      <w:tblPr/>
      <w:tcPr>
        <w:tcBorders>
          <w:top w:val="nil"/>
          <w:left w:val="nil"/>
          <w:bottom w:val="nil"/>
          <w:right w:val="nil"/>
          <w:insideH w:val="single" w:sz="4" w:space="0" w:color="396BA6" w:themeColor="accent5" w:themeShade="99"/>
          <w:insideV w:val="nil"/>
        </w:tcBorders>
        <w:shd w:val="clear" w:color="auto" w:fill="396BA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6BA6" w:themeFill="accent5" w:themeFillShade="99"/>
      </w:tcPr>
    </w:tblStylePr>
    <w:tblStylePr w:type="band1Vert">
      <w:tblPr/>
      <w:tcPr>
        <w:shd w:val="clear" w:color="auto" w:fill="D6E2F1" w:themeFill="accent5" w:themeFillTint="66"/>
      </w:tcPr>
    </w:tblStylePr>
    <w:tblStylePr w:type="band1Horz">
      <w:tblPr/>
      <w:tcPr>
        <w:shd w:val="clear" w:color="auto" w:fill="CCDBE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99B8DC" w:themeColor="accent5"/>
        <w:left w:val="single" w:sz="4" w:space="0" w:color="CCE3F5" w:themeColor="accent6"/>
        <w:bottom w:val="single" w:sz="4" w:space="0" w:color="CCE3F5" w:themeColor="accent6"/>
        <w:right w:val="single" w:sz="4" w:space="0" w:color="CCE3F5" w:themeColor="accent6"/>
        <w:insideH w:val="single" w:sz="4" w:space="0" w:color="FFFFFF" w:themeColor="background1"/>
        <w:insideV w:val="single" w:sz="4" w:space="0" w:color="FFFFFF" w:themeColor="background1"/>
      </w:tblBorders>
    </w:tblPr>
    <w:tcPr>
      <w:shd w:val="clear" w:color="auto" w:fill="F9FCFE" w:themeFill="accent6" w:themeFillTint="19"/>
    </w:tcPr>
    <w:tblStylePr w:type="firstRow">
      <w:rPr>
        <w:b/>
        <w:bCs/>
      </w:rPr>
      <w:tblPr/>
      <w:tcPr>
        <w:tcBorders>
          <w:top w:val="nil"/>
          <w:left w:val="nil"/>
          <w:bottom w:val="single" w:sz="24" w:space="0" w:color="99B8D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90D7" w:themeFill="accent6" w:themeFillShade="99"/>
      </w:tcPr>
    </w:tblStylePr>
    <w:tblStylePr w:type="firstCol">
      <w:rPr>
        <w:color w:val="FFFFFF" w:themeColor="background1"/>
      </w:rPr>
      <w:tblPr/>
      <w:tcPr>
        <w:tcBorders>
          <w:top w:val="nil"/>
          <w:left w:val="nil"/>
          <w:bottom w:val="nil"/>
          <w:right w:val="nil"/>
          <w:insideH w:val="single" w:sz="4" w:space="0" w:color="3590D7" w:themeColor="accent6" w:themeShade="99"/>
          <w:insideV w:val="nil"/>
        </w:tcBorders>
        <w:shd w:val="clear" w:color="auto" w:fill="3590D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90D7" w:themeFill="accent6" w:themeFillShade="99"/>
      </w:tcPr>
    </w:tblStylePr>
    <w:tblStylePr w:type="band1Vert">
      <w:tblPr/>
      <w:tcPr>
        <w:shd w:val="clear" w:color="auto" w:fill="EAF3FB" w:themeFill="accent6" w:themeFillTint="66"/>
      </w:tcPr>
    </w:tblStylePr>
    <w:tblStylePr w:type="band1Horz">
      <w:tblPr/>
      <w:tcPr>
        <w:shd w:val="clear" w:color="auto" w:fill="E5F0F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EA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65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A7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A7D" w:themeFill="accent2" w:themeFillShade="BF"/>
      </w:tcPr>
    </w:tblStylePr>
    <w:tblStylePr w:type="band1Vert">
      <w:tblPr/>
      <w:tcPr>
        <w:tcBorders>
          <w:top w:val="nil"/>
          <w:left w:val="nil"/>
          <w:bottom w:val="nil"/>
          <w:right w:val="nil"/>
          <w:insideH w:val="nil"/>
          <w:insideV w:val="nil"/>
        </w:tcBorders>
        <w:shd w:val="clear" w:color="auto" w:fill="003A7D" w:themeFill="accent2" w:themeFillShade="BF"/>
      </w:tcPr>
    </w:tblStylePr>
    <w:tblStylePr w:type="band1Horz">
      <w:tblPr/>
      <w:tcPr>
        <w:tcBorders>
          <w:top w:val="nil"/>
          <w:left w:val="nil"/>
          <w:bottom w:val="nil"/>
          <w:right w:val="nil"/>
          <w:insideH w:val="nil"/>
          <w:insideV w:val="nil"/>
        </w:tcBorders>
        <w:shd w:val="clear" w:color="auto" w:fill="003A7D"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0072C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3" w:themeFillShade="BF"/>
      </w:tcPr>
    </w:tblStylePr>
    <w:tblStylePr w:type="band1Vert">
      <w:tblPr/>
      <w:tcPr>
        <w:tcBorders>
          <w:top w:val="nil"/>
          <w:left w:val="nil"/>
          <w:bottom w:val="nil"/>
          <w:right w:val="nil"/>
          <w:insideH w:val="nil"/>
          <w:insideV w:val="nil"/>
        </w:tcBorders>
        <w:shd w:val="clear" w:color="auto" w:fill="00559A" w:themeFill="accent3" w:themeFillShade="BF"/>
      </w:tcPr>
    </w:tblStylePr>
    <w:tblStylePr w:type="band1Horz">
      <w:tblPr/>
      <w:tcPr>
        <w:tcBorders>
          <w:top w:val="nil"/>
          <w:left w:val="nil"/>
          <w:bottom w:val="nil"/>
          <w:right w:val="nil"/>
          <w:insideH w:val="nil"/>
          <w:insideV w:val="nil"/>
        </w:tcBorders>
        <w:shd w:val="clear" w:color="auto" w:fill="00559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8F8A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2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863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8637E" w:themeFill="accent4" w:themeFillShade="BF"/>
      </w:tcPr>
    </w:tblStylePr>
    <w:tblStylePr w:type="band1Vert">
      <w:tblPr/>
      <w:tcPr>
        <w:tcBorders>
          <w:top w:val="nil"/>
          <w:left w:val="nil"/>
          <w:bottom w:val="nil"/>
          <w:right w:val="nil"/>
          <w:insideH w:val="nil"/>
          <w:insideV w:val="nil"/>
        </w:tcBorders>
        <w:shd w:val="clear" w:color="auto" w:fill="68637E" w:themeFill="accent4" w:themeFillShade="BF"/>
      </w:tcPr>
    </w:tblStylePr>
    <w:tblStylePr w:type="band1Horz">
      <w:tblPr/>
      <w:tcPr>
        <w:tcBorders>
          <w:top w:val="nil"/>
          <w:left w:val="nil"/>
          <w:bottom w:val="nil"/>
          <w:right w:val="nil"/>
          <w:insideH w:val="nil"/>
          <w:insideV w:val="nil"/>
        </w:tcBorders>
        <w:shd w:val="clear" w:color="auto" w:fill="68637E"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99B8D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598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387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387C4" w:themeFill="accent5" w:themeFillShade="BF"/>
      </w:tcPr>
    </w:tblStylePr>
    <w:tblStylePr w:type="band1Vert">
      <w:tblPr/>
      <w:tcPr>
        <w:tcBorders>
          <w:top w:val="nil"/>
          <w:left w:val="nil"/>
          <w:bottom w:val="nil"/>
          <w:right w:val="nil"/>
          <w:insideH w:val="nil"/>
          <w:insideV w:val="nil"/>
        </w:tcBorders>
        <w:shd w:val="clear" w:color="auto" w:fill="5387C4" w:themeFill="accent5" w:themeFillShade="BF"/>
      </w:tcPr>
    </w:tblStylePr>
    <w:tblStylePr w:type="band1Horz">
      <w:tblPr/>
      <w:tcPr>
        <w:tcBorders>
          <w:top w:val="nil"/>
          <w:left w:val="nil"/>
          <w:bottom w:val="nil"/>
          <w:right w:val="nil"/>
          <w:insideH w:val="nil"/>
          <w:insideV w:val="nil"/>
        </w:tcBorders>
        <w:shd w:val="clear" w:color="auto" w:fill="5387C4"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CCE3F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78B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DAFE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DAFE2" w:themeFill="accent6" w:themeFillShade="BF"/>
      </w:tcPr>
    </w:tblStylePr>
    <w:tblStylePr w:type="band1Vert">
      <w:tblPr/>
      <w:tcPr>
        <w:tcBorders>
          <w:top w:val="nil"/>
          <w:left w:val="nil"/>
          <w:bottom w:val="nil"/>
          <w:right w:val="nil"/>
          <w:insideH w:val="nil"/>
          <w:insideV w:val="nil"/>
        </w:tcBorders>
        <w:shd w:val="clear" w:color="auto" w:fill="6DAFE2" w:themeFill="accent6" w:themeFillShade="BF"/>
      </w:tcPr>
    </w:tblStylePr>
    <w:tblStylePr w:type="band1Horz">
      <w:tblPr/>
      <w:tcPr>
        <w:tcBorders>
          <w:top w:val="nil"/>
          <w:left w:val="nil"/>
          <w:bottom w:val="nil"/>
          <w:right w:val="nil"/>
          <w:insideH w:val="nil"/>
          <w:insideV w:val="nil"/>
        </w:tcBorders>
        <w:shd w:val="clear" w:color="auto" w:fill="6DAFE2"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20"/>
    <w:qFormat/>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C00568"/>
    <w:rPr>
      <w:color w:val="800080" w:themeColor="followedHyperlink"/>
      <w:u w:val="single"/>
    </w:rPr>
  </w:style>
  <w:style w:type="character" w:styleId="FootnoteReference">
    <w:name w:val="footnote reference"/>
    <w:basedOn w:val="DefaultParagraphFont"/>
    <w:uiPriority w:val="49"/>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spacing w:before="0"/>
      <w:ind w:left="220" w:hanging="220"/>
    </w:pPr>
  </w:style>
  <w:style w:type="paragraph" w:styleId="Index2">
    <w:name w:val="index 2"/>
    <w:basedOn w:val="Normal"/>
    <w:next w:val="Normal"/>
    <w:autoRedefine/>
    <w:uiPriority w:val="99"/>
    <w:semiHidden/>
    <w:unhideWhenUsed/>
    <w:rsid w:val="00C00568"/>
    <w:pPr>
      <w:spacing w:before="0"/>
      <w:ind w:left="440" w:hanging="220"/>
    </w:p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character" w:styleId="IntenseEmphasis">
    <w:name w:val="Intense Emphasis"/>
    <w:basedOn w:val="DefaultParagraphFont"/>
    <w:uiPriority w:val="98"/>
    <w:semiHidden/>
    <w:rsid w:val="00C00568"/>
    <w:rPr>
      <w:b/>
      <w:bCs/>
      <w:i/>
      <w:iCs/>
      <w:color w:val="201547" w:themeColor="accent1"/>
    </w:rPr>
  </w:style>
  <w:style w:type="paragraph" w:styleId="IntenseQuote">
    <w:name w:val="Intense Quote"/>
    <w:basedOn w:val="Normal"/>
    <w:next w:val="Normal"/>
    <w:link w:val="IntenseQuoteChar"/>
    <w:uiPriority w:val="30"/>
    <w:semiHidden/>
    <w:rsid w:val="00C00568"/>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uiPriority w:val="30"/>
    <w:semiHidden/>
    <w:rsid w:val="00C00568"/>
    <w:rPr>
      <w:b/>
      <w:bCs/>
      <w:i/>
      <w:iCs/>
      <w:color w:val="201547" w:themeColor="accent1"/>
    </w:rPr>
  </w:style>
  <w:style w:type="character" w:styleId="IntenseReference">
    <w:name w:val="Intense Reference"/>
    <w:basedOn w:val="DefaultParagraphFont"/>
    <w:uiPriority w:val="32"/>
    <w:semiHidden/>
    <w:rsid w:val="00C00568"/>
    <w:rPr>
      <w:b/>
      <w:bCs/>
      <w:smallCaps/>
      <w:color w:val="004EA8"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EA8" w:themeColor="accent2"/>
        <w:left w:val="single" w:sz="8" w:space="0" w:color="004EA8" w:themeColor="accent2"/>
        <w:bottom w:val="single" w:sz="8" w:space="0" w:color="004EA8" w:themeColor="accent2"/>
        <w:right w:val="single" w:sz="8" w:space="0" w:color="004EA8" w:themeColor="accent2"/>
        <w:insideH w:val="single" w:sz="8" w:space="0" w:color="004EA8" w:themeColor="accent2"/>
        <w:insideV w:val="single" w:sz="8" w:space="0" w:color="004EA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EA8" w:themeColor="accent2"/>
          <w:left w:val="single" w:sz="8" w:space="0" w:color="004EA8" w:themeColor="accent2"/>
          <w:bottom w:val="single" w:sz="18" w:space="0" w:color="004EA8" w:themeColor="accent2"/>
          <w:right w:val="single" w:sz="8" w:space="0" w:color="004EA8" w:themeColor="accent2"/>
          <w:insideH w:val="nil"/>
          <w:insideV w:val="single" w:sz="8" w:space="0" w:color="004EA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EA8" w:themeColor="accent2"/>
          <w:left w:val="single" w:sz="8" w:space="0" w:color="004EA8" w:themeColor="accent2"/>
          <w:bottom w:val="single" w:sz="8" w:space="0" w:color="004EA8" w:themeColor="accent2"/>
          <w:right w:val="single" w:sz="8" w:space="0" w:color="004EA8" w:themeColor="accent2"/>
          <w:insideH w:val="nil"/>
          <w:insideV w:val="single" w:sz="8" w:space="0" w:color="004EA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EA8" w:themeColor="accent2"/>
          <w:left w:val="single" w:sz="8" w:space="0" w:color="004EA8" w:themeColor="accent2"/>
          <w:bottom w:val="single" w:sz="8" w:space="0" w:color="004EA8" w:themeColor="accent2"/>
          <w:right w:val="single" w:sz="8" w:space="0" w:color="004EA8" w:themeColor="accent2"/>
        </w:tcBorders>
      </w:tcPr>
    </w:tblStylePr>
    <w:tblStylePr w:type="band1Vert">
      <w:tblPr/>
      <w:tcPr>
        <w:tcBorders>
          <w:top w:val="single" w:sz="8" w:space="0" w:color="004EA8" w:themeColor="accent2"/>
          <w:left w:val="single" w:sz="8" w:space="0" w:color="004EA8" w:themeColor="accent2"/>
          <w:bottom w:val="single" w:sz="8" w:space="0" w:color="004EA8" w:themeColor="accent2"/>
          <w:right w:val="single" w:sz="8" w:space="0" w:color="004EA8" w:themeColor="accent2"/>
        </w:tcBorders>
        <w:shd w:val="clear" w:color="auto" w:fill="AAD1FF" w:themeFill="accent2" w:themeFillTint="3F"/>
      </w:tcPr>
    </w:tblStylePr>
    <w:tblStylePr w:type="band1Horz">
      <w:tblPr/>
      <w:tcPr>
        <w:tcBorders>
          <w:top w:val="single" w:sz="8" w:space="0" w:color="004EA8" w:themeColor="accent2"/>
          <w:left w:val="single" w:sz="8" w:space="0" w:color="004EA8" w:themeColor="accent2"/>
          <w:bottom w:val="single" w:sz="8" w:space="0" w:color="004EA8" w:themeColor="accent2"/>
          <w:right w:val="single" w:sz="8" w:space="0" w:color="004EA8" w:themeColor="accent2"/>
          <w:insideV w:val="single" w:sz="8" w:space="0" w:color="004EA8" w:themeColor="accent2"/>
        </w:tcBorders>
        <w:shd w:val="clear" w:color="auto" w:fill="AAD1FF" w:themeFill="accent2" w:themeFillTint="3F"/>
      </w:tcPr>
    </w:tblStylePr>
    <w:tblStylePr w:type="band2Horz">
      <w:tblPr/>
      <w:tcPr>
        <w:tcBorders>
          <w:top w:val="single" w:sz="8" w:space="0" w:color="004EA8" w:themeColor="accent2"/>
          <w:left w:val="single" w:sz="8" w:space="0" w:color="004EA8" w:themeColor="accent2"/>
          <w:bottom w:val="single" w:sz="8" w:space="0" w:color="004EA8" w:themeColor="accent2"/>
          <w:right w:val="single" w:sz="8" w:space="0" w:color="004EA8" w:themeColor="accent2"/>
          <w:insideV w:val="single" w:sz="8" w:space="0" w:color="004EA8"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18" w:space="0" w:color="0072CE" w:themeColor="accent3"/>
          <w:right w:val="single" w:sz="8" w:space="0" w:color="0072CE" w:themeColor="accent3"/>
          <w:insideH w:val="nil"/>
          <w:insideV w:val="single" w:sz="8" w:space="0" w:color="0072C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insideH w:val="nil"/>
          <w:insideV w:val="single" w:sz="8" w:space="0" w:color="0072C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shd w:val="clear" w:color="auto" w:fill="B3DDFF" w:themeFill="accent3" w:themeFillTint="3F"/>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shd w:val="clear" w:color="auto" w:fill="B3DDFF" w:themeFill="accent3" w:themeFillTint="3F"/>
      </w:tcPr>
    </w:tblStylePr>
    <w:tblStylePr w:type="band2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8F8AA3" w:themeColor="accent4"/>
        <w:left w:val="single" w:sz="8" w:space="0" w:color="8F8AA3" w:themeColor="accent4"/>
        <w:bottom w:val="single" w:sz="8" w:space="0" w:color="8F8AA3" w:themeColor="accent4"/>
        <w:right w:val="single" w:sz="8" w:space="0" w:color="8F8AA3" w:themeColor="accent4"/>
        <w:insideH w:val="single" w:sz="8" w:space="0" w:color="8F8AA3" w:themeColor="accent4"/>
        <w:insideV w:val="single" w:sz="8" w:space="0" w:color="8F8A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8AA3" w:themeColor="accent4"/>
          <w:left w:val="single" w:sz="8" w:space="0" w:color="8F8AA3" w:themeColor="accent4"/>
          <w:bottom w:val="single" w:sz="18" w:space="0" w:color="8F8AA3" w:themeColor="accent4"/>
          <w:right w:val="single" w:sz="8" w:space="0" w:color="8F8AA3" w:themeColor="accent4"/>
          <w:insideH w:val="nil"/>
          <w:insideV w:val="single" w:sz="8" w:space="0" w:color="8F8A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8AA3" w:themeColor="accent4"/>
          <w:left w:val="single" w:sz="8" w:space="0" w:color="8F8AA3" w:themeColor="accent4"/>
          <w:bottom w:val="single" w:sz="8" w:space="0" w:color="8F8AA3" w:themeColor="accent4"/>
          <w:right w:val="single" w:sz="8" w:space="0" w:color="8F8AA3" w:themeColor="accent4"/>
          <w:insideH w:val="nil"/>
          <w:insideV w:val="single" w:sz="8" w:space="0" w:color="8F8A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8AA3" w:themeColor="accent4"/>
          <w:left w:val="single" w:sz="8" w:space="0" w:color="8F8AA3" w:themeColor="accent4"/>
          <w:bottom w:val="single" w:sz="8" w:space="0" w:color="8F8AA3" w:themeColor="accent4"/>
          <w:right w:val="single" w:sz="8" w:space="0" w:color="8F8AA3" w:themeColor="accent4"/>
        </w:tcBorders>
      </w:tcPr>
    </w:tblStylePr>
    <w:tblStylePr w:type="band1Vert">
      <w:tblPr/>
      <w:tcPr>
        <w:tcBorders>
          <w:top w:val="single" w:sz="8" w:space="0" w:color="8F8AA3" w:themeColor="accent4"/>
          <w:left w:val="single" w:sz="8" w:space="0" w:color="8F8AA3" w:themeColor="accent4"/>
          <w:bottom w:val="single" w:sz="8" w:space="0" w:color="8F8AA3" w:themeColor="accent4"/>
          <w:right w:val="single" w:sz="8" w:space="0" w:color="8F8AA3" w:themeColor="accent4"/>
        </w:tcBorders>
        <w:shd w:val="clear" w:color="auto" w:fill="E3E2E8" w:themeFill="accent4" w:themeFillTint="3F"/>
      </w:tcPr>
    </w:tblStylePr>
    <w:tblStylePr w:type="band1Horz">
      <w:tblPr/>
      <w:tcPr>
        <w:tcBorders>
          <w:top w:val="single" w:sz="8" w:space="0" w:color="8F8AA3" w:themeColor="accent4"/>
          <w:left w:val="single" w:sz="8" w:space="0" w:color="8F8AA3" w:themeColor="accent4"/>
          <w:bottom w:val="single" w:sz="8" w:space="0" w:color="8F8AA3" w:themeColor="accent4"/>
          <w:right w:val="single" w:sz="8" w:space="0" w:color="8F8AA3" w:themeColor="accent4"/>
          <w:insideV w:val="single" w:sz="8" w:space="0" w:color="8F8AA3" w:themeColor="accent4"/>
        </w:tcBorders>
        <w:shd w:val="clear" w:color="auto" w:fill="E3E2E8" w:themeFill="accent4" w:themeFillTint="3F"/>
      </w:tcPr>
    </w:tblStylePr>
    <w:tblStylePr w:type="band2Horz">
      <w:tblPr/>
      <w:tcPr>
        <w:tcBorders>
          <w:top w:val="single" w:sz="8" w:space="0" w:color="8F8AA3" w:themeColor="accent4"/>
          <w:left w:val="single" w:sz="8" w:space="0" w:color="8F8AA3" w:themeColor="accent4"/>
          <w:bottom w:val="single" w:sz="8" w:space="0" w:color="8F8AA3" w:themeColor="accent4"/>
          <w:right w:val="single" w:sz="8" w:space="0" w:color="8F8AA3" w:themeColor="accent4"/>
          <w:insideV w:val="single" w:sz="8" w:space="0" w:color="8F8AA3"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99B8DC" w:themeColor="accent5"/>
        <w:left w:val="single" w:sz="8" w:space="0" w:color="99B8DC" w:themeColor="accent5"/>
        <w:bottom w:val="single" w:sz="8" w:space="0" w:color="99B8DC" w:themeColor="accent5"/>
        <w:right w:val="single" w:sz="8" w:space="0" w:color="99B8DC" w:themeColor="accent5"/>
        <w:insideH w:val="single" w:sz="8" w:space="0" w:color="99B8DC" w:themeColor="accent5"/>
        <w:insideV w:val="single" w:sz="8" w:space="0" w:color="99B8D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B8DC" w:themeColor="accent5"/>
          <w:left w:val="single" w:sz="8" w:space="0" w:color="99B8DC" w:themeColor="accent5"/>
          <w:bottom w:val="single" w:sz="18" w:space="0" w:color="99B8DC" w:themeColor="accent5"/>
          <w:right w:val="single" w:sz="8" w:space="0" w:color="99B8DC" w:themeColor="accent5"/>
          <w:insideH w:val="nil"/>
          <w:insideV w:val="single" w:sz="8" w:space="0" w:color="99B8D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B8DC" w:themeColor="accent5"/>
          <w:left w:val="single" w:sz="8" w:space="0" w:color="99B8DC" w:themeColor="accent5"/>
          <w:bottom w:val="single" w:sz="8" w:space="0" w:color="99B8DC" w:themeColor="accent5"/>
          <w:right w:val="single" w:sz="8" w:space="0" w:color="99B8DC" w:themeColor="accent5"/>
          <w:insideH w:val="nil"/>
          <w:insideV w:val="single" w:sz="8" w:space="0" w:color="99B8D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B8DC" w:themeColor="accent5"/>
          <w:left w:val="single" w:sz="8" w:space="0" w:color="99B8DC" w:themeColor="accent5"/>
          <w:bottom w:val="single" w:sz="8" w:space="0" w:color="99B8DC" w:themeColor="accent5"/>
          <w:right w:val="single" w:sz="8" w:space="0" w:color="99B8DC" w:themeColor="accent5"/>
        </w:tcBorders>
      </w:tcPr>
    </w:tblStylePr>
    <w:tblStylePr w:type="band1Vert">
      <w:tblPr/>
      <w:tcPr>
        <w:tcBorders>
          <w:top w:val="single" w:sz="8" w:space="0" w:color="99B8DC" w:themeColor="accent5"/>
          <w:left w:val="single" w:sz="8" w:space="0" w:color="99B8DC" w:themeColor="accent5"/>
          <w:bottom w:val="single" w:sz="8" w:space="0" w:color="99B8DC" w:themeColor="accent5"/>
          <w:right w:val="single" w:sz="8" w:space="0" w:color="99B8DC" w:themeColor="accent5"/>
        </w:tcBorders>
        <w:shd w:val="clear" w:color="auto" w:fill="E5EDF6" w:themeFill="accent5" w:themeFillTint="3F"/>
      </w:tcPr>
    </w:tblStylePr>
    <w:tblStylePr w:type="band1Horz">
      <w:tblPr/>
      <w:tcPr>
        <w:tcBorders>
          <w:top w:val="single" w:sz="8" w:space="0" w:color="99B8DC" w:themeColor="accent5"/>
          <w:left w:val="single" w:sz="8" w:space="0" w:color="99B8DC" w:themeColor="accent5"/>
          <w:bottom w:val="single" w:sz="8" w:space="0" w:color="99B8DC" w:themeColor="accent5"/>
          <w:right w:val="single" w:sz="8" w:space="0" w:color="99B8DC" w:themeColor="accent5"/>
          <w:insideV w:val="single" w:sz="8" w:space="0" w:color="99B8DC" w:themeColor="accent5"/>
        </w:tcBorders>
        <w:shd w:val="clear" w:color="auto" w:fill="E5EDF6" w:themeFill="accent5" w:themeFillTint="3F"/>
      </w:tcPr>
    </w:tblStylePr>
    <w:tblStylePr w:type="band2Horz">
      <w:tblPr/>
      <w:tcPr>
        <w:tcBorders>
          <w:top w:val="single" w:sz="8" w:space="0" w:color="99B8DC" w:themeColor="accent5"/>
          <w:left w:val="single" w:sz="8" w:space="0" w:color="99B8DC" w:themeColor="accent5"/>
          <w:bottom w:val="single" w:sz="8" w:space="0" w:color="99B8DC" w:themeColor="accent5"/>
          <w:right w:val="single" w:sz="8" w:space="0" w:color="99B8DC" w:themeColor="accent5"/>
          <w:insideV w:val="single" w:sz="8" w:space="0" w:color="99B8DC"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CCE3F5" w:themeColor="accent6"/>
        <w:left w:val="single" w:sz="8" w:space="0" w:color="CCE3F5" w:themeColor="accent6"/>
        <w:bottom w:val="single" w:sz="8" w:space="0" w:color="CCE3F5" w:themeColor="accent6"/>
        <w:right w:val="single" w:sz="8" w:space="0" w:color="CCE3F5" w:themeColor="accent6"/>
        <w:insideH w:val="single" w:sz="8" w:space="0" w:color="CCE3F5" w:themeColor="accent6"/>
        <w:insideV w:val="single" w:sz="8" w:space="0" w:color="CCE3F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E3F5" w:themeColor="accent6"/>
          <w:left w:val="single" w:sz="8" w:space="0" w:color="CCE3F5" w:themeColor="accent6"/>
          <w:bottom w:val="single" w:sz="18" w:space="0" w:color="CCE3F5" w:themeColor="accent6"/>
          <w:right w:val="single" w:sz="8" w:space="0" w:color="CCE3F5" w:themeColor="accent6"/>
          <w:insideH w:val="nil"/>
          <w:insideV w:val="single" w:sz="8" w:space="0" w:color="CCE3F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E3F5" w:themeColor="accent6"/>
          <w:left w:val="single" w:sz="8" w:space="0" w:color="CCE3F5" w:themeColor="accent6"/>
          <w:bottom w:val="single" w:sz="8" w:space="0" w:color="CCE3F5" w:themeColor="accent6"/>
          <w:right w:val="single" w:sz="8" w:space="0" w:color="CCE3F5" w:themeColor="accent6"/>
          <w:insideH w:val="nil"/>
          <w:insideV w:val="single" w:sz="8" w:space="0" w:color="CCE3F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E3F5" w:themeColor="accent6"/>
          <w:left w:val="single" w:sz="8" w:space="0" w:color="CCE3F5" w:themeColor="accent6"/>
          <w:bottom w:val="single" w:sz="8" w:space="0" w:color="CCE3F5" w:themeColor="accent6"/>
          <w:right w:val="single" w:sz="8" w:space="0" w:color="CCE3F5" w:themeColor="accent6"/>
        </w:tcBorders>
      </w:tcPr>
    </w:tblStylePr>
    <w:tblStylePr w:type="band1Vert">
      <w:tblPr/>
      <w:tcPr>
        <w:tcBorders>
          <w:top w:val="single" w:sz="8" w:space="0" w:color="CCE3F5" w:themeColor="accent6"/>
          <w:left w:val="single" w:sz="8" w:space="0" w:color="CCE3F5" w:themeColor="accent6"/>
          <w:bottom w:val="single" w:sz="8" w:space="0" w:color="CCE3F5" w:themeColor="accent6"/>
          <w:right w:val="single" w:sz="8" w:space="0" w:color="CCE3F5" w:themeColor="accent6"/>
        </w:tcBorders>
        <w:shd w:val="clear" w:color="auto" w:fill="F2F7FC" w:themeFill="accent6" w:themeFillTint="3F"/>
      </w:tcPr>
    </w:tblStylePr>
    <w:tblStylePr w:type="band1Horz">
      <w:tblPr/>
      <w:tcPr>
        <w:tcBorders>
          <w:top w:val="single" w:sz="8" w:space="0" w:color="CCE3F5" w:themeColor="accent6"/>
          <w:left w:val="single" w:sz="8" w:space="0" w:color="CCE3F5" w:themeColor="accent6"/>
          <w:bottom w:val="single" w:sz="8" w:space="0" w:color="CCE3F5" w:themeColor="accent6"/>
          <w:right w:val="single" w:sz="8" w:space="0" w:color="CCE3F5" w:themeColor="accent6"/>
          <w:insideV w:val="single" w:sz="8" w:space="0" w:color="CCE3F5" w:themeColor="accent6"/>
        </w:tcBorders>
        <w:shd w:val="clear" w:color="auto" w:fill="F2F7FC" w:themeFill="accent6" w:themeFillTint="3F"/>
      </w:tcPr>
    </w:tblStylePr>
    <w:tblStylePr w:type="band2Horz">
      <w:tblPr/>
      <w:tcPr>
        <w:tcBorders>
          <w:top w:val="single" w:sz="8" w:space="0" w:color="CCE3F5" w:themeColor="accent6"/>
          <w:left w:val="single" w:sz="8" w:space="0" w:color="CCE3F5" w:themeColor="accent6"/>
          <w:bottom w:val="single" w:sz="8" w:space="0" w:color="CCE3F5" w:themeColor="accent6"/>
          <w:right w:val="single" w:sz="8" w:space="0" w:color="CCE3F5" w:themeColor="accent6"/>
          <w:insideV w:val="single" w:sz="8" w:space="0" w:color="CCE3F5"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EA8" w:themeColor="accent2"/>
        <w:left w:val="single" w:sz="8" w:space="0" w:color="004EA8" w:themeColor="accent2"/>
        <w:bottom w:val="single" w:sz="8" w:space="0" w:color="004EA8" w:themeColor="accent2"/>
        <w:right w:val="single" w:sz="8" w:space="0" w:color="004EA8" w:themeColor="accent2"/>
      </w:tblBorders>
    </w:tblPr>
    <w:tblStylePr w:type="firstRow">
      <w:pPr>
        <w:spacing w:before="0" w:after="0" w:line="240" w:lineRule="auto"/>
      </w:pPr>
      <w:rPr>
        <w:b/>
        <w:bCs/>
        <w:color w:val="FFFFFF" w:themeColor="background1"/>
      </w:rPr>
      <w:tblPr/>
      <w:tcPr>
        <w:shd w:val="clear" w:color="auto" w:fill="004EA8" w:themeFill="accent2"/>
      </w:tcPr>
    </w:tblStylePr>
    <w:tblStylePr w:type="lastRow">
      <w:pPr>
        <w:spacing w:before="0" w:after="0" w:line="240" w:lineRule="auto"/>
      </w:pPr>
      <w:rPr>
        <w:b/>
        <w:bCs/>
      </w:rPr>
      <w:tblPr/>
      <w:tcPr>
        <w:tcBorders>
          <w:top w:val="double" w:sz="6" w:space="0" w:color="004EA8" w:themeColor="accent2"/>
          <w:left w:val="single" w:sz="8" w:space="0" w:color="004EA8" w:themeColor="accent2"/>
          <w:bottom w:val="single" w:sz="8" w:space="0" w:color="004EA8" w:themeColor="accent2"/>
          <w:right w:val="single" w:sz="8" w:space="0" w:color="004EA8" w:themeColor="accent2"/>
        </w:tcBorders>
      </w:tcPr>
    </w:tblStylePr>
    <w:tblStylePr w:type="firstCol">
      <w:rPr>
        <w:b/>
        <w:bCs/>
      </w:rPr>
    </w:tblStylePr>
    <w:tblStylePr w:type="lastCol">
      <w:rPr>
        <w:b/>
        <w:bCs/>
      </w:rPr>
    </w:tblStylePr>
    <w:tblStylePr w:type="band1Vert">
      <w:tblPr/>
      <w:tcPr>
        <w:tcBorders>
          <w:top w:val="single" w:sz="8" w:space="0" w:color="004EA8" w:themeColor="accent2"/>
          <w:left w:val="single" w:sz="8" w:space="0" w:color="004EA8" w:themeColor="accent2"/>
          <w:bottom w:val="single" w:sz="8" w:space="0" w:color="004EA8" w:themeColor="accent2"/>
          <w:right w:val="single" w:sz="8" w:space="0" w:color="004EA8" w:themeColor="accent2"/>
        </w:tcBorders>
      </w:tcPr>
    </w:tblStylePr>
    <w:tblStylePr w:type="band1Horz">
      <w:tblPr/>
      <w:tcPr>
        <w:tcBorders>
          <w:top w:val="single" w:sz="8" w:space="0" w:color="004EA8" w:themeColor="accent2"/>
          <w:left w:val="single" w:sz="8" w:space="0" w:color="004EA8" w:themeColor="accent2"/>
          <w:bottom w:val="single" w:sz="8" w:space="0" w:color="004EA8" w:themeColor="accent2"/>
          <w:right w:val="single" w:sz="8" w:space="0" w:color="004EA8"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pPr>
        <w:spacing w:before="0" w:after="0" w:line="240" w:lineRule="auto"/>
      </w:pPr>
      <w:rPr>
        <w:b/>
        <w:bCs/>
        <w:color w:val="FFFFFF" w:themeColor="background1"/>
      </w:rPr>
      <w:tblPr/>
      <w:tcPr>
        <w:shd w:val="clear" w:color="auto" w:fill="0072CE" w:themeFill="accent3"/>
      </w:tcPr>
    </w:tblStylePr>
    <w:tblStylePr w:type="lastRow">
      <w:pPr>
        <w:spacing w:before="0" w:after="0" w:line="240" w:lineRule="auto"/>
      </w:pPr>
      <w:rPr>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tcBorders>
      </w:tcPr>
    </w:tblStylePr>
    <w:tblStylePr w:type="firstCol">
      <w:rPr>
        <w:b/>
        <w:bCs/>
      </w:rPr>
    </w:tblStylePr>
    <w:tblStylePr w:type="lastCol">
      <w:rPr>
        <w:b/>
        <w:bCs/>
      </w:r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8F8AA3" w:themeColor="accent4"/>
        <w:left w:val="single" w:sz="8" w:space="0" w:color="8F8AA3" w:themeColor="accent4"/>
        <w:bottom w:val="single" w:sz="8" w:space="0" w:color="8F8AA3" w:themeColor="accent4"/>
        <w:right w:val="single" w:sz="8" w:space="0" w:color="8F8AA3" w:themeColor="accent4"/>
      </w:tblBorders>
    </w:tblPr>
    <w:tblStylePr w:type="firstRow">
      <w:pPr>
        <w:spacing w:before="0" w:after="0" w:line="240" w:lineRule="auto"/>
      </w:pPr>
      <w:rPr>
        <w:b/>
        <w:bCs/>
        <w:color w:val="FFFFFF" w:themeColor="background1"/>
      </w:rPr>
      <w:tblPr/>
      <w:tcPr>
        <w:shd w:val="clear" w:color="auto" w:fill="8F8AA3" w:themeFill="accent4"/>
      </w:tcPr>
    </w:tblStylePr>
    <w:tblStylePr w:type="lastRow">
      <w:pPr>
        <w:spacing w:before="0" w:after="0" w:line="240" w:lineRule="auto"/>
      </w:pPr>
      <w:rPr>
        <w:b/>
        <w:bCs/>
      </w:rPr>
      <w:tblPr/>
      <w:tcPr>
        <w:tcBorders>
          <w:top w:val="double" w:sz="6" w:space="0" w:color="8F8AA3" w:themeColor="accent4"/>
          <w:left w:val="single" w:sz="8" w:space="0" w:color="8F8AA3" w:themeColor="accent4"/>
          <w:bottom w:val="single" w:sz="8" w:space="0" w:color="8F8AA3" w:themeColor="accent4"/>
          <w:right w:val="single" w:sz="8" w:space="0" w:color="8F8AA3" w:themeColor="accent4"/>
        </w:tcBorders>
      </w:tcPr>
    </w:tblStylePr>
    <w:tblStylePr w:type="firstCol">
      <w:rPr>
        <w:b/>
        <w:bCs/>
      </w:rPr>
    </w:tblStylePr>
    <w:tblStylePr w:type="lastCol">
      <w:rPr>
        <w:b/>
        <w:bCs/>
      </w:rPr>
    </w:tblStylePr>
    <w:tblStylePr w:type="band1Vert">
      <w:tblPr/>
      <w:tcPr>
        <w:tcBorders>
          <w:top w:val="single" w:sz="8" w:space="0" w:color="8F8AA3" w:themeColor="accent4"/>
          <w:left w:val="single" w:sz="8" w:space="0" w:color="8F8AA3" w:themeColor="accent4"/>
          <w:bottom w:val="single" w:sz="8" w:space="0" w:color="8F8AA3" w:themeColor="accent4"/>
          <w:right w:val="single" w:sz="8" w:space="0" w:color="8F8AA3" w:themeColor="accent4"/>
        </w:tcBorders>
      </w:tcPr>
    </w:tblStylePr>
    <w:tblStylePr w:type="band1Horz">
      <w:tblPr/>
      <w:tcPr>
        <w:tcBorders>
          <w:top w:val="single" w:sz="8" w:space="0" w:color="8F8AA3" w:themeColor="accent4"/>
          <w:left w:val="single" w:sz="8" w:space="0" w:color="8F8AA3" w:themeColor="accent4"/>
          <w:bottom w:val="single" w:sz="8" w:space="0" w:color="8F8AA3" w:themeColor="accent4"/>
          <w:right w:val="single" w:sz="8" w:space="0" w:color="8F8AA3"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99B8DC" w:themeColor="accent5"/>
        <w:left w:val="single" w:sz="8" w:space="0" w:color="99B8DC" w:themeColor="accent5"/>
        <w:bottom w:val="single" w:sz="8" w:space="0" w:color="99B8DC" w:themeColor="accent5"/>
        <w:right w:val="single" w:sz="8" w:space="0" w:color="99B8DC" w:themeColor="accent5"/>
      </w:tblBorders>
    </w:tblPr>
    <w:tblStylePr w:type="firstRow">
      <w:pPr>
        <w:spacing w:before="0" w:after="0" w:line="240" w:lineRule="auto"/>
      </w:pPr>
      <w:rPr>
        <w:b/>
        <w:bCs/>
        <w:color w:val="FFFFFF" w:themeColor="background1"/>
      </w:rPr>
      <w:tblPr/>
      <w:tcPr>
        <w:shd w:val="clear" w:color="auto" w:fill="99B8DC" w:themeFill="accent5"/>
      </w:tcPr>
    </w:tblStylePr>
    <w:tblStylePr w:type="lastRow">
      <w:pPr>
        <w:spacing w:before="0" w:after="0" w:line="240" w:lineRule="auto"/>
      </w:pPr>
      <w:rPr>
        <w:b/>
        <w:bCs/>
      </w:rPr>
      <w:tblPr/>
      <w:tcPr>
        <w:tcBorders>
          <w:top w:val="double" w:sz="6" w:space="0" w:color="99B8DC" w:themeColor="accent5"/>
          <w:left w:val="single" w:sz="8" w:space="0" w:color="99B8DC" w:themeColor="accent5"/>
          <w:bottom w:val="single" w:sz="8" w:space="0" w:color="99B8DC" w:themeColor="accent5"/>
          <w:right w:val="single" w:sz="8" w:space="0" w:color="99B8DC" w:themeColor="accent5"/>
        </w:tcBorders>
      </w:tcPr>
    </w:tblStylePr>
    <w:tblStylePr w:type="firstCol">
      <w:rPr>
        <w:b/>
        <w:bCs/>
      </w:rPr>
    </w:tblStylePr>
    <w:tblStylePr w:type="lastCol">
      <w:rPr>
        <w:b/>
        <w:bCs/>
      </w:rPr>
    </w:tblStylePr>
    <w:tblStylePr w:type="band1Vert">
      <w:tblPr/>
      <w:tcPr>
        <w:tcBorders>
          <w:top w:val="single" w:sz="8" w:space="0" w:color="99B8DC" w:themeColor="accent5"/>
          <w:left w:val="single" w:sz="8" w:space="0" w:color="99B8DC" w:themeColor="accent5"/>
          <w:bottom w:val="single" w:sz="8" w:space="0" w:color="99B8DC" w:themeColor="accent5"/>
          <w:right w:val="single" w:sz="8" w:space="0" w:color="99B8DC" w:themeColor="accent5"/>
        </w:tcBorders>
      </w:tcPr>
    </w:tblStylePr>
    <w:tblStylePr w:type="band1Horz">
      <w:tblPr/>
      <w:tcPr>
        <w:tcBorders>
          <w:top w:val="single" w:sz="8" w:space="0" w:color="99B8DC" w:themeColor="accent5"/>
          <w:left w:val="single" w:sz="8" w:space="0" w:color="99B8DC" w:themeColor="accent5"/>
          <w:bottom w:val="single" w:sz="8" w:space="0" w:color="99B8DC" w:themeColor="accent5"/>
          <w:right w:val="single" w:sz="8" w:space="0" w:color="99B8DC"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CCE3F5" w:themeColor="accent6"/>
        <w:left w:val="single" w:sz="8" w:space="0" w:color="CCE3F5" w:themeColor="accent6"/>
        <w:bottom w:val="single" w:sz="8" w:space="0" w:color="CCE3F5" w:themeColor="accent6"/>
        <w:right w:val="single" w:sz="8" w:space="0" w:color="CCE3F5" w:themeColor="accent6"/>
      </w:tblBorders>
    </w:tblPr>
    <w:tblStylePr w:type="firstRow">
      <w:pPr>
        <w:spacing w:before="0" w:after="0" w:line="240" w:lineRule="auto"/>
      </w:pPr>
      <w:rPr>
        <w:b/>
        <w:bCs/>
        <w:color w:val="FFFFFF" w:themeColor="background1"/>
      </w:rPr>
      <w:tblPr/>
      <w:tcPr>
        <w:shd w:val="clear" w:color="auto" w:fill="CCE3F5" w:themeFill="accent6"/>
      </w:tcPr>
    </w:tblStylePr>
    <w:tblStylePr w:type="lastRow">
      <w:pPr>
        <w:spacing w:before="0" w:after="0" w:line="240" w:lineRule="auto"/>
      </w:pPr>
      <w:rPr>
        <w:b/>
        <w:bCs/>
      </w:rPr>
      <w:tblPr/>
      <w:tcPr>
        <w:tcBorders>
          <w:top w:val="double" w:sz="6" w:space="0" w:color="CCE3F5" w:themeColor="accent6"/>
          <w:left w:val="single" w:sz="8" w:space="0" w:color="CCE3F5" w:themeColor="accent6"/>
          <w:bottom w:val="single" w:sz="8" w:space="0" w:color="CCE3F5" w:themeColor="accent6"/>
          <w:right w:val="single" w:sz="8" w:space="0" w:color="CCE3F5" w:themeColor="accent6"/>
        </w:tcBorders>
      </w:tcPr>
    </w:tblStylePr>
    <w:tblStylePr w:type="firstCol">
      <w:rPr>
        <w:b/>
        <w:bCs/>
      </w:rPr>
    </w:tblStylePr>
    <w:tblStylePr w:type="lastCol">
      <w:rPr>
        <w:b/>
        <w:bCs/>
      </w:rPr>
    </w:tblStylePr>
    <w:tblStylePr w:type="band1Vert">
      <w:tblPr/>
      <w:tcPr>
        <w:tcBorders>
          <w:top w:val="single" w:sz="8" w:space="0" w:color="CCE3F5" w:themeColor="accent6"/>
          <w:left w:val="single" w:sz="8" w:space="0" w:color="CCE3F5" w:themeColor="accent6"/>
          <w:bottom w:val="single" w:sz="8" w:space="0" w:color="CCE3F5" w:themeColor="accent6"/>
          <w:right w:val="single" w:sz="8" w:space="0" w:color="CCE3F5" w:themeColor="accent6"/>
        </w:tcBorders>
      </w:tcPr>
    </w:tblStylePr>
    <w:tblStylePr w:type="band1Horz">
      <w:tblPr/>
      <w:tcPr>
        <w:tcBorders>
          <w:top w:val="single" w:sz="8" w:space="0" w:color="CCE3F5" w:themeColor="accent6"/>
          <w:left w:val="single" w:sz="8" w:space="0" w:color="CCE3F5" w:themeColor="accent6"/>
          <w:bottom w:val="single" w:sz="8" w:space="0" w:color="CCE3F5" w:themeColor="accent6"/>
          <w:right w:val="single" w:sz="8" w:space="0" w:color="CCE3F5" w:themeColor="accent6"/>
        </w:tcBorders>
      </w:tcPr>
    </w:tblStylePr>
  </w:style>
  <w:style w:type="table" w:styleId="LightShading-Accent3">
    <w:name w:val="Light Shading Accent 3"/>
    <w:basedOn w:val="TableNormal"/>
    <w:uiPriority w:val="60"/>
    <w:rsid w:val="00C00568"/>
    <w:pPr>
      <w:spacing w:before="0"/>
    </w:pPr>
    <w:rPr>
      <w:color w:val="00559A" w:themeColor="accent3" w:themeShade="BF"/>
    </w:rPr>
    <w:tblPr>
      <w:tblStyleRowBandSize w:val="1"/>
      <w:tblStyleColBandSize w:val="1"/>
      <w:tblBorders>
        <w:top w:val="single" w:sz="8" w:space="0" w:color="0072CE" w:themeColor="accent3"/>
        <w:bottom w:val="single" w:sz="8" w:space="0" w:color="0072CE" w:themeColor="accent3"/>
      </w:tblBorders>
    </w:tblPr>
    <w:tblStylePr w:type="fir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la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left w:val="nil"/>
          <w:right w:val="nil"/>
          <w:insideH w:val="nil"/>
          <w:insideV w:val="nil"/>
        </w:tcBorders>
        <w:shd w:val="clear" w:color="auto" w:fill="B3DDFF" w:themeFill="accent3" w:themeFillTint="3F"/>
      </w:tcPr>
    </w:tblStylePr>
  </w:style>
  <w:style w:type="table" w:styleId="LightShading-Accent5">
    <w:name w:val="Light Shading Accent 5"/>
    <w:basedOn w:val="TableNormal"/>
    <w:uiPriority w:val="60"/>
    <w:rsid w:val="00C00568"/>
    <w:pPr>
      <w:spacing w:before="0"/>
    </w:pPr>
    <w:rPr>
      <w:color w:val="5387C4" w:themeColor="accent5" w:themeShade="BF"/>
    </w:rPr>
    <w:tblPr>
      <w:tblStyleRowBandSize w:val="1"/>
      <w:tblStyleColBandSize w:val="1"/>
      <w:tblBorders>
        <w:top w:val="single" w:sz="8" w:space="0" w:color="99B8DC" w:themeColor="accent5"/>
        <w:bottom w:val="single" w:sz="8" w:space="0" w:color="99B8DC" w:themeColor="accent5"/>
      </w:tblBorders>
    </w:tblPr>
    <w:tblStylePr w:type="firstRow">
      <w:pPr>
        <w:spacing w:before="0" w:after="0" w:line="240" w:lineRule="auto"/>
      </w:pPr>
      <w:rPr>
        <w:b/>
        <w:bCs/>
      </w:rPr>
      <w:tblPr/>
      <w:tcPr>
        <w:tcBorders>
          <w:top w:val="single" w:sz="8" w:space="0" w:color="99B8DC" w:themeColor="accent5"/>
          <w:left w:val="nil"/>
          <w:bottom w:val="single" w:sz="8" w:space="0" w:color="99B8DC" w:themeColor="accent5"/>
          <w:right w:val="nil"/>
          <w:insideH w:val="nil"/>
          <w:insideV w:val="nil"/>
        </w:tcBorders>
      </w:tcPr>
    </w:tblStylePr>
    <w:tblStylePr w:type="lastRow">
      <w:pPr>
        <w:spacing w:before="0" w:after="0" w:line="240" w:lineRule="auto"/>
      </w:pPr>
      <w:rPr>
        <w:b/>
        <w:bCs/>
      </w:rPr>
      <w:tblPr/>
      <w:tcPr>
        <w:tcBorders>
          <w:top w:val="single" w:sz="8" w:space="0" w:color="99B8DC" w:themeColor="accent5"/>
          <w:left w:val="nil"/>
          <w:bottom w:val="single" w:sz="8" w:space="0" w:color="99B8D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DF6" w:themeFill="accent5" w:themeFillTint="3F"/>
      </w:tcPr>
    </w:tblStylePr>
    <w:tblStylePr w:type="band1Horz">
      <w:tblPr/>
      <w:tcPr>
        <w:tcBorders>
          <w:left w:val="nil"/>
          <w:right w:val="nil"/>
          <w:insideH w:val="nil"/>
          <w:insideV w:val="nil"/>
        </w:tcBorders>
        <w:shd w:val="clear" w:color="auto" w:fill="E5EDF6" w:themeFill="accent5" w:themeFillTint="3F"/>
      </w:tcPr>
    </w:tblStylePr>
  </w:style>
  <w:style w:type="table" w:styleId="LightShading-Accent6">
    <w:name w:val="Light Shading Accent 6"/>
    <w:basedOn w:val="TableNormal"/>
    <w:uiPriority w:val="60"/>
    <w:rsid w:val="00C00568"/>
    <w:pPr>
      <w:spacing w:before="0"/>
    </w:pPr>
    <w:rPr>
      <w:color w:val="6DAFE2" w:themeColor="accent6" w:themeShade="BF"/>
    </w:rPr>
    <w:tblPr>
      <w:tblStyleRowBandSize w:val="1"/>
      <w:tblStyleColBandSize w:val="1"/>
      <w:tblBorders>
        <w:top w:val="single" w:sz="8" w:space="0" w:color="CCE3F5" w:themeColor="accent6"/>
        <w:bottom w:val="single" w:sz="8" w:space="0" w:color="CCE3F5" w:themeColor="accent6"/>
      </w:tblBorders>
    </w:tblPr>
    <w:tblStylePr w:type="firstRow">
      <w:pPr>
        <w:spacing w:before="0" w:after="0" w:line="240" w:lineRule="auto"/>
      </w:pPr>
      <w:rPr>
        <w:b/>
        <w:bCs/>
      </w:rPr>
      <w:tblPr/>
      <w:tcPr>
        <w:tcBorders>
          <w:top w:val="single" w:sz="8" w:space="0" w:color="CCE3F5" w:themeColor="accent6"/>
          <w:left w:val="nil"/>
          <w:bottom w:val="single" w:sz="8" w:space="0" w:color="CCE3F5" w:themeColor="accent6"/>
          <w:right w:val="nil"/>
          <w:insideH w:val="nil"/>
          <w:insideV w:val="nil"/>
        </w:tcBorders>
      </w:tcPr>
    </w:tblStylePr>
    <w:tblStylePr w:type="lastRow">
      <w:pPr>
        <w:spacing w:before="0" w:after="0" w:line="240" w:lineRule="auto"/>
      </w:pPr>
      <w:rPr>
        <w:b/>
        <w:bCs/>
      </w:rPr>
      <w:tblPr/>
      <w:tcPr>
        <w:tcBorders>
          <w:top w:val="single" w:sz="8" w:space="0" w:color="CCE3F5" w:themeColor="accent6"/>
          <w:left w:val="nil"/>
          <w:bottom w:val="single" w:sz="8" w:space="0" w:color="CCE3F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7FC" w:themeFill="accent6" w:themeFillTint="3F"/>
      </w:tcPr>
    </w:tblStylePr>
    <w:tblStylePr w:type="band1Horz">
      <w:tblPr/>
      <w:tcPr>
        <w:tcBorders>
          <w:left w:val="nil"/>
          <w:right w:val="nil"/>
          <w:insideH w:val="nil"/>
          <w:insideV w:val="nil"/>
        </w:tcBorders>
        <w:shd w:val="clear" w:color="auto" w:fill="F2F7FC"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75FD" w:themeColor="accent2" w:themeTint="BF"/>
        <w:left w:val="single" w:sz="8" w:space="0" w:color="0075FD" w:themeColor="accent2" w:themeTint="BF"/>
        <w:bottom w:val="single" w:sz="8" w:space="0" w:color="0075FD" w:themeColor="accent2" w:themeTint="BF"/>
        <w:right w:val="single" w:sz="8" w:space="0" w:color="0075FD" w:themeColor="accent2" w:themeTint="BF"/>
        <w:insideH w:val="single" w:sz="8" w:space="0" w:color="0075FD" w:themeColor="accent2" w:themeTint="BF"/>
        <w:insideV w:val="single" w:sz="8" w:space="0" w:color="0075FD" w:themeColor="accent2" w:themeTint="BF"/>
      </w:tblBorders>
    </w:tblPr>
    <w:tcPr>
      <w:shd w:val="clear" w:color="auto" w:fill="AAD1FF" w:themeFill="accent2" w:themeFillTint="3F"/>
    </w:tcPr>
    <w:tblStylePr w:type="firstRow">
      <w:rPr>
        <w:b/>
        <w:bCs/>
      </w:rPr>
    </w:tblStylePr>
    <w:tblStylePr w:type="lastRow">
      <w:rPr>
        <w:b/>
        <w:bCs/>
      </w:rPr>
      <w:tblPr/>
      <w:tcPr>
        <w:tcBorders>
          <w:top w:val="single" w:sz="18" w:space="0" w:color="0075FD" w:themeColor="accent2" w:themeTint="BF"/>
        </w:tcBorders>
      </w:tcPr>
    </w:tblStylePr>
    <w:tblStylePr w:type="firstCol">
      <w:rPr>
        <w:b/>
        <w:bCs/>
      </w:rPr>
    </w:tblStylePr>
    <w:tblStylePr w:type="lastCol">
      <w:rPr>
        <w:b/>
        <w:bCs/>
      </w:rPr>
    </w:tblStylePr>
    <w:tblStylePr w:type="band1Vert">
      <w:tblPr/>
      <w:tcPr>
        <w:shd w:val="clear" w:color="auto" w:fill="54A3FF" w:themeFill="accent2" w:themeFillTint="7F"/>
      </w:tcPr>
    </w:tblStylePr>
    <w:tblStylePr w:type="band1Horz">
      <w:tblPr/>
      <w:tcPr>
        <w:shd w:val="clear" w:color="auto" w:fill="54A3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insideV w:val="single" w:sz="8" w:space="0" w:color="1B99FF" w:themeColor="accent3" w:themeTint="BF"/>
      </w:tblBorders>
    </w:tblPr>
    <w:tcPr>
      <w:shd w:val="clear" w:color="auto" w:fill="B3DDFF" w:themeFill="accent3" w:themeFillTint="3F"/>
    </w:tcPr>
    <w:tblStylePr w:type="firstRow">
      <w:rPr>
        <w:b/>
        <w:bCs/>
      </w:rPr>
    </w:tblStylePr>
    <w:tblStylePr w:type="lastRow">
      <w:rPr>
        <w:b/>
        <w:bCs/>
      </w:rPr>
      <w:tblPr/>
      <w:tcPr>
        <w:tcBorders>
          <w:top w:val="single" w:sz="18" w:space="0" w:color="1B99FF" w:themeColor="accent3" w:themeTint="BF"/>
        </w:tcBorders>
      </w:tcPr>
    </w:tblStylePr>
    <w:tblStylePr w:type="firstCol">
      <w:rPr>
        <w:b/>
        <w:bCs/>
      </w:rPr>
    </w:tblStylePr>
    <w:tblStylePr w:type="lastCol">
      <w:rPr>
        <w:b/>
        <w:bCs/>
      </w:r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AAA7BA" w:themeColor="accent4" w:themeTint="BF"/>
        <w:left w:val="single" w:sz="8" w:space="0" w:color="AAA7BA" w:themeColor="accent4" w:themeTint="BF"/>
        <w:bottom w:val="single" w:sz="8" w:space="0" w:color="AAA7BA" w:themeColor="accent4" w:themeTint="BF"/>
        <w:right w:val="single" w:sz="8" w:space="0" w:color="AAA7BA" w:themeColor="accent4" w:themeTint="BF"/>
        <w:insideH w:val="single" w:sz="8" w:space="0" w:color="AAA7BA" w:themeColor="accent4" w:themeTint="BF"/>
        <w:insideV w:val="single" w:sz="8" w:space="0" w:color="AAA7BA" w:themeColor="accent4" w:themeTint="BF"/>
      </w:tblBorders>
    </w:tblPr>
    <w:tcPr>
      <w:shd w:val="clear" w:color="auto" w:fill="E3E2E8" w:themeFill="accent4" w:themeFillTint="3F"/>
    </w:tcPr>
    <w:tblStylePr w:type="firstRow">
      <w:rPr>
        <w:b/>
        <w:bCs/>
      </w:rPr>
    </w:tblStylePr>
    <w:tblStylePr w:type="lastRow">
      <w:rPr>
        <w:b/>
        <w:bCs/>
      </w:rPr>
      <w:tblPr/>
      <w:tcPr>
        <w:tcBorders>
          <w:top w:val="single" w:sz="18" w:space="0" w:color="AAA7BA" w:themeColor="accent4" w:themeTint="BF"/>
        </w:tcBorders>
      </w:tcPr>
    </w:tblStylePr>
    <w:tblStylePr w:type="firstCol">
      <w:rPr>
        <w:b/>
        <w:bCs/>
      </w:rPr>
    </w:tblStylePr>
    <w:tblStylePr w:type="lastCol">
      <w:rPr>
        <w:b/>
        <w:bCs/>
      </w:rPr>
    </w:tblStylePr>
    <w:tblStylePr w:type="band1Vert">
      <w:tblPr/>
      <w:tcPr>
        <w:shd w:val="clear" w:color="auto" w:fill="C7C4D1" w:themeFill="accent4" w:themeFillTint="7F"/>
      </w:tcPr>
    </w:tblStylePr>
    <w:tblStylePr w:type="band1Horz">
      <w:tblPr/>
      <w:tcPr>
        <w:shd w:val="clear" w:color="auto" w:fill="C7C4D1"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B2C9E4" w:themeColor="accent5" w:themeTint="BF"/>
        <w:left w:val="single" w:sz="8" w:space="0" w:color="B2C9E4" w:themeColor="accent5" w:themeTint="BF"/>
        <w:bottom w:val="single" w:sz="8" w:space="0" w:color="B2C9E4" w:themeColor="accent5" w:themeTint="BF"/>
        <w:right w:val="single" w:sz="8" w:space="0" w:color="B2C9E4" w:themeColor="accent5" w:themeTint="BF"/>
        <w:insideH w:val="single" w:sz="8" w:space="0" w:color="B2C9E4" w:themeColor="accent5" w:themeTint="BF"/>
        <w:insideV w:val="single" w:sz="8" w:space="0" w:color="B2C9E4" w:themeColor="accent5" w:themeTint="BF"/>
      </w:tblBorders>
    </w:tblPr>
    <w:tcPr>
      <w:shd w:val="clear" w:color="auto" w:fill="E5EDF6" w:themeFill="accent5" w:themeFillTint="3F"/>
    </w:tcPr>
    <w:tblStylePr w:type="firstRow">
      <w:rPr>
        <w:b/>
        <w:bCs/>
      </w:rPr>
    </w:tblStylePr>
    <w:tblStylePr w:type="lastRow">
      <w:rPr>
        <w:b/>
        <w:bCs/>
      </w:rPr>
      <w:tblPr/>
      <w:tcPr>
        <w:tcBorders>
          <w:top w:val="single" w:sz="18" w:space="0" w:color="B2C9E4" w:themeColor="accent5" w:themeTint="BF"/>
        </w:tcBorders>
      </w:tcPr>
    </w:tblStylePr>
    <w:tblStylePr w:type="firstCol">
      <w:rPr>
        <w:b/>
        <w:bCs/>
      </w:rPr>
    </w:tblStylePr>
    <w:tblStylePr w:type="lastCol">
      <w:rPr>
        <w:b/>
        <w:bCs/>
      </w:rPr>
    </w:tblStylePr>
    <w:tblStylePr w:type="band1Vert">
      <w:tblPr/>
      <w:tcPr>
        <w:shd w:val="clear" w:color="auto" w:fill="CCDBED" w:themeFill="accent5" w:themeFillTint="7F"/>
      </w:tcPr>
    </w:tblStylePr>
    <w:tblStylePr w:type="band1Horz">
      <w:tblPr/>
      <w:tcPr>
        <w:shd w:val="clear" w:color="auto" w:fill="CCDBED"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D8E9F7" w:themeColor="accent6" w:themeTint="BF"/>
        <w:left w:val="single" w:sz="8" w:space="0" w:color="D8E9F7" w:themeColor="accent6" w:themeTint="BF"/>
        <w:bottom w:val="single" w:sz="8" w:space="0" w:color="D8E9F7" w:themeColor="accent6" w:themeTint="BF"/>
        <w:right w:val="single" w:sz="8" w:space="0" w:color="D8E9F7" w:themeColor="accent6" w:themeTint="BF"/>
        <w:insideH w:val="single" w:sz="8" w:space="0" w:color="D8E9F7" w:themeColor="accent6" w:themeTint="BF"/>
        <w:insideV w:val="single" w:sz="8" w:space="0" w:color="D8E9F7" w:themeColor="accent6" w:themeTint="BF"/>
      </w:tblBorders>
    </w:tblPr>
    <w:tcPr>
      <w:shd w:val="clear" w:color="auto" w:fill="F2F7FC" w:themeFill="accent6" w:themeFillTint="3F"/>
    </w:tcPr>
    <w:tblStylePr w:type="firstRow">
      <w:rPr>
        <w:b/>
        <w:bCs/>
      </w:rPr>
    </w:tblStylePr>
    <w:tblStylePr w:type="lastRow">
      <w:rPr>
        <w:b/>
        <w:bCs/>
      </w:rPr>
      <w:tblPr/>
      <w:tcPr>
        <w:tcBorders>
          <w:top w:val="single" w:sz="18" w:space="0" w:color="D8E9F7" w:themeColor="accent6" w:themeTint="BF"/>
        </w:tcBorders>
      </w:tcPr>
    </w:tblStylePr>
    <w:tblStylePr w:type="firstCol">
      <w:rPr>
        <w:b/>
        <w:bCs/>
      </w:rPr>
    </w:tblStylePr>
    <w:tblStylePr w:type="lastCol">
      <w:rPr>
        <w:b/>
        <w:bCs/>
      </w:rPr>
    </w:tblStylePr>
    <w:tblStylePr w:type="band1Vert">
      <w:tblPr/>
      <w:tcPr>
        <w:shd w:val="clear" w:color="auto" w:fill="E5F0FA" w:themeFill="accent6" w:themeFillTint="7F"/>
      </w:tcPr>
    </w:tblStylePr>
    <w:tblStylePr w:type="band1Horz">
      <w:tblPr/>
      <w:tcPr>
        <w:shd w:val="clear" w:color="auto" w:fill="E5F0FA"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000000" w:themeColor="text1"/>
      </w:rPr>
      <w:tblPr/>
      <w:tcPr>
        <w:shd w:val="clear" w:color="auto" w:fill="E4D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EA8" w:themeColor="accent2"/>
        <w:left w:val="single" w:sz="8" w:space="0" w:color="004EA8" w:themeColor="accent2"/>
        <w:bottom w:val="single" w:sz="8" w:space="0" w:color="004EA8" w:themeColor="accent2"/>
        <w:right w:val="single" w:sz="8" w:space="0" w:color="004EA8" w:themeColor="accent2"/>
        <w:insideH w:val="single" w:sz="8" w:space="0" w:color="004EA8" w:themeColor="accent2"/>
        <w:insideV w:val="single" w:sz="8" w:space="0" w:color="004EA8" w:themeColor="accent2"/>
      </w:tblBorders>
    </w:tblPr>
    <w:tcPr>
      <w:shd w:val="clear" w:color="auto" w:fill="AAD1FF" w:themeFill="accent2" w:themeFillTint="3F"/>
    </w:tcPr>
    <w:tblStylePr w:type="firstRow">
      <w:rPr>
        <w:b/>
        <w:bCs/>
        <w:color w:val="000000" w:themeColor="text1"/>
      </w:rPr>
      <w:tblPr/>
      <w:tcPr>
        <w:shd w:val="clear" w:color="auto" w:fill="DDE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DAFF" w:themeFill="accent2" w:themeFillTint="33"/>
      </w:tcPr>
    </w:tblStylePr>
    <w:tblStylePr w:type="band1Vert">
      <w:tblPr/>
      <w:tcPr>
        <w:shd w:val="clear" w:color="auto" w:fill="54A3FF" w:themeFill="accent2" w:themeFillTint="7F"/>
      </w:tcPr>
    </w:tblStylePr>
    <w:tblStylePr w:type="band1Horz">
      <w:tblPr/>
      <w:tcPr>
        <w:tcBorders>
          <w:insideH w:val="single" w:sz="6" w:space="0" w:color="004EA8" w:themeColor="accent2"/>
          <w:insideV w:val="single" w:sz="6" w:space="0" w:color="004EA8" w:themeColor="accent2"/>
        </w:tcBorders>
        <w:shd w:val="clear" w:color="auto" w:fill="54A3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cPr>
      <w:shd w:val="clear" w:color="auto" w:fill="B3DDFF" w:themeFill="accent3" w:themeFillTint="3F"/>
    </w:tcPr>
    <w:tblStylePr w:type="firstRow">
      <w:rPr>
        <w:b/>
        <w:bCs/>
        <w:color w:val="000000" w:themeColor="text1"/>
      </w:rPr>
      <w:tblPr/>
      <w:tcPr>
        <w:shd w:val="clear" w:color="auto" w:fill="E1F1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3" w:themeFillTint="33"/>
      </w:tcPr>
    </w:tblStylePr>
    <w:tblStylePr w:type="band1Vert">
      <w:tblPr/>
      <w:tcPr>
        <w:shd w:val="clear" w:color="auto" w:fill="67BBFF" w:themeFill="accent3" w:themeFillTint="7F"/>
      </w:tcPr>
    </w:tblStylePr>
    <w:tblStylePr w:type="band1Horz">
      <w:tblPr/>
      <w:tcPr>
        <w:tcBorders>
          <w:insideH w:val="single" w:sz="6" w:space="0" w:color="0072CE" w:themeColor="accent3"/>
          <w:insideV w:val="single" w:sz="6" w:space="0" w:color="0072CE" w:themeColor="accent3"/>
        </w:tcBorders>
        <w:shd w:val="clear" w:color="auto" w:fill="67B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F8AA3" w:themeColor="accent4"/>
        <w:left w:val="single" w:sz="8" w:space="0" w:color="8F8AA3" w:themeColor="accent4"/>
        <w:bottom w:val="single" w:sz="8" w:space="0" w:color="8F8AA3" w:themeColor="accent4"/>
        <w:right w:val="single" w:sz="8" w:space="0" w:color="8F8AA3" w:themeColor="accent4"/>
        <w:insideH w:val="single" w:sz="8" w:space="0" w:color="8F8AA3" w:themeColor="accent4"/>
        <w:insideV w:val="single" w:sz="8" w:space="0" w:color="8F8AA3" w:themeColor="accent4"/>
      </w:tblBorders>
    </w:tblPr>
    <w:tcPr>
      <w:shd w:val="clear" w:color="auto" w:fill="E3E2E8" w:themeFill="accent4" w:themeFillTint="3F"/>
    </w:tcPr>
    <w:tblStylePr w:type="firstRow">
      <w:rPr>
        <w:b/>
        <w:bCs/>
        <w:color w:val="000000" w:themeColor="text1"/>
      </w:rPr>
      <w:tblPr/>
      <w:tcPr>
        <w:shd w:val="clear" w:color="auto" w:fill="F3F3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7EC" w:themeFill="accent4" w:themeFillTint="33"/>
      </w:tcPr>
    </w:tblStylePr>
    <w:tblStylePr w:type="band1Vert">
      <w:tblPr/>
      <w:tcPr>
        <w:shd w:val="clear" w:color="auto" w:fill="C7C4D1" w:themeFill="accent4" w:themeFillTint="7F"/>
      </w:tcPr>
    </w:tblStylePr>
    <w:tblStylePr w:type="band1Horz">
      <w:tblPr/>
      <w:tcPr>
        <w:tcBorders>
          <w:insideH w:val="single" w:sz="6" w:space="0" w:color="8F8AA3" w:themeColor="accent4"/>
          <w:insideV w:val="single" w:sz="6" w:space="0" w:color="8F8AA3" w:themeColor="accent4"/>
        </w:tcBorders>
        <w:shd w:val="clear" w:color="auto" w:fill="C7C4D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9B8DC" w:themeColor="accent5"/>
        <w:left w:val="single" w:sz="8" w:space="0" w:color="99B8DC" w:themeColor="accent5"/>
        <w:bottom w:val="single" w:sz="8" w:space="0" w:color="99B8DC" w:themeColor="accent5"/>
        <w:right w:val="single" w:sz="8" w:space="0" w:color="99B8DC" w:themeColor="accent5"/>
        <w:insideH w:val="single" w:sz="8" w:space="0" w:color="99B8DC" w:themeColor="accent5"/>
        <w:insideV w:val="single" w:sz="8" w:space="0" w:color="99B8DC" w:themeColor="accent5"/>
      </w:tblBorders>
    </w:tblPr>
    <w:tcPr>
      <w:shd w:val="clear" w:color="auto" w:fill="E5EDF6" w:themeFill="accent5" w:themeFillTint="3F"/>
    </w:tcPr>
    <w:tblStylePr w:type="firstRow">
      <w:rPr>
        <w:b/>
        <w:bCs/>
        <w:color w:val="000000" w:themeColor="text1"/>
      </w:rPr>
      <w:tblPr/>
      <w:tcPr>
        <w:shd w:val="clear" w:color="auto" w:fill="F4F7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0F8" w:themeFill="accent5" w:themeFillTint="33"/>
      </w:tcPr>
    </w:tblStylePr>
    <w:tblStylePr w:type="band1Vert">
      <w:tblPr/>
      <w:tcPr>
        <w:shd w:val="clear" w:color="auto" w:fill="CCDBED" w:themeFill="accent5" w:themeFillTint="7F"/>
      </w:tcPr>
    </w:tblStylePr>
    <w:tblStylePr w:type="band1Horz">
      <w:tblPr/>
      <w:tcPr>
        <w:tcBorders>
          <w:insideH w:val="single" w:sz="6" w:space="0" w:color="99B8DC" w:themeColor="accent5"/>
          <w:insideV w:val="single" w:sz="6" w:space="0" w:color="99B8DC" w:themeColor="accent5"/>
        </w:tcBorders>
        <w:shd w:val="clear" w:color="auto" w:fill="CCDBE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CCE3F5" w:themeColor="accent6"/>
        <w:left w:val="single" w:sz="8" w:space="0" w:color="CCE3F5" w:themeColor="accent6"/>
        <w:bottom w:val="single" w:sz="8" w:space="0" w:color="CCE3F5" w:themeColor="accent6"/>
        <w:right w:val="single" w:sz="8" w:space="0" w:color="CCE3F5" w:themeColor="accent6"/>
        <w:insideH w:val="single" w:sz="8" w:space="0" w:color="CCE3F5" w:themeColor="accent6"/>
        <w:insideV w:val="single" w:sz="8" w:space="0" w:color="CCE3F5" w:themeColor="accent6"/>
      </w:tblBorders>
    </w:tblPr>
    <w:tcPr>
      <w:shd w:val="clear" w:color="auto" w:fill="F2F7FC" w:themeFill="accent6" w:themeFillTint="3F"/>
    </w:tcPr>
    <w:tblStylePr w:type="firstRow">
      <w:rPr>
        <w:b/>
        <w:bCs/>
        <w:color w:val="000000" w:themeColor="text1"/>
      </w:rPr>
      <w:tblPr/>
      <w:tcPr>
        <w:shd w:val="clear" w:color="auto" w:fill="F9FC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FD" w:themeFill="accent6" w:themeFillTint="33"/>
      </w:tcPr>
    </w:tblStylePr>
    <w:tblStylePr w:type="band1Vert">
      <w:tblPr/>
      <w:tcPr>
        <w:shd w:val="clear" w:color="auto" w:fill="E5F0FA" w:themeFill="accent6" w:themeFillTint="7F"/>
      </w:tcPr>
    </w:tblStylePr>
    <w:tblStylePr w:type="band1Horz">
      <w:tblPr/>
      <w:tcPr>
        <w:tcBorders>
          <w:insideH w:val="single" w:sz="6" w:space="0" w:color="CCE3F5" w:themeColor="accent6"/>
          <w:insideV w:val="single" w:sz="6" w:space="0" w:color="CCE3F5" w:themeColor="accent6"/>
        </w:tcBorders>
        <w:shd w:val="clear" w:color="auto" w:fill="E5F0F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1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EA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EA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EA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EA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A3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A3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2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8A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8A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8A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8A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4D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4D1"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D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B8D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B8D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B8D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B8D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DBE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DBED"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7F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E3F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E3F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E3F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E3F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0F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0FA"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3565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53565A"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EA8" w:themeColor="accent2"/>
        <w:bottom w:val="single" w:sz="8" w:space="0" w:color="004EA8" w:themeColor="accent2"/>
      </w:tblBorders>
    </w:tblPr>
    <w:tblStylePr w:type="firstRow">
      <w:rPr>
        <w:rFonts w:asciiTheme="majorHAnsi" w:eastAsiaTheme="majorEastAsia" w:hAnsiTheme="majorHAnsi" w:cstheme="majorBidi"/>
      </w:rPr>
      <w:tblPr/>
      <w:tcPr>
        <w:tcBorders>
          <w:top w:val="nil"/>
          <w:bottom w:val="single" w:sz="8" w:space="0" w:color="004EA8" w:themeColor="accent2"/>
        </w:tcBorders>
      </w:tcPr>
    </w:tblStylePr>
    <w:tblStylePr w:type="lastRow">
      <w:rPr>
        <w:b/>
        <w:bCs/>
        <w:color w:val="53565A" w:themeColor="text2"/>
      </w:rPr>
      <w:tblPr/>
      <w:tcPr>
        <w:tcBorders>
          <w:top w:val="single" w:sz="8" w:space="0" w:color="004EA8" w:themeColor="accent2"/>
          <w:bottom w:val="single" w:sz="8" w:space="0" w:color="004EA8" w:themeColor="accent2"/>
        </w:tcBorders>
      </w:tcPr>
    </w:tblStylePr>
    <w:tblStylePr w:type="firstCol">
      <w:rPr>
        <w:b/>
        <w:bCs/>
      </w:rPr>
    </w:tblStylePr>
    <w:tblStylePr w:type="lastCol">
      <w:rPr>
        <w:b/>
        <w:bCs/>
      </w:rPr>
      <w:tblPr/>
      <w:tcPr>
        <w:tcBorders>
          <w:top w:val="single" w:sz="8" w:space="0" w:color="004EA8" w:themeColor="accent2"/>
          <w:bottom w:val="single" w:sz="8" w:space="0" w:color="004EA8" w:themeColor="accent2"/>
        </w:tcBorders>
      </w:tcPr>
    </w:tblStylePr>
    <w:tblStylePr w:type="band1Vert">
      <w:tblPr/>
      <w:tcPr>
        <w:shd w:val="clear" w:color="auto" w:fill="AAD1FF" w:themeFill="accent2" w:themeFillTint="3F"/>
      </w:tcPr>
    </w:tblStylePr>
    <w:tblStylePr w:type="band1Horz">
      <w:tblPr/>
      <w:tcPr>
        <w:shd w:val="clear" w:color="auto" w:fill="AAD1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0072CE" w:themeColor="accent3"/>
        <w:bottom w:val="single" w:sz="8" w:space="0" w:color="0072CE" w:themeColor="accent3"/>
      </w:tblBorders>
    </w:tblPr>
    <w:tblStylePr w:type="firstRow">
      <w:rPr>
        <w:rFonts w:asciiTheme="majorHAnsi" w:eastAsiaTheme="majorEastAsia" w:hAnsiTheme="majorHAnsi" w:cstheme="majorBidi"/>
      </w:rPr>
      <w:tblPr/>
      <w:tcPr>
        <w:tcBorders>
          <w:top w:val="nil"/>
          <w:bottom w:val="single" w:sz="8" w:space="0" w:color="0072CE" w:themeColor="accent3"/>
        </w:tcBorders>
      </w:tcPr>
    </w:tblStylePr>
    <w:tblStylePr w:type="lastRow">
      <w:rPr>
        <w:b/>
        <w:bCs/>
        <w:color w:val="53565A" w:themeColor="text2"/>
      </w:rPr>
      <w:tblPr/>
      <w:tcPr>
        <w:tcBorders>
          <w:top w:val="single" w:sz="8" w:space="0" w:color="0072CE" w:themeColor="accent3"/>
          <w:bottom w:val="single" w:sz="8" w:space="0" w:color="0072CE" w:themeColor="accent3"/>
        </w:tcBorders>
      </w:tcPr>
    </w:tblStylePr>
    <w:tblStylePr w:type="firstCol">
      <w:rPr>
        <w:b/>
        <w:bCs/>
      </w:rPr>
    </w:tblStylePr>
    <w:tblStylePr w:type="lastCol">
      <w:rPr>
        <w:b/>
        <w:bCs/>
      </w:rPr>
      <w:tblPr/>
      <w:tcPr>
        <w:tcBorders>
          <w:top w:val="single" w:sz="8" w:space="0" w:color="0072CE" w:themeColor="accent3"/>
          <w:bottom w:val="single" w:sz="8" w:space="0" w:color="0072CE" w:themeColor="accent3"/>
        </w:tcBorders>
      </w:tcPr>
    </w:tblStylePr>
    <w:tblStylePr w:type="band1Vert">
      <w:tblPr/>
      <w:tcPr>
        <w:shd w:val="clear" w:color="auto" w:fill="B3DDFF" w:themeFill="accent3" w:themeFillTint="3F"/>
      </w:tcPr>
    </w:tblStylePr>
    <w:tblStylePr w:type="band1Horz">
      <w:tblPr/>
      <w:tcPr>
        <w:shd w:val="clear" w:color="auto" w:fill="B3DDFF"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8F8AA3" w:themeColor="accent4"/>
        <w:bottom w:val="single" w:sz="8" w:space="0" w:color="8F8AA3" w:themeColor="accent4"/>
      </w:tblBorders>
    </w:tblPr>
    <w:tblStylePr w:type="firstRow">
      <w:rPr>
        <w:rFonts w:asciiTheme="majorHAnsi" w:eastAsiaTheme="majorEastAsia" w:hAnsiTheme="majorHAnsi" w:cstheme="majorBidi"/>
      </w:rPr>
      <w:tblPr/>
      <w:tcPr>
        <w:tcBorders>
          <w:top w:val="nil"/>
          <w:bottom w:val="single" w:sz="8" w:space="0" w:color="8F8AA3" w:themeColor="accent4"/>
        </w:tcBorders>
      </w:tcPr>
    </w:tblStylePr>
    <w:tblStylePr w:type="lastRow">
      <w:rPr>
        <w:b/>
        <w:bCs/>
        <w:color w:val="53565A" w:themeColor="text2"/>
      </w:rPr>
      <w:tblPr/>
      <w:tcPr>
        <w:tcBorders>
          <w:top w:val="single" w:sz="8" w:space="0" w:color="8F8AA3" w:themeColor="accent4"/>
          <w:bottom w:val="single" w:sz="8" w:space="0" w:color="8F8AA3" w:themeColor="accent4"/>
        </w:tcBorders>
      </w:tcPr>
    </w:tblStylePr>
    <w:tblStylePr w:type="firstCol">
      <w:rPr>
        <w:b/>
        <w:bCs/>
      </w:rPr>
    </w:tblStylePr>
    <w:tblStylePr w:type="lastCol">
      <w:rPr>
        <w:b/>
        <w:bCs/>
      </w:rPr>
      <w:tblPr/>
      <w:tcPr>
        <w:tcBorders>
          <w:top w:val="single" w:sz="8" w:space="0" w:color="8F8AA3" w:themeColor="accent4"/>
          <w:bottom w:val="single" w:sz="8" w:space="0" w:color="8F8AA3" w:themeColor="accent4"/>
        </w:tcBorders>
      </w:tcPr>
    </w:tblStylePr>
    <w:tblStylePr w:type="band1Vert">
      <w:tblPr/>
      <w:tcPr>
        <w:shd w:val="clear" w:color="auto" w:fill="E3E2E8" w:themeFill="accent4" w:themeFillTint="3F"/>
      </w:tcPr>
    </w:tblStylePr>
    <w:tblStylePr w:type="band1Horz">
      <w:tblPr/>
      <w:tcPr>
        <w:shd w:val="clear" w:color="auto" w:fill="E3E2E8"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99B8DC" w:themeColor="accent5"/>
        <w:bottom w:val="single" w:sz="8" w:space="0" w:color="99B8DC" w:themeColor="accent5"/>
      </w:tblBorders>
    </w:tblPr>
    <w:tblStylePr w:type="firstRow">
      <w:rPr>
        <w:rFonts w:asciiTheme="majorHAnsi" w:eastAsiaTheme="majorEastAsia" w:hAnsiTheme="majorHAnsi" w:cstheme="majorBidi"/>
      </w:rPr>
      <w:tblPr/>
      <w:tcPr>
        <w:tcBorders>
          <w:top w:val="nil"/>
          <w:bottom w:val="single" w:sz="8" w:space="0" w:color="99B8DC" w:themeColor="accent5"/>
        </w:tcBorders>
      </w:tcPr>
    </w:tblStylePr>
    <w:tblStylePr w:type="lastRow">
      <w:rPr>
        <w:b/>
        <w:bCs/>
        <w:color w:val="53565A" w:themeColor="text2"/>
      </w:rPr>
      <w:tblPr/>
      <w:tcPr>
        <w:tcBorders>
          <w:top w:val="single" w:sz="8" w:space="0" w:color="99B8DC" w:themeColor="accent5"/>
          <w:bottom w:val="single" w:sz="8" w:space="0" w:color="99B8DC" w:themeColor="accent5"/>
        </w:tcBorders>
      </w:tcPr>
    </w:tblStylePr>
    <w:tblStylePr w:type="firstCol">
      <w:rPr>
        <w:b/>
        <w:bCs/>
      </w:rPr>
    </w:tblStylePr>
    <w:tblStylePr w:type="lastCol">
      <w:rPr>
        <w:b/>
        <w:bCs/>
      </w:rPr>
      <w:tblPr/>
      <w:tcPr>
        <w:tcBorders>
          <w:top w:val="single" w:sz="8" w:space="0" w:color="99B8DC" w:themeColor="accent5"/>
          <w:bottom w:val="single" w:sz="8" w:space="0" w:color="99B8DC" w:themeColor="accent5"/>
        </w:tcBorders>
      </w:tcPr>
    </w:tblStylePr>
    <w:tblStylePr w:type="band1Vert">
      <w:tblPr/>
      <w:tcPr>
        <w:shd w:val="clear" w:color="auto" w:fill="E5EDF6" w:themeFill="accent5" w:themeFillTint="3F"/>
      </w:tcPr>
    </w:tblStylePr>
    <w:tblStylePr w:type="band1Horz">
      <w:tblPr/>
      <w:tcPr>
        <w:shd w:val="clear" w:color="auto" w:fill="E5EDF6"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CCE3F5" w:themeColor="accent6"/>
        <w:bottom w:val="single" w:sz="8" w:space="0" w:color="CCE3F5" w:themeColor="accent6"/>
      </w:tblBorders>
    </w:tblPr>
    <w:tblStylePr w:type="firstRow">
      <w:rPr>
        <w:rFonts w:asciiTheme="majorHAnsi" w:eastAsiaTheme="majorEastAsia" w:hAnsiTheme="majorHAnsi" w:cstheme="majorBidi"/>
      </w:rPr>
      <w:tblPr/>
      <w:tcPr>
        <w:tcBorders>
          <w:top w:val="nil"/>
          <w:bottom w:val="single" w:sz="8" w:space="0" w:color="CCE3F5" w:themeColor="accent6"/>
        </w:tcBorders>
      </w:tcPr>
    </w:tblStylePr>
    <w:tblStylePr w:type="lastRow">
      <w:rPr>
        <w:b/>
        <w:bCs/>
        <w:color w:val="53565A" w:themeColor="text2"/>
      </w:rPr>
      <w:tblPr/>
      <w:tcPr>
        <w:tcBorders>
          <w:top w:val="single" w:sz="8" w:space="0" w:color="CCE3F5" w:themeColor="accent6"/>
          <w:bottom w:val="single" w:sz="8" w:space="0" w:color="CCE3F5" w:themeColor="accent6"/>
        </w:tcBorders>
      </w:tcPr>
    </w:tblStylePr>
    <w:tblStylePr w:type="firstCol">
      <w:rPr>
        <w:b/>
        <w:bCs/>
      </w:rPr>
    </w:tblStylePr>
    <w:tblStylePr w:type="lastCol">
      <w:rPr>
        <w:b/>
        <w:bCs/>
      </w:rPr>
      <w:tblPr/>
      <w:tcPr>
        <w:tcBorders>
          <w:top w:val="single" w:sz="8" w:space="0" w:color="CCE3F5" w:themeColor="accent6"/>
          <w:bottom w:val="single" w:sz="8" w:space="0" w:color="CCE3F5" w:themeColor="accent6"/>
        </w:tcBorders>
      </w:tcPr>
    </w:tblStylePr>
    <w:tblStylePr w:type="band1Vert">
      <w:tblPr/>
      <w:tcPr>
        <w:shd w:val="clear" w:color="auto" w:fill="F2F7FC" w:themeFill="accent6" w:themeFillTint="3F"/>
      </w:tcPr>
    </w:tblStylePr>
    <w:tblStylePr w:type="band1Horz">
      <w:tblPr/>
      <w:tcPr>
        <w:shd w:val="clear" w:color="auto" w:fill="F2F7FC"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EA8" w:themeColor="accent2"/>
        <w:left w:val="single" w:sz="8" w:space="0" w:color="004EA8" w:themeColor="accent2"/>
        <w:bottom w:val="single" w:sz="8" w:space="0" w:color="004EA8" w:themeColor="accent2"/>
        <w:right w:val="single" w:sz="8" w:space="0" w:color="004EA8" w:themeColor="accent2"/>
      </w:tblBorders>
    </w:tblPr>
    <w:tblStylePr w:type="firstRow">
      <w:rPr>
        <w:sz w:val="24"/>
        <w:szCs w:val="24"/>
      </w:rPr>
      <w:tblPr/>
      <w:tcPr>
        <w:tcBorders>
          <w:top w:val="nil"/>
          <w:left w:val="nil"/>
          <w:bottom w:val="single" w:sz="24" w:space="0" w:color="004EA8" w:themeColor="accent2"/>
          <w:right w:val="nil"/>
          <w:insideH w:val="nil"/>
          <w:insideV w:val="nil"/>
        </w:tcBorders>
        <w:shd w:val="clear" w:color="auto" w:fill="FFFFFF" w:themeFill="background1"/>
      </w:tcPr>
    </w:tblStylePr>
    <w:tblStylePr w:type="lastRow">
      <w:tblPr/>
      <w:tcPr>
        <w:tcBorders>
          <w:top w:val="single" w:sz="8" w:space="0" w:color="004EA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EA8" w:themeColor="accent2"/>
          <w:insideH w:val="nil"/>
          <w:insideV w:val="nil"/>
        </w:tcBorders>
        <w:shd w:val="clear" w:color="auto" w:fill="FFFFFF" w:themeFill="background1"/>
      </w:tcPr>
    </w:tblStylePr>
    <w:tblStylePr w:type="lastCol">
      <w:tblPr/>
      <w:tcPr>
        <w:tcBorders>
          <w:top w:val="nil"/>
          <w:left w:val="single" w:sz="8" w:space="0" w:color="004EA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1FF" w:themeFill="accent2" w:themeFillTint="3F"/>
      </w:tcPr>
    </w:tblStylePr>
    <w:tblStylePr w:type="band1Horz">
      <w:tblPr/>
      <w:tcPr>
        <w:tcBorders>
          <w:top w:val="nil"/>
          <w:bottom w:val="nil"/>
          <w:insideH w:val="nil"/>
          <w:insideV w:val="nil"/>
        </w:tcBorders>
        <w:shd w:val="clear" w:color="auto" w:fill="AAD1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rPr>
        <w:sz w:val="24"/>
        <w:szCs w:val="24"/>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tblPr/>
      <w:tcPr>
        <w:tcBorders>
          <w:top w:val="single" w:sz="8" w:space="0" w:color="0072C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3"/>
          <w:insideH w:val="nil"/>
          <w:insideV w:val="nil"/>
        </w:tcBorders>
        <w:shd w:val="clear" w:color="auto" w:fill="FFFFFF" w:themeFill="background1"/>
      </w:tcPr>
    </w:tblStylePr>
    <w:tblStylePr w:type="lastCol">
      <w:tblPr/>
      <w:tcPr>
        <w:tcBorders>
          <w:top w:val="nil"/>
          <w:left w:val="single" w:sz="8" w:space="0" w:color="0072C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top w:val="nil"/>
          <w:bottom w:val="nil"/>
          <w:insideH w:val="nil"/>
          <w:insideV w:val="nil"/>
        </w:tcBorders>
        <w:shd w:val="clear" w:color="auto" w:fill="B3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F8AA3" w:themeColor="accent4"/>
        <w:left w:val="single" w:sz="8" w:space="0" w:color="8F8AA3" w:themeColor="accent4"/>
        <w:bottom w:val="single" w:sz="8" w:space="0" w:color="8F8AA3" w:themeColor="accent4"/>
        <w:right w:val="single" w:sz="8" w:space="0" w:color="8F8AA3" w:themeColor="accent4"/>
      </w:tblBorders>
    </w:tblPr>
    <w:tblStylePr w:type="firstRow">
      <w:rPr>
        <w:sz w:val="24"/>
        <w:szCs w:val="24"/>
      </w:rPr>
      <w:tblPr/>
      <w:tcPr>
        <w:tcBorders>
          <w:top w:val="nil"/>
          <w:left w:val="nil"/>
          <w:bottom w:val="single" w:sz="24" w:space="0" w:color="8F8AA3" w:themeColor="accent4"/>
          <w:right w:val="nil"/>
          <w:insideH w:val="nil"/>
          <w:insideV w:val="nil"/>
        </w:tcBorders>
        <w:shd w:val="clear" w:color="auto" w:fill="FFFFFF" w:themeFill="background1"/>
      </w:tcPr>
    </w:tblStylePr>
    <w:tblStylePr w:type="lastRow">
      <w:tblPr/>
      <w:tcPr>
        <w:tcBorders>
          <w:top w:val="single" w:sz="8" w:space="0" w:color="8F8A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8AA3" w:themeColor="accent4"/>
          <w:insideH w:val="nil"/>
          <w:insideV w:val="nil"/>
        </w:tcBorders>
        <w:shd w:val="clear" w:color="auto" w:fill="FFFFFF" w:themeFill="background1"/>
      </w:tcPr>
    </w:tblStylePr>
    <w:tblStylePr w:type="lastCol">
      <w:tblPr/>
      <w:tcPr>
        <w:tcBorders>
          <w:top w:val="nil"/>
          <w:left w:val="single" w:sz="8" w:space="0" w:color="8F8A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2E8" w:themeFill="accent4" w:themeFillTint="3F"/>
      </w:tcPr>
    </w:tblStylePr>
    <w:tblStylePr w:type="band1Horz">
      <w:tblPr/>
      <w:tcPr>
        <w:tcBorders>
          <w:top w:val="nil"/>
          <w:bottom w:val="nil"/>
          <w:insideH w:val="nil"/>
          <w:insideV w:val="nil"/>
        </w:tcBorders>
        <w:shd w:val="clear" w:color="auto" w:fill="E3E2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9B8DC" w:themeColor="accent5"/>
        <w:left w:val="single" w:sz="8" w:space="0" w:color="99B8DC" w:themeColor="accent5"/>
        <w:bottom w:val="single" w:sz="8" w:space="0" w:color="99B8DC" w:themeColor="accent5"/>
        <w:right w:val="single" w:sz="8" w:space="0" w:color="99B8DC" w:themeColor="accent5"/>
      </w:tblBorders>
    </w:tblPr>
    <w:tblStylePr w:type="firstRow">
      <w:rPr>
        <w:sz w:val="24"/>
        <w:szCs w:val="24"/>
      </w:rPr>
      <w:tblPr/>
      <w:tcPr>
        <w:tcBorders>
          <w:top w:val="nil"/>
          <w:left w:val="nil"/>
          <w:bottom w:val="single" w:sz="24" w:space="0" w:color="99B8DC" w:themeColor="accent5"/>
          <w:right w:val="nil"/>
          <w:insideH w:val="nil"/>
          <w:insideV w:val="nil"/>
        </w:tcBorders>
        <w:shd w:val="clear" w:color="auto" w:fill="FFFFFF" w:themeFill="background1"/>
      </w:tcPr>
    </w:tblStylePr>
    <w:tblStylePr w:type="lastRow">
      <w:tblPr/>
      <w:tcPr>
        <w:tcBorders>
          <w:top w:val="single" w:sz="8" w:space="0" w:color="99B8D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B8DC" w:themeColor="accent5"/>
          <w:insideH w:val="nil"/>
          <w:insideV w:val="nil"/>
        </w:tcBorders>
        <w:shd w:val="clear" w:color="auto" w:fill="FFFFFF" w:themeFill="background1"/>
      </w:tcPr>
    </w:tblStylePr>
    <w:tblStylePr w:type="lastCol">
      <w:tblPr/>
      <w:tcPr>
        <w:tcBorders>
          <w:top w:val="nil"/>
          <w:left w:val="single" w:sz="8" w:space="0" w:color="99B8D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DF6" w:themeFill="accent5" w:themeFillTint="3F"/>
      </w:tcPr>
    </w:tblStylePr>
    <w:tblStylePr w:type="band1Horz">
      <w:tblPr/>
      <w:tcPr>
        <w:tcBorders>
          <w:top w:val="nil"/>
          <w:bottom w:val="nil"/>
          <w:insideH w:val="nil"/>
          <w:insideV w:val="nil"/>
        </w:tcBorders>
        <w:shd w:val="clear" w:color="auto" w:fill="E5ED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CCE3F5" w:themeColor="accent6"/>
        <w:left w:val="single" w:sz="8" w:space="0" w:color="CCE3F5" w:themeColor="accent6"/>
        <w:bottom w:val="single" w:sz="8" w:space="0" w:color="CCE3F5" w:themeColor="accent6"/>
        <w:right w:val="single" w:sz="8" w:space="0" w:color="CCE3F5" w:themeColor="accent6"/>
      </w:tblBorders>
    </w:tblPr>
    <w:tblStylePr w:type="firstRow">
      <w:rPr>
        <w:sz w:val="24"/>
        <w:szCs w:val="24"/>
      </w:rPr>
      <w:tblPr/>
      <w:tcPr>
        <w:tcBorders>
          <w:top w:val="nil"/>
          <w:left w:val="nil"/>
          <w:bottom w:val="single" w:sz="24" w:space="0" w:color="CCE3F5" w:themeColor="accent6"/>
          <w:right w:val="nil"/>
          <w:insideH w:val="nil"/>
          <w:insideV w:val="nil"/>
        </w:tcBorders>
        <w:shd w:val="clear" w:color="auto" w:fill="FFFFFF" w:themeFill="background1"/>
      </w:tcPr>
    </w:tblStylePr>
    <w:tblStylePr w:type="lastRow">
      <w:tblPr/>
      <w:tcPr>
        <w:tcBorders>
          <w:top w:val="single" w:sz="8" w:space="0" w:color="CCE3F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E3F5" w:themeColor="accent6"/>
          <w:insideH w:val="nil"/>
          <w:insideV w:val="nil"/>
        </w:tcBorders>
        <w:shd w:val="clear" w:color="auto" w:fill="FFFFFF" w:themeFill="background1"/>
      </w:tcPr>
    </w:tblStylePr>
    <w:tblStylePr w:type="lastCol">
      <w:tblPr/>
      <w:tcPr>
        <w:tcBorders>
          <w:top w:val="nil"/>
          <w:left w:val="single" w:sz="8" w:space="0" w:color="CCE3F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7FC" w:themeFill="accent6" w:themeFillTint="3F"/>
      </w:tcPr>
    </w:tblStylePr>
    <w:tblStylePr w:type="band1Horz">
      <w:tblPr/>
      <w:tcPr>
        <w:tcBorders>
          <w:top w:val="nil"/>
          <w:bottom w:val="nil"/>
          <w:insideH w:val="nil"/>
          <w:insideV w:val="nil"/>
        </w:tcBorders>
        <w:shd w:val="clear" w:color="auto" w:fill="F2F7F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75FD" w:themeColor="accent2" w:themeTint="BF"/>
        <w:left w:val="single" w:sz="8" w:space="0" w:color="0075FD" w:themeColor="accent2" w:themeTint="BF"/>
        <w:bottom w:val="single" w:sz="8" w:space="0" w:color="0075FD" w:themeColor="accent2" w:themeTint="BF"/>
        <w:right w:val="single" w:sz="8" w:space="0" w:color="0075FD" w:themeColor="accent2" w:themeTint="BF"/>
        <w:insideH w:val="single" w:sz="8" w:space="0" w:color="0075FD" w:themeColor="accent2" w:themeTint="BF"/>
      </w:tblBorders>
    </w:tblPr>
    <w:tblStylePr w:type="firstRow">
      <w:pPr>
        <w:spacing w:before="0" w:after="0" w:line="240" w:lineRule="auto"/>
      </w:pPr>
      <w:rPr>
        <w:b/>
        <w:bCs/>
        <w:color w:val="FFFFFF" w:themeColor="background1"/>
      </w:rPr>
      <w:tblPr/>
      <w:tcPr>
        <w:tcBorders>
          <w:top w:val="single" w:sz="8" w:space="0" w:color="0075FD" w:themeColor="accent2" w:themeTint="BF"/>
          <w:left w:val="single" w:sz="8" w:space="0" w:color="0075FD" w:themeColor="accent2" w:themeTint="BF"/>
          <w:bottom w:val="single" w:sz="8" w:space="0" w:color="0075FD" w:themeColor="accent2" w:themeTint="BF"/>
          <w:right w:val="single" w:sz="8" w:space="0" w:color="0075FD" w:themeColor="accent2" w:themeTint="BF"/>
          <w:insideH w:val="nil"/>
          <w:insideV w:val="nil"/>
        </w:tcBorders>
        <w:shd w:val="clear" w:color="auto" w:fill="004EA8" w:themeFill="accent2"/>
      </w:tcPr>
    </w:tblStylePr>
    <w:tblStylePr w:type="lastRow">
      <w:pPr>
        <w:spacing w:before="0" w:after="0" w:line="240" w:lineRule="auto"/>
      </w:pPr>
      <w:rPr>
        <w:b/>
        <w:bCs/>
      </w:rPr>
      <w:tblPr/>
      <w:tcPr>
        <w:tcBorders>
          <w:top w:val="double" w:sz="6" w:space="0" w:color="0075FD" w:themeColor="accent2" w:themeTint="BF"/>
          <w:left w:val="single" w:sz="8" w:space="0" w:color="0075FD" w:themeColor="accent2" w:themeTint="BF"/>
          <w:bottom w:val="single" w:sz="8" w:space="0" w:color="0075FD" w:themeColor="accent2" w:themeTint="BF"/>
          <w:right w:val="single" w:sz="8" w:space="0" w:color="0075FD" w:themeColor="accent2" w:themeTint="BF"/>
          <w:insideH w:val="nil"/>
          <w:insideV w:val="nil"/>
        </w:tcBorders>
      </w:tcPr>
    </w:tblStylePr>
    <w:tblStylePr w:type="firstCol">
      <w:rPr>
        <w:b/>
        <w:bCs/>
      </w:rPr>
    </w:tblStylePr>
    <w:tblStylePr w:type="lastCol">
      <w:rPr>
        <w:b/>
        <w:bCs/>
      </w:rPr>
    </w:tblStylePr>
    <w:tblStylePr w:type="band1Vert">
      <w:tblPr/>
      <w:tcPr>
        <w:shd w:val="clear" w:color="auto" w:fill="AAD1FF" w:themeFill="accent2" w:themeFillTint="3F"/>
      </w:tcPr>
    </w:tblStylePr>
    <w:tblStylePr w:type="band1Horz">
      <w:tblPr/>
      <w:tcPr>
        <w:tcBorders>
          <w:insideH w:val="nil"/>
          <w:insideV w:val="nil"/>
        </w:tcBorders>
        <w:shd w:val="clear" w:color="auto" w:fill="AAD1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tblBorders>
    </w:tblPr>
    <w:tblStylePr w:type="firstRow">
      <w:pPr>
        <w:spacing w:before="0" w:after="0" w:line="240" w:lineRule="auto"/>
      </w:pPr>
      <w:rPr>
        <w:b/>
        <w:bCs/>
        <w:color w:val="FFFFFF" w:themeColor="background1"/>
      </w:rPr>
      <w:tblPr/>
      <w:tcPr>
        <w:tc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shd w:val="clear" w:color="auto" w:fill="0072CE" w:themeFill="accent3"/>
      </w:tcPr>
    </w:tblStylePr>
    <w:tblStylePr w:type="lastRow">
      <w:pPr>
        <w:spacing w:before="0" w:after="0" w:line="240" w:lineRule="auto"/>
      </w:pPr>
      <w:rPr>
        <w:b/>
        <w:bCs/>
      </w:rPr>
      <w:tblPr/>
      <w:tcPr>
        <w:tcBorders>
          <w:top w:val="double" w:sz="6"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3" w:themeFillTint="3F"/>
      </w:tcPr>
    </w:tblStylePr>
    <w:tblStylePr w:type="band1Horz">
      <w:tblPr/>
      <w:tcPr>
        <w:tcBorders>
          <w:insideH w:val="nil"/>
          <w:insideV w:val="nil"/>
        </w:tcBorders>
        <w:shd w:val="clear" w:color="auto" w:fill="B3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AAA7BA" w:themeColor="accent4" w:themeTint="BF"/>
        <w:left w:val="single" w:sz="8" w:space="0" w:color="AAA7BA" w:themeColor="accent4" w:themeTint="BF"/>
        <w:bottom w:val="single" w:sz="8" w:space="0" w:color="AAA7BA" w:themeColor="accent4" w:themeTint="BF"/>
        <w:right w:val="single" w:sz="8" w:space="0" w:color="AAA7BA" w:themeColor="accent4" w:themeTint="BF"/>
        <w:insideH w:val="single" w:sz="8" w:space="0" w:color="AAA7BA" w:themeColor="accent4" w:themeTint="BF"/>
      </w:tblBorders>
    </w:tblPr>
    <w:tblStylePr w:type="firstRow">
      <w:pPr>
        <w:spacing w:before="0" w:after="0" w:line="240" w:lineRule="auto"/>
      </w:pPr>
      <w:rPr>
        <w:b/>
        <w:bCs/>
        <w:color w:val="FFFFFF" w:themeColor="background1"/>
      </w:rPr>
      <w:tblPr/>
      <w:tcPr>
        <w:tcBorders>
          <w:top w:val="single" w:sz="8" w:space="0" w:color="AAA7BA" w:themeColor="accent4" w:themeTint="BF"/>
          <w:left w:val="single" w:sz="8" w:space="0" w:color="AAA7BA" w:themeColor="accent4" w:themeTint="BF"/>
          <w:bottom w:val="single" w:sz="8" w:space="0" w:color="AAA7BA" w:themeColor="accent4" w:themeTint="BF"/>
          <w:right w:val="single" w:sz="8" w:space="0" w:color="AAA7BA" w:themeColor="accent4" w:themeTint="BF"/>
          <w:insideH w:val="nil"/>
          <w:insideV w:val="nil"/>
        </w:tcBorders>
        <w:shd w:val="clear" w:color="auto" w:fill="8F8AA3" w:themeFill="accent4"/>
      </w:tcPr>
    </w:tblStylePr>
    <w:tblStylePr w:type="lastRow">
      <w:pPr>
        <w:spacing w:before="0" w:after="0" w:line="240" w:lineRule="auto"/>
      </w:pPr>
      <w:rPr>
        <w:b/>
        <w:bCs/>
      </w:rPr>
      <w:tblPr/>
      <w:tcPr>
        <w:tcBorders>
          <w:top w:val="double" w:sz="6" w:space="0" w:color="AAA7BA" w:themeColor="accent4" w:themeTint="BF"/>
          <w:left w:val="single" w:sz="8" w:space="0" w:color="AAA7BA" w:themeColor="accent4" w:themeTint="BF"/>
          <w:bottom w:val="single" w:sz="8" w:space="0" w:color="AAA7BA" w:themeColor="accent4" w:themeTint="BF"/>
          <w:right w:val="single" w:sz="8" w:space="0" w:color="AAA7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E2E8" w:themeFill="accent4" w:themeFillTint="3F"/>
      </w:tcPr>
    </w:tblStylePr>
    <w:tblStylePr w:type="band1Horz">
      <w:tblPr/>
      <w:tcPr>
        <w:tcBorders>
          <w:insideH w:val="nil"/>
          <w:insideV w:val="nil"/>
        </w:tcBorders>
        <w:shd w:val="clear" w:color="auto" w:fill="E3E2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B2C9E4" w:themeColor="accent5" w:themeTint="BF"/>
        <w:left w:val="single" w:sz="8" w:space="0" w:color="B2C9E4" w:themeColor="accent5" w:themeTint="BF"/>
        <w:bottom w:val="single" w:sz="8" w:space="0" w:color="B2C9E4" w:themeColor="accent5" w:themeTint="BF"/>
        <w:right w:val="single" w:sz="8" w:space="0" w:color="B2C9E4" w:themeColor="accent5" w:themeTint="BF"/>
        <w:insideH w:val="single" w:sz="8" w:space="0" w:color="B2C9E4" w:themeColor="accent5" w:themeTint="BF"/>
      </w:tblBorders>
    </w:tblPr>
    <w:tblStylePr w:type="firstRow">
      <w:pPr>
        <w:spacing w:before="0" w:after="0" w:line="240" w:lineRule="auto"/>
      </w:pPr>
      <w:rPr>
        <w:b/>
        <w:bCs/>
        <w:color w:val="FFFFFF" w:themeColor="background1"/>
      </w:rPr>
      <w:tblPr/>
      <w:tcPr>
        <w:tcBorders>
          <w:top w:val="single" w:sz="8" w:space="0" w:color="B2C9E4" w:themeColor="accent5" w:themeTint="BF"/>
          <w:left w:val="single" w:sz="8" w:space="0" w:color="B2C9E4" w:themeColor="accent5" w:themeTint="BF"/>
          <w:bottom w:val="single" w:sz="8" w:space="0" w:color="B2C9E4" w:themeColor="accent5" w:themeTint="BF"/>
          <w:right w:val="single" w:sz="8" w:space="0" w:color="B2C9E4" w:themeColor="accent5" w:themeTint="BF"/>
          <w:insideH w:val="nil"/>
          <w:insideV w:val="nil"/>
        </w:tcBorders>
        <w:shd w:val="clear" w:color="auto" w:fill="99B8DC" w:themeFill="accent5"/>
      </w:tcPr>
    </w:tblStylePr>
    <w:tblStylePr w:type="lastRow">
      <w:pPr>
        <w:spacing w:before="0" w:after="0" w:line="240" w:lineRule="auto"/>
      </w:pPr>
      <w:rPr>
        <w:b/>
        <w:bCs/>
      </w:rPr>
      <w:tblPr/>
      <w:tcPr>
        <w:tcBorders>
          <w:top w:val="double" w:sz="6" w:space="0" w:color="B2C9E4" w:themeColor="accent5" w:themeTint="BF"/>
          <w:left w:val="single" w:sz="8" w:space="0" w:color="B2C9E4" w:themeColor="accent5" w:themeTint="BF"/>
          <w:bottom w:val="single" w:sz="8" w:space="0" w:color="B2C9E4" w:themeColor="accent5" w:themeTint="BF"/>
          <w:right w:val="single" w:sz="8" w:space="0" w:color="B2C9E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EDF6" w:themeFill="accent5" w:themeFillTint="3F"/>
      </w:tcPr>
    </w:tblStylePr>
    <w:tblStylePr w:type="band1Horz">
      <w:tblPr/>
      <w:tcPr>
        <w:tcBorders>
          <w:insideH w:val="nil"/>
          <w:insideV w:val="nil"/>
        </w:tcBorders>
        <w:shd w:val="clear" w:color="auto" w:fill="E5ED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D8E9F7" w:themeColor="accent6" w:themeTint="BF"/>
        <w:left w:val="single" w:sz="8" w:space="0" w:color="D8E9F7" w:themeColor="accent6" w:themeTint="BF"/>
        <w:bottom w:val="single" w:sz="8" w:space="0" w:color="D8E9F7" w:themeColor="accent6" w:themeTint="BF"/>
        <w:right w:val="single" w:sz="8" w:space="0" w:color="D8E9F7" w:themeColor="accent6" w:themeTint="BF"/>
        <w:insideH w:val="single" w:sz="8" w:space="0" w:color="D8E9F7" w:themeColor="accent6" w:themeTint="BF"/>
      </w:tblBorders>
    </w:tblPr>
    <w:tblStylePr w:type="firstRow">
      <w:pPr>
        <w:spacing w:before="0" w:after="0" w:line="240" w:lineRule="auto"/>
      </w:pPr>
      <w:rPr>
        <w:b/>
        <w:bCs/>
        <w:color w:val="FFFFFF" w:themeColor="background1"/>
      </w:rPr>
      <w:tblPr/>
      <w:tcPr>
        <w:tcBorders>
          <w:top w:val="single" w:sz="8" w:space="0" w:color="D8E9F7" w:themeColor="accent6" w:themeTint="BF"/>
          <w:left w:val="single" w:sz="8" w:space="0" w:color="D8E9F7" w:themeColor="accent6" w:themeTint="BF"/>
          <w:bottom w:val="single" w:sz="8" w:space="0" w:color="D8E9F7" w:themeColor="accent6" w:themeTint="BF"/>
          <w:right w:val="single" w:sz="8" w:space="0" w:color="D8E9F7" w:themeColor="accent6" w:themeTint="BF"/>
          <w:insideH w:val="nil"/>
          <w:insideV w:val="nil"/>
        </w:tcBorders>
        <w:shd w:val="clear" w:color="auto" w:fill="CCE3F5" w:themeFill="accent6"/>
      </w:tcPr>
    </w:tblStylePr>
    <w:tblStylePr w:type="lastRow">
      <w:pPr>
        <w:spacing w:before="0" w:after="0" w:line="240" w:lineRule="auto"/>
      </w:pPr>
      <w:rPr>
        <w:b/>
        <w:bCs/>
      </w:rPr>
      <w:tblPr/>
      <w:tcPr>
        <w:tcBorders>
          <w:top w:val="double" w:sz="6" w:space="0" w:color="D8E9F7" w:themeColor="accent6" w:themeTint="BF"/>
          <w:left w:val="single" w:sz="8" w:space="0" w:color="D8E9F7" w:themeColor="accent6" w:themeTint="BF"/>
          <w:bottom w:val="single" w:sz="8" w:space="0" w:color="D8E9F7" w:themeColor="accent6" w:themeTint="BF"/>
          <w:right w:val="single" w:sz="8" w:space="0" w:color="D8E9F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7FC" w:themeFill="accent6" w:themeFillTint="3F"/>
      </w:tcPr>
    </w:tblStylePr>
    <w:tblStylePr w:type="band1Horz">
      <w:tblPr/>
      <w:tcPr>
        <w:tcBorders>
          <w:insideH w:val="nil"/>
          <w:insideV w:val="nil"/>
        </w:tcBorders>
        <w:shd w:val="clear" w:color="auto" w:fill="F2F7F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EA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EA8" w:themeFill="accent2"/>
      </w:tcPr>
    </w:tblStylePr>
    <w:tblStylePr w:type="lastCol">
      <w:rPr>
        <w:b/>
        <w:bCs/>
        <w:color w:val="FFFFFF" w:themeColor="background1"/>
      </w:rPr>
      <w:tblPr/>
      <w:tcPr>
        <w:tcBorders>
          <w:left w:val="nil"/>
          <w:right w:val="nil"/>
          <w:insideH w:val="nil"/>
          <w:insideV w:val="nil"/>
        </w:tcBorders>
        <w:shd w:val="clear" w:color="auto" w:fill="004EA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3"/>
      </w:tcPr>
    </w:tblStylePr>
    <w:tblStylePr w:type="lastCol">
      <w:rPr>
        <w:b/>
        <w:bCs/>
        <w:color w:val="FFFFFF" w:themeColor="background1"/>
      </w:rPr>
      <w:tblPr/>
      <w:tcPr>
        <w:tcBorders>
          <w:left w:val="nil"/>
          <w:right w:val="nil"/>
          <w:insideH w:val="nil"/>
          <w:insideV w:val="nil"/>
        </w:tcBorders>
        <w:shd w:val="clear" w:color="auto" w:fill="0072C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8A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8AA3" w:themeFill="accent4"/>
      </w:tcPr>
    </w:tblStylePr>
    <w:tblStylePr w:type="lastCol">
      <w:rPr>
        <w:b/>
        <w:bCs/>
        <w:color w:val="FFFFFF" w:themeColor="background1"/>
      </w:rPr>
      <w:tblPr/>
      <w:tcPr>
        <w:tcBorders>
          <w:left w:val="nil"/>
          <w:right w:val="nil"/>
          <w:insideH w:val="nil"/>
          <w:insideV w:val="nil"/>
        </w:tcBorders>
        <w:shd w:val="clear" w:color="auto" w:fill="8F8A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E3F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E3F5" w:themeFill="accent6"/>
      </w:tcPr>
    </w:tblStylePr>
    <w:tblStylePr w:type="lastCol">
      <w:rPr>
        <w:b/>
        <w:bCs/>
        <w:color w:val="FFFFFF" w:themeColor="background1"/>
      </w:rPr>
      <w:tblPr/>
      <w:tcPr>
        <w:tcBorders>
          <w:left w:val="nil"/>
          <w:right w:val="nil"/>
          <w:insideH w:val="nil"/>
          <w:insideV w:val="nil"/>
        </w:tcBorders>
        <w:shd w:val="clear" w:color="auto" w:fill="CCE3F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qFormat/>
    <w:rsid w:val="00C00568"/>
    <w:pPr>
      <w:keepLines/>
      <w:spacing w:before="0"/>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69"/>
    <w:rsid w:val="00A8309B"/>
    <w:pPr>
      <w:spacing w:before="320" w:after="320" w:line="240" w:lineRule="auto"/>
      <w:jc w:val="center"/>
    </w:pPr>
    <w:rPr>
      <w:i/>
      <w:iCs/>
      <w:color w:val="000000" w:themeColor="text1"/>
    </w:rPr>
  </w:style>
  <w:style w:type="character" w:customStyle="1" w:styleId="QuoteChar">
    <w:name w:val="Quote Char"/>
    <w:basedOn w:val="DefaultParagraphFont"/>
    <w:link w:val="Quote"/>
    <w:uiPriority w:val="69"/>
    <w:rsid w:val="00A8309B"/>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Normal"/>
    <w:next w:val="Normal"/>
    <w:link w:val="SubtitleChar"/>
    <w:uiPriority w:val="11"/>
    <w:semiHidden/>
    <w:rsid w:val="00697C1C"/>
    <w:pPr>
      <w:numPr>
        <w:ilvl w:val="1"/>
      </w:numPr>
    </w:pPr>
    <w:rPr>
      <w:rFonts w:ascii="Arial Black" w:eastAsiaTheme="majorEastAsia" w:hAnsi="Arial Black" w:cstheme="majorBidi"/>
      <w:b/>
      <w:iCs/>
      <w:caps/>
      <w:color w:val="004EA8" w:themeColor="accent2"/>
      <w:spacing w:val="15"/>
      <w:sz w:val="44"/>
      <w:szCs w:val="24"/>
    </w:rPr>
  </w:style>
  <w:style w:type="character" w:customStyle="1" w:styleId="SubtitleChar">
    <w:name w:val="Subtitle Char"/>
    <w:basedOn w:val="DefaultParagraphFont"/>
    <w:link w:val="Subtitle"/>
    <w:uiPriority w:val="11"/>
    <w:semiHidden/>
    <w:rsid w:val="00697C1C"/>
    <w:rPr>
      <w:rFonts w:ascii="Arial Black" w:eastAsiaTheme="majorEastAsia" w:hAnsi="Arial Black" w:cstheme="majorBidi"/>
      <w:b/>
      <w:iCs/>
      <w:caps/>
      <w:color w:val="004EA8" w:themeColor="accent2"/>
      <w:spacing w:val="15"/>
      <w:sz w:val="44"/>
      <w:szCs w:val="24"/>
    </w:rPr>
  </w:style>
  <w:style w:type="character" w:styleId="SubtleReference">
    <w:name w:val="Subtle Reference"/>
    <w:basedOn w:val="DefaultParagraphFont"/>
    <w:uiPriority w:val="31"/>
    <w:semiHidden/>
    <w:rsid w:val="00C00568"/>
    <w:rPr>
      <w:smallCaps/>
      <w:color w:val="004EA8"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styleId="TableofFigures">
    <w:name w:val="table of figures"/>
    <w:basedOn w:val="Normal"/>
    <w:next w:val="Normal"/>
    <w:uiPriority w:val="99"/>
    <w:semiHidden/>
    <w:unhideWhenUsed/>
    <w:rsid w:val="00C00568"/>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rsid w:val="00697C1C"/>
    <w:pPr>
      <w:spacing w:before="720" w:after="300"/>
      <w:contextualSpacing/>
    </w:pPr>
    <w:rPr>
      <w:rFonts w:asciiTheme="majorHAnsi" w:eastAsiaTheme="majorEastAsia" w:hAnsiTheme="majorHAnsi" w:cstheme="majorBidi"/>
      <w:color w:val="201547" w:themeColor="accent1"/>
      <w:spacing w:val="5"/>
      <w:kern w:val="28"/>
      <w:sz w:val="52"/>
      <w:szCs w:val="52"/>
    </w:rPr>
  </w:style>
  <w:style w:type="character" w:customStyle="1" w:styleId="TitleChar">
    <w:name w:val="Title Char"/>
    <w:basedOn w:val="DefaultParagraphFont"/>
    <w:link w:val="Title"/>
    <w:uiPriority w:val="10"/>
    <w:semiHidden/>
    <w:rsid w:val="00697C1C"/>
    <w:rPr>
      <w:rFonts w:asciiTheme="majorHAnsi" w:eastAsiaTheme="majorEastAsia" w:hAnsiTheme="majorHAnsi" w:cstheme="majorBidi"/>
      <w:color w:val="201547" w:themeColor="accent1"/>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C00568"/>
    <w:pPr>
      <w:ind w:left="880"/>
    </w:pPr>
  </w:style>
  <w:style w:type="paragraph" w:styleId="TOC6">
    <w:name w:val="toc 6"/>
    <w:basedOn w:val="Normal"/>
    <w:next w:val="Normal"/>
    <w:autoRedefine/>
    <w:uiPriority w:val="96"/>
    <w:semiHidden/>
    <w:rsid w:val="00C00568"/>
    <w:pPr>
      <w:ind w:left="1100"/>
    </w:pPr>
  </w:style>
  <w:style w:type="paragraph" w:styleId="TOC8">
    <w:name w:val="toc 8"/>
    <w:basedOn w:val="Normal"/>
    <w:next w:val="Normal"/>
    <w:autoRedefine/>
    <w:uiPriority w:val="96"/>
    <w:semiHidden/>
    <w:rsid w:val="00C00568"/>
    <w:pPr>
      <w:ind w:left="1540"/>
    </w:pPr>
  </w:style>
  <w:style w:type="paragraph" w:styleId="TOCHeading">
    <w:name w:val="TOC Heading"/>
    <w:basedOn w:val="Heading10"/>
    <w:next w:val="Normal"/>
    <w:uiPriority w:val="90"/>
    <w:semiHidden/>
    <w:unhideWhenUsed/>
    <w:rsid w:val="00C00568"/>
    <w:pPr>
      <w:spacing w:before="480"/>
      <w:outlineLvl w:val="9"/>
    </w:pPr>
    <w:rPr>
      <w:caps/>
      <w:color w:val="170F34" w:themeColor="accent1" w:themeShade="BF"/>
      <w:spacing w:val="0"/>
      <w:sz w:val="28"/>
    </w:rPr>
  </w:style>
  <w:style w:type="table" w:customStyle="1" w:styleId="DTFTextTable">
    <w:name w:val="DTF Text Table"/>
    <w:basedOn w:val="DTFTable"/>
    <w:uiPriority w:val="99"/>
    <w:rsid w:val="0048254C"/>
    <w:pPr>
      <w:spacing w:before="120" w:after="60" w:line="240" w:lineRule="auto"/>
      <w:jc w:val="left"/>
    </w:pPr>
    <w:rPr>
      <w:sz w:val="18"/>
    </w:rPr>
    <w:tblPr>
      <w:tblBorders>
        <w:bottom w:val="single" w:sz="8" w:space="0" w:color="201547" w:themeColor="accent1"/>
      </w:tblBorders>
    </w:tblPr>
    <w:tblStylePr w:type="firstRow">
      <w:pPr>
        <w:wordWrap/>
        <w:spacing w:beforeLines="0" w:before="20" w:beforeAutospacing="0" w:afterLines="0" w:after="20" w:afterAutospacing="0" w:line="216" w:lineRule="auto"/>
        <w:jc w:val="left"/>
      </w:pPr>
      <w:rPr>
        <w:i/>
        <w:color w:val="FFFFFF" w:themeColor="background1"/>
      </w:rPr>
      <w:tblPr/>
      <w:trPr>
        <w:cantSplit w:val="0"/>
      </w:trPr>
      <w:tcPr>
        <w:tcBorders>
          <w:top w:val="single" w:sz="8" w:space="0" w:color="201547" w:themeColor="accent1"/>
          <w:left w:val="nil"/>
          <w:bottom w:val="single" w:sz="8" w:space="0" w:color="201547" w:themeColor="accent1"/>
          <w:right w:val="nil"/>
          <w:insideH w:val="nil"/>
          <w:insideV w:val="nil"/>
          <w:tl2br w:val="nil"/>
          <w:tr2bl w:val="nil"/>
        </w:tcBorders>
        <w:shd w:val="clear" w:color="auto" w:fill="004EA8" w:themeFill="accent2"/>
        <w:vAlign w:val="bottom"/>
      </w:tcPr>
    </w:tblStylePr>
    <w:tblStylePr w:type="lastRow">
      <w:rPr>
        <w:b/>
      </w:rPr>
      <w:tblPr/>
      <w:tcPr>
        <w:tcBorders>
          <w:top w:val="single" w:sz="6" w:space="0" w:color="000000" w:themeColor="text1"/>
          <w:left w:val="nil"/>
          <w:bottom w:val="single" w:sz="8"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D9D9D6" w:themeFill="background2"/>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FooterChar"/>
    <w:link w:val="Footereven"/>
    <w:uiPriority w:val="84"/>
    <w:rsid w:val="0016322A"/>
    <w:rPr>
      <w:rFonts w:asciiTheme="majorHAnsi" w:hAnsiTheme="majorHAnsi"/>
      <w:sz w:val="18"/>
    </w:rPr>
  </w:style>
  <w:style w:type="paragraph" w:customStyle="1" w:styleId="ObjectiveHeading">
    <w:name w:val="Objective Heading"/>
    <w:basedOn w:val="Normal"/>
    <w:next w:val="Normal"/>
    <w:uiPriority w:val="62"/>
    <w:semiHidden/>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table" w:customStyle="1" w:styleId="CalloutBox">
    <w:name w:val="Callout Box"/>
    <w:basedOn w:val="TableNormal"/>
    <w:uiPriority w:val="99"/>
    <w:rsid w:val="002B3CF4"/>
    <w:pPr>
      <w:spacing w:before="0" w:after="0" w:line="240" w:lineRule="auto"/>
    </w:pPr>
    <w:tblPr>
      <w:tblCellMar>
        <w:left w:w="0" w:type="dxa"/>
        <w:right w:w="0" w:type="dxa"/>
      </w:tblCellMar>
    </w:tblPr>
    <w:tblStylePr w:type="firstCol">
      <w:pPr>
        <w:wordWrap/>
        <w:ind w:rightChars="0" w:right="397"/>
      </w:pPr>
    </w:tblStylePr>
    <w:tblStylePr w:type="lastCol">
      <w:pPr>
        <w:wordWrap/>
        <w:spacing w:beforeLines="0" w:before="120" w:beforeAutospacing="0" w:afterLines="0" w:after="120" w:afterAutospacing="0" w:line="312" w:lineRule="auto"/>
        <w:ind w:leftChars="0" w:left="284" w:rightChars="0" w:right="284"/>
      </w:pPr>
      <w:rPr>
        <w:i/>
        <w:color w:val="004EA8" w:themeColor="accent2"/>
        <w:sz w:val="16"/>
      </w:rPr>
      <w:tblPr/>
      <w:tcPr>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nil"/>
          <w:insideV w:val="nil"/>
          <w:tl2br w:val="nil"/>
          <w:tr2bl w:val="nil"/>
        </w:tcBorders>
        <w:shd w:val="clear" w:color="auto" w:fill="F2F2F2"/>
      </w:tcPr>
    </w:tblStylePr>
  </w:style>
  <w:style w:type="table" w:customStyle="1" w:styleId="HighlightBox">
    <w:name w:val="Highlight Box"/>
    <w:basedOn w:val="TableNormal"/>
    <w:uiPriority w:val="99"/>
    <w:rsid w:val="00F4259E"/>
    <w:pPr>
      <w:spacing w:before="0" w:after="0" w:line="240" w:lineRule="auto"/>
    </w:pPr>
    <w:tblPr>
      <w:tblBorders>
        <w:top w:val="single" w:sz="8" w:space="0" w:color="53565A" w:themeColor="text2"/>
        <w:left w:val="single" w:sz="8" w:space="0" w:color="53565A" w:themeColor="text2"/>
        <w:bottom w:val="single" w:sz="8" w:space="0" w:color="53565A" w:themeColor="text2"/>
        <w:right w:val="single" w:sz="8" w:space="0" w:color="53565A" w:themeColor="text2"/>
      </w:tblBorders>
      <w:tblCellMar>
        <w:top w:w="113" w:type="dxa"/>
        <w:bottom w:w="113" w:type="dxa"/>
      </w:tblCellMar>
    </w:tblPr>
    <w:tcPr>
      <w:shd w:val="clear" w:color="auto" w:fill="CCE3F5"/>
    </w:tcPr>
  </w:style>
  <w:style w:type="paragraph" w:customStyle="1" w:styleId="TableText9Green">
    <w:name w:val="Table Text 9 Green"/>
    <w:basedOn w:val="Normal"/>
    <w:link w:val="TableText9GreenCharChar"/>
    <w:rsid w:val="00444CBE"/>
    <w:pPr>
      <w:keepNext/>
      <w:keepLines/>
      <w:spacing w:before="60" w:after="60" w:line="240" w:lineRule="auto"/>
    </w:pPr>
    <w:rPr>
      <w:rFonts w:ascii="Arial" w:eastAsia="Times" w:hAnsi="Arial" w:cs="Times New Roman"/>
      <w:bCs/>
      <w:color w:val="008000"/>
      <w:sz w:val="18"/>
    </w:rPr>
  </w:style>
  <w:style w:type="character" w:customStyle="1" w:styleId="TableText9GreenCharChar">
    <w:name w:val="Table Text 9 Green Char Char"/>
    <w:link w:val="TableText9Green"/>
    <w:rsid w:val="00444CBE"/>
    <w:rPr>
      <w:rFonts w:ascii="Arial" w:eastAsia="Times" w:hAnsi="Arial" w:cs="Times New Roman"/>
      <w:bCs/>
      <w:color w:val="008000"/>
      <w:sz w:val="18"/>
    </w:rPr>
  </w:style>
  <w:style w:type="paragraph" w:customStyle="1" w:styleId="TableText9Red">
    <w:name w:val="Table Text 9 Red"/>
    <w:basedOn w:val="Normal"/>
    <w:link w:val="TableText9RedCharChar"/>
    <w:rsid w:val="00444CBE"/>
    <w:pPr>
      <w:keepNext/>
      <w:keepLines/>
      <w:spacing w:before="60" w:after="60" w:line="240" w:lineRule="auto"/>
    </w:pPr>
    <w:rPr>
      <w:rFonts w:ascii="Arial Bold" w:eastAsia="Times" w:hAnsi="Arial Bold" w:cs="Times New Roman"/>
      <w:bCs/>
      <w:color w:val="FF0000"/>
      <w:sz w:val="18"/>
    </w:rPr>
  </w:style>
  <w:style w:type="character" w:customStyle="1" w:styleId="TableText9RedCharChar">
    <w:name w:val="Table Text 9 Red Char Char"/>
    <w:link w:val="TableText9Red"/>
    <w:rsid w:val="00444CBE"/>
    <w:rPr>
      <w:rFonts w:ascii="Arial Bold" w:eastAsia="Times" w:hAnsi="Arial Bold" w:cs="Times New Roman"/>
      <w:bCs/>
      <w:color w:val="FF0000"/>
      <w:sz w:val="18"/>
    </w:rPr>
  </w:style>
  <w:style w:type="paragraph" w:customStyle="1" w:styleId="TableText9LightOrange">
    <w:name w:val="Table Text 9 Light Orange"/>
    <w:basedOn w:val="Normal"/>
    <w:link w:val="TableText9LightOrangeChar"/>
    <w:rsid w:val="00444CBE"/>
    <w:pPr>
      <w:keepNext/>
      <w:keepLines/>
      <w:spacing w:before="60" w:after="60" w:line="240" w:lineRule="auto"/>
    </w:pPr>
    <w:rPr>
      <w:rFonts w:ascii="Arial Bold" w:eastAsia="Times" w:hAnsi="Arial Bold" w:cs="Times New Roman"/>
      <w:bCs/>
      <w:color w:val="FF9900"/>
      <w:sz w:val="18"/>
    </w:rPr>
  </w:style>
  <w:style w:type="character" w:customStyle="1" w:styleId="TableText9LightOrangeChar">
    <w:name w:val="Table Text 9 Light Orange Char"/>
    <w:link w:val="TableText9LightOrange"/>
    <w:rsid w:val="00444CBE"/>
    <w:rPr>
      <w:rFonts w:ascii="Arial Bold" w:eastAsia="Times" w:hAnsi="Arial Bold" w:cs="Times New Roman"/>
      <w:bCs/>
      <w:color w:val="FF9900"/>
      <w:sz w:val="18"/>
    </w:rPr>
  </w:style>
  <w:style w:type="paragraph" w:customStyle="1" w:styleId="FactSheetNormal">
    <w:name w:val="Fact Sheet Normal"/>
    <w:basedOn w:val="Normal"/>
    <w:rsid w:val="00180AA1"/>
    <w:pPr>
      <w:spacing w:before="100" w:after="60" w:line="240" w:lineRule="auto"/>
    </w:pPr>
    <w:rPr>
      <w:rFonts w:ascii="Calibri" w:eastAsia="Times New Roman" w:hAnsi="Calibri" w:cs="Calibri"/>
      <w:szCs w:val="22"/>
      <w:lang w:eastAsia="en-AU"/>
    </w:rPr>
  </w:style>
  <w:style w:type="paragraph" w:customStyle="1" w:styleId="TableText-Bullet">
    <w:name w:val="Table Text - Bullet"/>
    <w:basedOn w:val="Normal"/>
    <w:qFormat/>
    <w:rsid w:val="0077422E"/>
    <w:pPr>
      <w:numPr>
        <w:numId w:val="16"/>
      </w:numPr>
      <w:spacing w:before="60" w:after="60" w:line="240" w:lineRule="auto"/>
      <w:ind w:left="312" w:hanging="283"/>
    </w:pPr>
    <w:rPr>
      <w:rFonts w:ascii="Calibri" w:eastAsia="Times New Roman" w:hAnsi="Calibri" w:cs="Calibri"/>
      <w:color w:val="000000"/>
      <w:sz w:val="18"/>
      <w:szCs w:val="18"/>
    </w:rPr>
  </w:style>
  <w:style w:type="paragraph" w:customStyle="1" w:styleId="TableText">
    <w:name w:val="Table Text"/>
    <w:basedOn w:val="Normal"/>
    <w:uiPriority w:val="15"/>
    <w:qFormat/>
    <w:rsid w:val="0009006F"/>
    <w:pPr>
      <w:spacing w:before="60" w:after="60" w:line="240" w:lineRule="auto"/>
    </w:pPr>
    <w:rPr>
      <w:rFonts w:ascii="Calibri" w:eastAsia="Times New Roman" w:hAnsi="Calibri" w:cs="Calibri"/>
      <w:color w:val="000000"/>
      <w:sz w:val="18"/>
      <w:szCs w:val="18"/>
    </w:rPr>
  </w:style>
  <w:style w:type="paragraph" w:customStyle="1" w:styleId="TableHeader-Bold">
    <w:name w:val="Table Header - Bold"/>
    <w:basedOn w:val="Normal"/>
    <w:rsid w:val="0009006F"/>
    <w:pPr>
      <w:spacing w:before="120" w:after="120" w:line="240" w:lineRule="auto"/>
    </w:pPr>
    <w:rPr>
      <w:rFonts w:ascii="Calibri" w:eastAsia="Times New Roman" w:hAnsi="Calibri" w:cs="Times New Roman"/>
      <w:b/>
      <w:bCs/>
      <w:color w:val="000000"/>
      <w:sz w:val="18"/>
      <w:lang w:eastAsia="en-AU"/>
    </w:rPr>
  </w:style>
  <w:style w:type="paragraph" w:customStyle="1" w:styleId="InsetCaseStudy-grey">
    <w:name w:val="Inset Case Study - grey"/>
    <w:basedOn w:val="Normal"/>
    <w:qFormat/>
    <w:rsid w:val="00966351"/>
    <w:pPr>
      <w:spacing w:before="120" w:after="120" w:line="240" w:lineRule="auto"/>
    </w:pPr>
    <w:rPr>
      <w:rFonts w:ascii="Calibri" w:eastAsia="Times New Roman" w:hAnsi="Calibri" w:cs="Calibri"/>
      <w:color w:val="363636"/>
    </w:rPr>
  </w:style>
  <w:style w:type="paragraph" w:customStyle="1" w:styleId="TableHeader-White">
    <w:name w:val="Table Header - White"/>
    <w:basedOn w:val="Normal"/>
    <w:rsid w:val="000F7914"/>
    <w:pPr>
      <w:spacing w:before="120" w:after="120" w:line="240" w:lineRule="auto"/>
    </w:pPr>
    <w:rPr>
      <w:rFonts w:ascii="Calibri" w:eastAsia="Times New Roman" w:hAnsi="Calibri" w:cs="Times New Roman"/>
      <w:color w:val="FFFFFF"/>
      <w:sz w:val="18"/>
      <w:lang w:eastAsia="en-AU"/>
    </w:rPr>
  </w:style>
  <w:style w:type="numbering" w:customStyle="1" w:styleId="TableBullet">
    <w:name w:val="Table Bullet"/>
    <w:basedOn w:val="NoList"/>
    <w:rsid w:val="000F7914"/>
    <w:pPr>
      <w:numPr>
        <w:numId w:val="17"/>
      </w:numPr>
    </w:pPr>
  </w:style>
  <w:style w:type="paragraph" w:customStyle="1" w:styleId="Spacer">
    <w:name w:val="Spacer"/>
    <w:basedOn w:val="Normal"/>
    <w:qFormat/>
    <w:rsid w:val="000145DA"/>
    <w:pPr>
      <w:spacing w:before="0" w:after="0" w:line="240" w:lineRule="auto"/>
    </w:pPr>
    <w:rPr>
      <w:sz w:val="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AU" w:eastAsia="en-US" w:bidi="ar-SA"/>
      </w:rPr>
    </w:rPrDefault>
    <w:pPrDefault>
      <w:pPr>
        <w:spacing w:before="160" w:after="10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semiHidden="0" w:uiPriority="9" w:unhideWhenUsed="0"/>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91" w:unhideWhenUsed="0"/>
    <w:lsdException w:name="toc 4" w:uiPriority="39" w:unhideWhenUsed="0"/>
    <w:lsdException w:name="toc 5" w:uiPriority="96" w:unhideWhenUsed="0"/>
    <w:lsdException w:name="toc 6" w:uiPriority="96" w:unhideWhenUsed="0"/>
    <w:lsdException w:name="toc 7" w:uiPriority="96" w:unhideWhenUsed="0"/>
    <w:lsdException w:name="toc 8" w:uiPriority="96" w:unhideWhenUsed="0"/>
    <w:lsdException w:name="toc 9" w:uiPriority="91"/>
    <w:lsdException w:name="footnote text" w:uiPriority="49"/>
    <w:lsdException w:name="header" w:uiPriority="85"/>
    <w:lsdException w:name="caption" w:uiPriority="49"/>
    <w:lsdException w:name="footnote reference" w:uiPriority="49"/>
    <w:lsdException w:name="page number" w:uiPriority="0"/>
    <w:lsdException w:name="List" w:semiHidden="0" w:uiPriority="29" w:unhideWhenUsed="0"/>
    <w:lsdException w:name="List Bullet" w:uiPriority="19" w:qFormat="1"/>
    <w:lsdException w:name="List Number" w:semiHidden="0" w:uiPriority="19" w:unhideWhenUsed="0" w:qFormat="1"/>
    <w:lsdException w:name="List 2" w:uiPriority="29" w:unhideWhenUsed="0"/>
    <w:lsdException w:name="List 3" w:uiPriority="29"/>
    <w:lsdException w:name="List 4" w:uiPriority="29"/>
    <w:lsdException w:name="List 5" w:uiPriority="29"/>
    <w:lsdException w:name="List Bullet 2" w:uiPriority="19"/>
    <w:lsdException w:name="List Bullet 3" w:uiPriority="19"/>
    <w:lsdException w:name="List Bullet 4" w:uiPriority="19"/>
    <w:lsdException w:name="List Bullet 5" w:uiPriority="19"/>
    <w:lsdException w:name="List Number 2" w:semiHidden="0" w:uiPriority="19" w:unhideWhenUsed="0"/>
    <w:lsdException w:name="List Number 3" w:uiPriority="19"/>
    <w:lsdException w:name="List Number 4" w:uiPriority="19"/>
    <w:lsdException w:name="List Number 5" w:uiPriority="19"/>
    <w:lsdException w:name="Title" w:uiPriority="10" w:unhideWhenUsed="0"/>
    <w:lsdException w:name="Default Paragraph Font" w:uiPriority="1"/>
    <w:lsdException w:name="Body Text" w:uiPriority="4"/>
    <w:lsdException w:name="List Continue" w:semiHidden="0" w:uiPriority="24" w:unhideWhenUsed="0" w:qFormat="1"/>
    <w:lsdException w:name="List Continue 2" w:semiHidden="0" w:uiPriority="24" w:unhideWhenUsed="0"/>
    <w:lsdException w:name="List Continue 3" w:uiPriority="24"/>
    <w:lsdException w:name="List Continue 4" w:uiPriority="24"/>
    <w:lsdException w:name="List Continue 5" w:uiPriority="24"/>
    <w:lsdException w:name="Subtitle" w:uiPriority="11" w:unhideWhenUsed="0"/>
    <w:lsdException w:name="Strong" w:uiPriority="98" w:unhideWhenUsed="0"/>
    <w:lsdException w:name="Emphasis"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uiPriority="6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98"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90"/>
  </w:latentStyles>
  <w:style w:type="paragraph" w:default="1" w:styleId="Normal">
    <w:name w:val="Normal"/>
    <w:qFormat/>
    <w:rsid w:val="00416CA8"/>
  </w:style>
  <w:style w:type="paragraph" w:styleId="Heading10">
    <w:name w:val="heading 1"/>
    <w:next w:val="Normal"/>
    <w:link w:val="Heading1Char"/>
    <w:uiPriority w:val="9"/>
    <w:qFormat/>
    <w:rsid w:val="002B3CF4"/>
    <w:pPr>
      <w:keepNext/>
      <w:keepLines/>
      <w:spacing w:before="0" w:after="600"/>
      <w:outlineLvl w:val="0"/>
    </w:pPr>
    <w:rPr>
      <w:rFonts w:asciiTheme="majorHAnsi" w:eastAsiaTheme="majorEastAsia" w:hAnsiTheme="majorHAnsi" w:cstheme="majorBidi"/>
      <w:bCs/>
      <w:color w:val="004EA8" w:themeColor="accent2"/>
      <w:spacing w:val="-2"/>
      <w:sz w:val="36"/>
      <w:szCs w:val="28"/>
    </w:rPr>
  </w:style>
  <w:style w:type="paragraph" w:styleId="Heading20">
    <w:name w:val="heading 2"/>
    <w:basedOn w:val="Heading10"/>
    <w:next w:val="Normal"/>
    <w:link w:val="Heading2Char"/>
    <w:uiPriority w:val="9"/>
    <w:qFormat/>
    <w:rsid w:val="005B26DD"/>
    <w:pPr>
      <w:numPr>
        <w:ilvl w:val="1"/>
      </w:numPr>
      <w:spacing w:before="280" w:after="400"/>
      <w:outlineLvl w:val="1"/>
    </w:pPr>
    <w:rPr>
      <w:bCs w:val="0"/>
      <w:sz w:val="28"/>
      <w:szCs w:val="26"/>
    </w:rPr>
  </w:style>
  <w:style w:type="paragraph" w:styleId="Heading30">
    <w:name w:val="heading 3"/>
    <w:basedOn w:val="Heading20"/>
    <w:next w:val="Normal"/>
    <w:link w:val="Heading3Char"/>
    <w:uiPriority w:val="9"/>
    <w:qFormat/>
    <w:rsid w:val="003F574E"/>
    <w:pPr>
      <w:numPr>
        <w:ilvl w:val="2"/>
      </w:numPr>
      <w:spacing w:before="360" w:after="240"/>
      <w:outlineLvl w:val="2"/>
    </w:pPr>
    <w:rPr>
      <w:bCs/>
      <w:color w:val="53565A" w:themeColor="text2"/>
      <w:sz w:val="24"/>
    </w:rPr>
  </w:style>
  <w:style w:type="paragraph" w:styleId="Heading4">
    <w:name w:val="heading 4"/>
    <w:basedOn w:val="Heading30"/>
    <w:next w:val="Normal"/>
    <w:link w:val="Heading4Char"/>
    <w:uiPriority w:val="9"/>
    <w:rsid w:val="002B3CF4"/>
    <w:pPr>
      <w:numPr>
        <w:ilvl w:val="3"/>
      </w:numPr>
      <w:spacing w:before="180" w:after="120"/>
      <w:outlineLvl w:val="3"/>
    </w:pPr>
    <w:rPr>
      <w:b/>
      <w:bCs w:val="0"/>
      <w:iCs/>
      <w:spacing w:val="0"/>
      <w:sz w:val="20"/>
    </w:rPr>
  </w:style>
  <w:style w:type="paragraph" w:styleId="Heading5">
    <w:name w:val="heading 5"/>
    <w:basedOn w:val="Heading4"/>
    <w:next w:val="Normal"/>
    <w:link w:val="Heading5Char"/>
    <w:uiPriority w:val="9"/>
    <w:unhideWhenUsed/>
    <w:rsid w:val="00703A18"/>
    <w:pPr>
      <w:numPr>
        <w:ilvl w:val="4"/>
      </w:numPr>
      <w:outlineLvl w:val="4"/>
    </w:pPr>
    <w:rPr>
      <w:b w:val="0"/>
      <w:i/>
    </w:rPr>
  </w:style>
  <w:style w:type="paragraph" w:styleId="Heading6">
    <w:name w:val="heading 6"/>
    <w:basedOn w:val="Normal"/>
    <w:next w:val="Normal"/>
    <w:link w:val="Heading6Char"/>
    <w:uiPriority w:val="9"/>
    <w:semiHidden/>
    <w:unhideWhenUsed/>
    <w:rsid w:val="00E36DAC"/>
    <w:pPr>
      <w:keepNext/>
      <w:numPr>
        <w:ilvl w:val="5"/>
        <w:numId w:val="4"/>
      </w:numPr>
      <w:spacing w:before="20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rsid w:val="00E36DAC"/>
    <w:pPr>
      <w:keepNext/>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E36DAC"/>
    <w:pPr>
      <w:keepNext/>
      <w:numPr>
        <w:ilvl w:val="7"/>
        <w:numId w:val="4"/>
      </w:numPr>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rsid w:val="00E36DAC"/>
    <w:pPr>
      <w:keepNext/>
      <w:numPr>
        <w:ilvl w:val="8"/>
        <w:numId w:val="4"/>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uiPriority w:val="9"/>
    <w:rsid w:val="002B3CF4"/>
    <w:rPr>
      <w:rFonts w:asciiTheme="majorHAnsi" w:eastAsiaTheme="majorEastAsia" w:hAnsiTheme="majorHAnsi" w:cstheme="majorBidi"/>
      <w:bCs/>
      <w:color w:val="004EA8" w:themeColor="accent2"/>
      <w:spacing w:val="-2"/>
      <w:sz w:val="36"/>
      <w:szCs w:val="28"/>
    </w:rPr>
  </w:style>
  <w:style w:type="paragraph" w:customStyle="1" w:styleId="SectionHeading">
    <w:name w:val="Section Heading"/>
    <w:basedOn w:val="Normal"/>
    <w:next w:val="Normal"/>
    <w:uiPriority w:val="89"/>
    <w:rsid w:val="0034041F"/>
    <w:pPr>
      <w:keepNext/>
      <w:spacing w:before="0" w:after="1200"/>
      <w:outlineLvl w:val="0"/>
    </w:pPr>
    <w:rPr>
      <w:rFonts w:asciiTheme="majorHAnsi" w:eastAsiaTheme="majorEastAsia" w:hAnsiTheme="majorHAnsi" w:cstheme="majorBidi"/>
      <w:bCs/>
      <w:color w:val="53565A" w:themeColor="text2"/>
      <w:spacing w:val="-2"/>
      <w:sz w:val="40"/>
      <w:szCs w:val="28"/>
    </w:rPr>
  </w:style>
  <w:style w:type="character" w:customStyle="1" w:styleId="Heading3Char">
    <w:name w:val="Heading 3 Char"/>
    <w:basedOn w:val="DefaultParagraphFont"/>
    <w:link w:val="Heading30"/>
    <w:uiPriority w:val="9"/>
    <w:rsid w:val="003F574E"/>
    <w:rPr>
      <w:rFonts w:asciiTheme="majorHAnsi" w:eastAsiaTheme="majorEastAsia" w:hAnsiTheme="majorHAnsi" w:cstheme="majorBidi"/>
      <w:bCs/>
      <w:color w:val="53565A" w:themeColor="text2"/>
      <w:spacing w:val="-2"/>
      <w:sz w:val="24"/>
      <w:szCs w:val="26"/>
    </w:rPr>
  </w:style>
  <w:style w:type="character" w:customStyle="1" w:styleId="Heading2Char">
    <w:name w:val="Heading 2 Char"/>
    <w:basedOn w:val="DefaultParagraphFont"/>
    <w:link w:val="Heading20"/>
    <w:uiPriority w:val="9"/>
    <w:rsid w:val="005B26DD"/>
    <w:rPr>
      <w:rFonts w:asciiTheme="majorHAnsi" w:eastAsiaTheme="majorEastAsia" w:hAnsiTheme="majorHAnsi" w:cstheme="majorBidi"/>
      <w:color w:val="004EA8" w:themeColor="accent2"/>
      <w:spacing w:val="-2"/>
      <w:sz w:val="28"/>
      <w:szCs w:val="26"/>
    </w:rPr>
  </w:style>
  <w:style w:type="character" w:customStyle="1" w:styleId="Heading4Char">
    <w:name w:val="Heading 4 Char"/>
    <w:basedOn w:val="DefaultParagraphFont"/>
    <w:link w:val="Heading4"/>
    <w:uiPriority w:val="9"/>
    <w:rsid w:val="002B3CF4"/>
    <w:rPr>
      <w:rFonts w:asciiTheme="majorHAnsi" w:eastAsiaTheme="majorEastAsia" w:hAnsiTheme="majorHAnsi" w:cstheme="majorBidi"/>
      <w:b/>
      <w:iCs/>
      <w:color w:val="201547" w:themeColor="accent1"/>
      <w:szCs w:val="26"/>
    </w:rPr>
  </w:style>
  <w:style w:type="character" w:customStyle="1" w:styleId="Heading2Char0">
    <w:name w:val="Heading 2 (#) Char"/>
    <w:basedOn w:val="Heading2Char"/>
    <w:link w:val="Heading2"/>
    <w:uiPriority w:val="14"/>
    <w:rsid w:val="00151399"/>
    <w:rPr>
      <w:rFonts w:asciiTheme="majorHAnsi" w:eastAsiaTheme="majorEastAsia" w:hAnsiTheme="majorHAnsi" w:cstheme="majorBidi"/>
      <w:color w:val="004EA8" w:themeColor="accent2"/>
      <w:spacing w:val="-2"/>
      <w:sz w:val="28"/>
      <w:szCs w:val="26"/>
    </w:rPr>
  </w:style>
  <w:style w:type="paragraph" w:customStyle="1" w:styleId="Source">
    <w:name w:val="Source"/>
    <w:basedOn w:val="Normal"/>
    <w:next w:val="Note"/>
    <w:uiPriority w:val="51"/>
    <w:semiHidden/>
    <w:qFormat/>
    <w:rsid w:val="006F23B1"/>
    <w:pPr>
      <w:spacing w:before="20" w:after="60"/>
    </w:pPr>
    <w:rPr>
      <w:rFonts w:asciiTheme="majorHAnsi" w:hAnsiTheme="majorHAnsi"/>
      <w:i/>
      <w:spacing w:val="-2"/>
      <w:sz w:val="14"/>
    </w:rPr>
  </w:style>
  <w:style w:type="paragraph" w:customStyle="1" w:styleId="Note">
    <w:name w:val="Note"/>
    <w:basedOn w:val="Normal"/>
    <w:link w:val="NoteChar"/>
    <w:uiPriority w:val="52"/>
    <w:semiHidden/>
    <w:qFormat/>
    <w:rsid w:val="006F23B1"/>
    <w:pPr>
      <w:spacing w:before="20"/>
      <w:ind w:left="284" w:hanging="284"/>
      <w:contextualSpacing/>
    </w:pPr>
    <w:rPr>
      <w:rFonts w:asciiTheme="majorHAnsi" w:hAnsiTheme="majorHAnsi"/>
      <w:i/>
      <w:spacing w:val="-2"/>
      <w:sz w:val="14"/>
    </w:rPr>
  </w:style>
  <w:style w:type="numbering" w:customStyle="1" w:styleId="A">
    <w:name w:val="(A)"/>
    <w:uiPriority w:val="99"/>
    <w:rsid w:val="00ED06E6"/>
    <w:pPr>
      <w:numPr>
        <w:numId w:val="1"/>
      </w:numPr>
    </w:pPr>
  </w:style>
  <w:style w:type="paragraph" w:customStyle="1" w:styleId="HighlightBoxText">
    <w:name w:val="Highlight Box Text"/>
    <w:basedOn w:val="Normal"/>
    <w:uiPriority w:val="60"/>
    <w:qFormat/>
    <w:rsid w:val="002B3CF4"/>
    <w:pPr>
      <w:pBdr>
        <w:top w:val="single" w:sz="8" w:space="3" w:color="201547" w:themeColor="accent1"/>
        <w:left w:val="single" w:sz="8" w:space="5" w:color="201547" w:themeColor="accent1"/>
        <w:bottom w:val="single" w:sz="8" w:space="3" w:color="201547" w:themeColor="accent1"/>
        <w:right w:val="single" w:sz="8" w:space="5" w:color="201547" w:themeColor="accent1"/>
      </w:pBdr>
      <w:shd w:val="clear" w:color="auto" w:fill="CCE3F5" w:themeFill="accent6"/>
    </w:pPr>
  </w:style>
  <w:style w:type="table" w:styleId="TableGrid">
    <w:name w:val="Table Grid"/>
    <w:basedOn w:val="TableNormal"/>
    <w:uiPriority w:val="59"/>
    <w:rsid w:val="00AF5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57C4E"/>
    <w:rPr>
      <w:color w:val="170F34" w:themeColor="accent1" w:themeShade="BF"/>
    </w:rPr>
    <w:tblPr>
      <w:tblStyleRowBandSize w:val="1"/>
      <w:tblStyleColBandSize w:val="1"/>
      <w:tblBorders>
        <w:top w:val="single" w:sz="8" w:space="0" w:color="201547" w:themeColor="accent1"/>
        <w:bottom w:val="single" w:sz="8" w:space="0" w:color="201547" w:themeColor="accent1"/>
      </w:tblBorders>
    </w:tblPr>
    <w:tblStylePr w:type="fir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lastRow">
      <w:pPr>
        <w:spacing w:before="0" w:after="0" w:line="240" w:lineRule="auto"/>
      </w:pPr>
      <w:rPr>
        <w:b/>
        <w:bCs/>
      </w:rPr>
      <w:tblPr/>
      <w:tcPr>
        <w:tcBorders>
          <w:top w:val="single" w:sz="8" w:space="0" w:color="201547" w:themeColor="accent1"/>
          <w:left w:val="nil"/>
          <w:bottom w:val="single" w:sz="8" w:space="0" w:color="20154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left w:val="nil"/>
          <w:right w:val="nil"/>
          <w:insideH w:val="nil"/>
          <w:insideV w:val="nil"/>
        </w:tcBorders>
        <w:shd w:val="clear" w:color="auto" w:fill="BBAFE7" w:themeFill="accent1" w:themeFillTint="3F"/>
      </w:tcPr>
    </w:tblStylePr>
  </w:style>
  <w:style w:type="table" w:styleId="LightShading">
    <w:name w:val="Light Shading"/>
    <w:basedOn w:val="TableNormal"/>
    <w:uiPriority w:val="60"/>
    <w:rsid w:val="0011366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4">
    <w:name w:val="Light Shading Accent 4"/>
    <w:basedOn w:val="TableNormal"/>
    <w:uiPriority w:val="60"/>
    <w:rsid w:val="00113667"/>
    <w:rPr>
      <w:color w:val="68637E" w:themeColor="accent4" w:themeShade="BF"/>
    </w:rPr>
    <w:tblPr>
      <w:tblStyleRowBandSize w:val="1"/>
      <w:tblStyleColBandSize w:val="1"/>
      <w:tblBorders>
        <w:top w:val="single" w:sz="8" w:space="0" w:color="8F8AA3" w:themeColor="accent4"/>
        <w:bottom w:val="single" w:sz="8" w:space="0" w:color="8F8AA3" w:themeColor="accent4"/>
      </w:tblBorders>
    </w:tblPr>
    <w:tblStylePr w:type="firstRow">
      <w:pPr>
        <w:spacing w:before="0" w:after="0" w:line="240" w:lineRule="auto"/>
      </w:pPr>
      <w:rPr>
        <w:b/>
        <w:bCs/>
      </w:rPr>
      <w:tblPr/>
      <w:tcPr>
        <w:tcBorders>
          <w:top w:val="single" w:sz="8" w:space="0" w:color="8F8AA3" w:themeColor="accent4"/>
          <w:left w:val="nil"/>
          <w:bottom w:val="single" w:sz="8" w:space="0" w:color="8F8AA3" w:themeColor="accent4"/>
          <w:right w:val="nil"/>
          <w:insideH w:val="nil"/>
          <w:insideV w:val="nil"/>
        </w:tcBorders>
      </w:tcPr>
    </w:tblStylePr>
    <w:tblStylePr w:type="lastRow">
      <w:pPr>
        <w:spacing w:before="0" w:after="0" w:line="240" w:lineRule="auto"/>
      </w:pPr>
      <w:rPr>
        <w:b/>
        <w:bCs/>
      </w:rPr>
      <w:tblPr/>
      <w:tcPr>
        <w:tcBorders>
          <w:top w:val="single" w:sz="8" w:space="0" w:color="8F8AA3" w:themeColor="accent4"/>
          <w:left w:val="nil"/>
          <w:bottom w:val="single" w:sz="8" w:space="0" w:color="8F8AA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2E8" w:themeFill="accent4" w:themeFillTint="3F"/>
      </w:tcPr>
    </w:tblStylePr>
    <w:tblStylePr w:type="band1Horz">
      <w:tblPr/>
      <w:tcPr>
        <w:tcBorders>
          <w:left w:val="nil"/>
          <w:right w:val="nil"/>
          <w:insideH w:val="nil"/>
          <w:insideV w:val="nil"/>
        </w:tcBorders>
        <w:shd w:val="clear" w:color="auto" w:fill="E3E2E8" w:themeFill="accent4" w:themeFillTint="3F"/>
      </w:tcPr>
    </w:tblStylePr>
  </w:style>
  <w:style w:type="paragraph" w:customStyle="1" w:styleId="DecimalAligned">
    <w:name w:val="Decimal Aligned"/>
    <w:basedOn w:val="Normal"/>
    <w:uiPriority w:val="40"/>
    <w:semiHidden/>
    <w:rsid w:val="00363B60"/>
    <w:pPr>
      <w:tabs>
        <w:tab w:val="decimal" w:pos="360"/>
      </w:tabs>
      <w:spacing w:after="200" w:line="276" w:lineRule="auto"/>
    </w:pPr>
    <w:rPr>
      <w:lang w:val="en-US" w:eastAsia="ja-JP"/>
    </w:rPr>
  </w:style>
  <w:style w:type="paragraph" w:styleId="FootnoteText">
    <w:name w:val="footnote text"/>
    <w:basedOn w:val="Normal"/>
    <w:link w:val="FootnoteTextChar"/>
    <w:uiPriority w:val="49"/>
    <w:rsid w:val="007A11BE"/>
    <w:pPr>
      <w:spacing w:before="40"/>
    </w:pPr>
    <w:rPr>
      <w:rFonts w:eastAsiaTheme="minorEastAsia"/>
      <w:lang w:val="en-US" w:eastAsia="ja-JP"/>
    </w:rPr>
  </w:style>
  <w:style w:type="character" w:customStyle="1" w:styleId="FootnoteTextChar">
    <w:name w:val="Footnote Text Char"/>
    <w:basedOn w:val="DefaultParagraphFont"/>
    <w:link w:val="FootnoteText"/>
    <w:uiPriority w:val="49"/>
    <w:rsid w:val="007A11BE"/>
    <w:rPr>
      <w:rFonts w:eastAsiaTheme="minorEastAsia"/>
      <w:sz w:val="20"/>
      <w:lang w:val="en-US" w:eastAsia="ja-JP"/>
    </w:rPr>
  </w:style>
  <w:style w:type="character" w:styleId="SubtleEmphasis">
    <w:name w:val="Subtle Emphasis"/>
    <w:basedOn w:val="DefaultParagraphFont"/>
    <w:uiPriority w:val="98"/>
    <w:semiHidden/>
    <w:rsid w:val="00363B60"/>
    <w:rPr>
      <w:i/>
      <w:iCs/>
      <w:color w:val="7F7F7F" w:themeColor="text1" w:themeTint="80"/>
    </w:rPr>
  </w:style>
  <w:style w:type="table" w:styleId="MediumShading2-Accent5">
    <w:name w:val="Medium Shading 2 Accent 5"/>
    <w:basedOn w:val="TableNormal"/>
    <w:uiPriority w:val="64"/>
    <w:rsid w:val="00363B60"/>
    <w:rPr>
      <w:rFonts w:eastAsiaTheme="minorEastAsia"/>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B8DC"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B8DC" w:themeFill="accent5"/>
      </w:tcPr>
    </w:tblStylePr>
    <w:tblStylePr w:type="lastCol">
      <w:rPr>
        <w:b/>
        <w:bCs/>
        <w:color w:val="FFFFFF" w:themeColor="background1"/>
      </w:rPr>
      <w:tblPr/>
      <w:tcPr>
        <w:tcBorders>
          <w:left w:val="nil"/>
          <w:right w:val="nil"/>
          <w:insideH w:val="nil"/>
          <w:insideV w:val="nil"/>
        </w:tcBorders>
        <w:shd w:val="clear" w:color="auto" w:fill="99B8D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eader">
    <w:name w:val="header"/>
    <w:link w:val="HeaderChar"/>
    <w:uiPriority w:val="85"/>
    <w:rsid w:val="00CA41CF"/>
    <w:pPr>
      <w:spacing w:after="180"/>
    </w:pPr>
    <w:rPr>
      <w:rFonts w:asciiTheme="majorHAnsi" w:hAnsiTheme="majorHAnsi"/>
      <w:b/>
      <w:caps/>
      <w:color w:val="53565A"/>
    </w:rPr>
  </w:style>
  <w:style w:type="character" w:customStyle="1" w:styleId="HeaderChar">
    <w:name w:val="Header Char"/>
    <w:basedOn w:val="DefaultParagraphFont"/>
    <w:link w:val="Header"/>
    <w:uiPriority w:val="85"/>
    <w:rsid w:val="00CA41CF"/>
    <w:rPr>
      <w:rFonts w:asciiTheme="majorHAnsi" w:hAnsiTheme="majorHAnsi"/>
      <w:b/>
      <w:caps/>
      <w:color w:val="53565A"/>
    </w:rPr>
  </w:style>
  <w:style w:type="numbering" w:styleId="111111">
    <w:name w:val="Outline List 2"/>
    <w:basedOn w:val="NoList"/>
    <w:uiPriority w:val="99"/>
    <w:semiHidden/>
    <w:unhideWhenUsed/>
    <w:rsid w:val="00C00568"/>
    <w:pPr>
      <w:numPr>
        <w:numId w:val="11"/>
      </w:numPr>
    </w:pPr>
  </w:style>
  <w:style w:type="character" w:customStyle="1" w:styleId="FooteroddChar">
    <w:name w:val="Footer (odd) Char"/>
    <w:basedOn w:val="DefaultParagraphFont"/>
    <w:link w:val="Footerodd"/>
    <w:uiPriority w:val="84"/>
    <w:rsid w:val="0016322A"/>
    <w:rPr>
      <w:rFonts w:asciiTheme="majorHAnsi" w:hAnsiTheme="majorHAnsi"/>
      <w:sz w:val="18"/>
    </w:rPr>
  </w:style>
  <w:style w:type="paragraph" w:customStyle="1" w:styleId="Footerodd">
    <w:name w:val="Footer (odd)"/>
    <w:basedOn w:val="Footer"/>
    <w:link w:val="FooteroddChar"/>
    <w:uiPriority w:val="84"/>
    <w:rsid w:val="0016322A"/>
    <w:pPr>
      <w:pBdr>
        <w:top w:val="single" w:sz="6" w:space="1" w:color="auto"/>
      </w:pBdr>
      <w:tabs>
        <w:tab w:val="clear" w:pos="4513"/>
        <w:tab w:val="clear" w:pos="9026"/>
        <w:tab w:val="center" w:pos="4819"/>
        <w:tab w:val="right" w:pos="8505"/>
        <w:tab w:val="right" w:pos="14742"/>
      </w:tabs>
    </w:pPr>
    <w:rPr>
      <w:rFonts w:asciiTheme="majorHAnsi" w:hAnsiTheme="majorHAnsi"/>
      <w:sz w:val="18"/>
    </w:rPr>
  </w:style>
  <w:style w:type="paragraph" w:customStyle="1" w:styleId="NoteDash">
    <w:name w:val="Note Dash"/>
    <w:basedOn w:val="Note"/>
    <w:next w:val="Note"/>
    <w:uiPriority w:val="53"/>
    <w:semiHidden/>
    <w:rsid w:val="00E46DD4"/>
    <w:pPr>
      <w:numPr>
        <w:numId w:val="3"/>
      </w:numPr>
      <w:ind w:left="568" w:hanging="284"/>
    </w:pPr>
  </w:style>
  <w:style w:type="character" w:customStyle="1" w:styleId="NoteChar">
    <w:name w:val="Note Char"/>
    <w:basedOn w:val="DefaultParagraphFont"/>
    <w:link w:val="Note"/>
    <w:uiPriority w:val="52"/>
    <w:semiHidden/>
    <w:rsid w:val="00703A18"/>
    <w:rPr>
      <w:rFonts w:asciiTheme="majorHAnsi" w:hAnsiTheme="majorHAnsi"/>
      <w:i/>
      <w:spacing w:val="-2"/>
      <w:sz w:val="14"/>
    </w:rPr>
  </w:style>
  <w:style w:type="paragraph" w:styleId="TOC1">
    <w:name w:val="toc 1"/>
    <w:basedOn w:val="Normal"/>
    <w:next w:val="Normal"/>
    <w:uiPriority w:val="39"/>
    <w:rsid w:val="004146F3"/>
    <w:pPr>
      <w:tabs>
        <w:tab w:val="right" w:leader="dot" w:pos="7938"/>
      </w:tabs>
      <w:ind w:left="594" w:right="567" w:hanging="684"/>
    </w:pPr>
    <w:rPr>
      <w:rFonts w:asciiTheme="majorHAnsi" w:hAnsiTheme="majorHAnsi"/>
      <w:noProof/>
      <w:color w:val="201547" w:themeColor="accent1"/>
      <w:spacing w:val="-2"/>
      <w:sz w:val="24"/>
      <w:szCs w:val="19"/>
    </w:rPr>
  </w:style>
  <w:style w:type="paragraph" w:styleId="ListNumber2">
    <w:name w:val="List Number 2"/>
    <w:basedOn w:val="ListNumber"/>
    <w:uiPriority w:val="19"/>
    <w:rsid w:val="00D451B9"/>
    <w:pPr>
      <w:numPr>
        <w:ilvl w:val="1"/>
      </w:numPr>
    </w:pPr>
  </w:style>
  <w:style w:type="numbering" w:customStyle="1" w:styleId="Bullet">
    <w:name w:val="Bullet"/>
    <w:uiPriority w:val="99"/>
    <w:rsid w:val="00CE5CF8"/>
    <w:pPr>
      <w:numPr>
        <w:numId w:val="2"/>
      </w:numPr>
    </w:pPr>
  </w:style>
  <w:style w:type="paragraph" w:styleId="ListParagraph">
    <w:name w:val="List Paragraph"/>
    <w:basedOn w:val="Normal"/>
    <w:uiPriority w:val="34"/>
    <w:qFormat/>
    <w:rsid w:val="006C505F"/>
    <w:pPr>
      <w:ind w:left="720"/>
      <w:contextualSpacing/>
    </w:pPr>
  </w:style>
  <w:style w:type="paragraph" w:styleId="ListBullet2">
    <w:name w:val="List Bullet 2"/>
    <w:basedOn w:val="ListBullet"/>
    <w:uiPriority w:val="19"/>
    <w:rsid w:val="003805EF"/>
    <w:pPr>
      <w:numPr>
        <w:ilvl w:val="1"/>
      </w:numPr>
    </w:pPr>
  </w:style>
  <w:style w:type="character" w:customStyle="1" w:styleId="Heading5Char">
    <w:name w:val="Heading 5 Char"/>
    <w:basedOn w:val="DefaultParagraphFont"/>
    <w:link w:val="Heading5"/>
    <w:uiPriority w:val="9"/>
    <w:rsid w:val="00703A18"/>
    <w:rPr>
      <w:rFonts w:asciiTheme="majorHAnsi" w:eastAsiaTheme="majorEastAsia" w:hAnsiTheme="majorHAnsi" w:cstheme="majorBidi"/>
      <w:i/>
      <w:iCs/>
      <w:szCs w:val="26"/>
    </w:rPr>
  </w:style>
  <w:style w:type="paragraph" w:styleId="ListBullet">
    <w:name w:val="List Bullet"/>
    <w:basedOn w:val="Normal"/>
    <w:uiPriority w:val="19"/>
    <w:qFormat/>
    <w:rsid w:val="00CE5CF8"/>
    <w:pPr>
      <w:numPr>
        <w:numId w:val="7"/>
      </w:numPr>
      <w:spacing w:before="60"/>
    </w:pPr>
  </w:style>
  <w:style w:type="paragraph" w:styleId="List">
    <w:name w:val="List"/>
    <w:basedOn w:val="Normal"/>
    <w:uiPriority w:val="29"/>
    <w:unhideWhenUsed/>
    <w:rsid w:val="008A5A91"/>
    <w:pPr>
      <w:tabs>
        <w:tab w:val="left" w:pos="284"/>
        <w:tab w:val="left" w:pos="567"/>
        <w:tab w:val="left" w:pos="851"/>
      </w:tabs>
    </w:pPr>
  </w:style>
  <w:style w:type="paragraph" w:styleId="ListContinue">
    <w:name w:val="List Continue"/>
    <w:basedOn w:val="Normal"/>
    <w:uiPriority w:val="24"/>
    <w:qFormat/>
    <w:rsid w:val="006C00EB"/>
    <w:pPr>
      <w:spacing w:before="60"/>
      <w:ind w:left="284"/>
    </w:pPr>
  </w:style>
  <w:style w:type="paragraph" w:styleId="ListContinue2">
    <w:name w:val="List Continue 2"/>
    <w:basedOn w:val="Normal"/>
    <w:uiPriority w:val="24"/>
    <w:rsid w:val="006C00EB"/>
    <w:pPr>
      <w:spacing w:before="60"/>
      <w:ind w:left="567"/>
    </w:pPr>
  </w:style>
  <w:style w:type="paragraph" w:styleId="ListNumber">
    <w:name w:val="List Number"/>
    <w:basedOn w:val="Normal"/>
    <w:uiPriority w:val="19"/>
    <w:qFormat/>
    <w:rsid w:val="00CE5CF8"/>
    <w:pPr>
      <w:numPr>
        <w:numId w:val="8"/>
      </w:numPr>
      <w:spacing w:before="60"/>
    </w:pPr>
  </w:style>
  <w:style w:type="paragraph" w:styleId="Footer">
    <w:name w:val="footer"/>
    <w:basedOn w:val="Normal"/>
    <w:link w:val="FooterChar"/>
    <w:uiPriority w:val="99"/>
    <w:rsid w:val="004419CD"/>
    <w:pPr>
      <w:tabs>
        <w:tab w:val="center" w:pos="4513"/>
        <w:tab w:val="right" w:pos="9026"/>
      </w:tabs>
      <w:spacing w:before="0"/>
    </w:pPr>
  </w:style>
  <w:style w:type="paragraph" w:styleId="TOC2">
    <w:name w:val="toc 2"/>
    <w:basedOn w:val="TOC1"/>
    <w:next w:val="Normal"/>
    <w:uiPriority w:val="39"/>
    <w:rsid w:val="004146F3"/>
    <w:pPr>
      <w:spacing w:before="60" w:after="60"/>
      <w:ind w:left="1170" w:right="851" w:hanging="567"/>
    </w:pPr>
    <w:rPr>
      <w:color w:val="auto"/>
      <w:sz w:val="20"/>
    </w:rPr>
  </w:style>
  <w:style w:type="character" w:styleId="PageNumber">
    <w:name w:val="page number"/>
    <w:semiHidden/>
    <w:rsid w:val="000A03F9"/>
    <w:rPr>
      <w:rFonts w:asciiTheme="minorHAnsi" w:hAnsiTheme="minorHAnsi"/>
      <w:sz w:val="18"/>
    </w:rPr>
  </w:style>
  <w:style w:type="paragraph" w:styleId="TOC3">
    <w:name w:val="toc 3"/>
    <w:basedOn w:val="Normal"/>
    <w:next w:val="Normal"/>
    <w:uiPriority w:val="91"/>
    <w:semiHidden/>
    <w:rsid w:val="00402880"/>
    <w:pPr>
      <w:ind w:left="420"/>
    </w:pPr>
  </w:style>
  <w:style w:type="paragraph" w:styleId="TOC4">
    <w:name w:val="toc 4"/>
    <w:next w:val="Normal"/>
    <w:uiPriority w:val="96"/>
    <w:semiHidden/>
    <w:rsid w:val="000E2126"/>
    <w:pPr>
      <w:tabs>
        <w:tab w:val="left" w:pos="1021"/>
        <w:tab w:val="right" w:leader="dot" w:pos="9072"/>
      </w:tabs>
    </w:pPr>
    <w:rPr>
      <w:rFonts w:asciiTheme="majorHAnsi" w:hAnsiTheme="majorHAnsi"/>
      <w:spacing w:val="2"/>
    </w:rPr>
  </w:style>
  <w:style w:type="character" w:styleId="Hyperlink">
    <w:name w:val="Hyperlink"/>
    <w:uiPriority w:val="99"/>
    <w:rsid w:val="00924B15"/>
    <w:rPr>
      <w:color w:val="0000FF"/>
      <w:u w:val="single"/>
    </w:rPr>
  </w:style>
  <w:style w:type="paragraph" w:styleId="BalloonText">
    <w:name w:val="Balloon Text"/>
    <w:basedOn w:val="Normal"/>
    <w:link w:val="BalloonTextChar"/>
    <w:uiPriority w:val="99"/>
    <w:semiHidden/>
    <w:unhideWhenUsed/>
    <w:rsid w:val="00924B15"/>
    <w:rPr>
      <w:rFonts w:ascii="Tahoma" w:hAnsi="Tahoma" w:cs="Tahoma"/>
      <w:sz w:val="16"/>
      <w:szCs w:val="16"/>
    </w:rPr>
  </w:style>
  <w:style w:type="character" w:customStyle="1" w:styleId="BalloonTextChar">
    <w:name w:val="Balloon Text Char"/>
    <w:basedOn w:val="DefaultParagraphFont"/>
    <w:link w:val="BalloonText"/>
    <w:uiPriority w:val="99"/>
    <w:semiHidden/>
    <w:rsid w:val="00924B15"/>
    <w:rPr>
      <w:rFonts w:ascii="Tahoma" w:hAnsi="Tahoma" w:cs="Tahoma"/>
      <w:spacing w:val="2"/>
      <w:sz w:val="16"/>
      <w:szCs w:val="16"/>
    </w:rPr>
  </w:style>
  <w:style w:type="paragraph" w:customStyle="1" w:styleId="HighlightBoxHeading">
    <w:name w:val="Highlight Box Heading"/>
    <w:basedOn w:val="HighlightBoxText"/>
    <w:next w:val="HighlightBoxText"/>
    <w:uiPriority w:val="59"/>
    <w:qFormat/>
    <w:rsid w:val="00EB0619"/>
    <w:pPr>
      <w:keepNext/>
    </w:pPr>
    <w:rPr>
      <w:rFonts w:asciiTheme="majorHAnsi" w:hAnsiTheme="majorHAnsi"/>
      <w:b/>
    </w:rPr>
  </w:style>
  <w:style w:type="paragraph" w:customStyle="1" w:styleId="HighlightBoxBullet">
    <w:name w:val="Highlight Box Bullet"/>
    <w:basedOn w:val="ListBullet"/>
    <w:uiPriority w:val="61"/>
    <w:qFormat/>
    <w:rsid w:val="002B3CF4"/>
    <w:pPr>
      <w:pBdr>
        <w:top w:val="single" w:sz="8" w:space="3" w:color="201547" w:themeColor="accent1"/>
        <w:left w:val="single" w:sz="8" w:space="5" w:color="201547" w:themeColor="accent1"/>
        <w:bottom w:val="single" w:sz="8" w:space="3" w:color="201547" w:themeColor="accent1"/>
        <w:right w:val="single" w:sz="8" w:space="5" w:color="201547" w:themeColor="accent1"/>
      </w:pBdr>
      <w:shd w:val="clear" w:color="auto" w:fill="CCE3F5" w:themeFill="accent6"/>
    </w:pPr>
  </w:style>
  <w:style w:type="character" w:customStyle="1" w:styleId="Heading6Char">
    <w:name w:val="Heading 6 Char"/>
    <w:basedOn w:val="DefaultParagraphFont"/>
    <w:link w:val="Heading6"/>
    <w:uiPriority w:val="9"/>
    <w:semiHidden/>
    <w:rsid w:val="00E36DAC"/>
    <w:rPr>
      <w:rFonts w:asciiTheme="majorHAnsi" w:eastAsiaTheme="majorEastAsia" w:hAnsiTheme="majorHAnsi" w:cstheme="majorBidi"/>
      <w:i/>
      <w:iCs/>
      <w:color w:val="0F0A23" w:themeColor="accent1" w:themeShade="7F"/>
    </w:rPr>
  </w:style>
  <w:style w:type="character" w:customStyle="1" w:styleId="Heading7Char">
    <w:name w:val="Heading 7 Char"/>
    <w:basedOn w:val="DefaultParagraphFont"/>
    <w:link w:val="Heading7"/>
    <w:uiPriority w:val="9"/>
    <w:semiHidden/>
    <w:rsid w:val="00E36DA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E36DA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E36DAC"/>
    <w:rPr>
      <w:rFonts w:asciiTheme="majorHAnsi" w:eastAsiaTheme="majorEastAsia" w:hAnsiTheme="majorHAnsi" w:cstheme="majorBidi"/>
      <w:i/>
      <w:iCs/>
      <w:color w:val="404040" w:themeColor="text1" w:themeTint="BF"/>
    </w:rPr>
  </w:style>
  <w:style w:type="paragraph" w:customStyle="1" w:styleId="TableHeading">
    <w:name w:val="Table Heading"/>
    <w:basedOn w:val="Normal"/>
    <w:next w:val="Normal"/>
    <w:uiPriority w:val="49"/>
    <w:semiHidden/>
    <w:qFormat/>
    <w:rsid w:val="00903544"/>
    <w:pPr>
      <w:keepNext/>
      <w:tabs>
        <w:tab w:val="left" w:pos="1134"/>
        <w:tab w:val="right" w:pos="9639"/>
        <w:tab w:val="right" w:pos="14742"/>
      </w:tabs>
      <w:spacing w:before="240" w:after="120"/>
      <w:ind w:left="1134" w:hanging="1134"/>
    </w:pPr>
    <w:rPr>
      <w:rFonts w:asciiTheme="majorHAnsi" w:hAnsiTheme="majorHAnsi"/>
      <w:b/>
    </w:rPr>
  </w:style>
  <w:style w:type="table" w:styleId="LightShading-Accent2">
    <w:name w:val="Light Shading Accent 2"/>
    <w:basedOn w:val="TableNormal"/>
    <w:uiPriority w:val="60"/>
    <w:rsid w:val="00A9345E"/>
    <w:rPr>
      <w:color w:val="003A7D" w:themeColor="accent2" w:themeShade="BF"/>
    </w:rPr>
    <w:tblPr>
      <w:tblStyleRowBandSize w:val="1"/>
      <w:tblStyleColBandSize w:val="1"/>
      <w:tblBorders>
        <w:top w:val="single" w:sz="8" w:space="0" w:color="004EA8" w:themeColor="accent2"/>
        <w:bottom w:val="single" w:sz="8" w:space="0" w:color="004EA8" w:themeColor="accent2"/>
      </w:tblBorders>
    </w:tblPr>
    <w:tblStylePr w:type="firstRow">
      <w:pPr>
        <w:spacing w:before="0" w:after="0" w:line="240" w:lineRule="auto"/>
      </w:pPr>
      <w:rPr>
        <w:b/>
        <w:bCs/>
      </w:rPr>
      <w:tblPr/>
      <w:tcPr>
        <w:tcBorders>
          <w:top w:val="single" w:sz="8" w:space="0" w:color="004EA8" w:themeColor="accent2"/>
          <w:left w:val="nil"/>
          <w:bottom w:val="single" w:sz="8" w:space="0" w:color="004EA8" w:themeColor="accent2"/>
          <w:right w:val="nil"/>
          <w:insideH w:val="nil"/>
          <w:insideV w:val="nil"/>
        </w:tcBorders>
      </w:tcPr>
    </w:tblStylePr>
    <w:tblStylePr w:type="lastRow">
      <w:pPr>
        <w:spacing w:before="0" w:after="0" w:line="240" w:lineRule="auto"/>
      </w:pPr>
      <w:rPr>
        <w:b/>
        <w:bCs/>
      </w:rPr>
      <w:tblPr/>
      <w:tcPr>
        <w:tcBorders>
          <w:top w:val="single" w:sz="8" w:space="0" w:color="004EA8" w:themeColor="accent2"/>
          <w:left w:val="nil"/>
          <w:bottom w:val="single" w:sz="8" w:space="0" w:color="004EA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D1FF" w:themeFill="accent2" w:themeFillTint="3F"/>
      </w:tcPr>
    </w:tblStylePr>
    <w:tblStylePr w:type="band1Horz">
      <w:tblPr/>
      <w:tcPr>
        <w:tcBorders>
          <w:left w:val="nil"/>
          <w:right w:val="nil"/>
          <w:insideH w:val="nil"/>
          <w:insideV w:val="nil"/>
        </w:tcBorders>
        <w:shd w:val="clear" w:color="auto" w:fill="AAD1FF" w:themeFill="accent2" w:themeFillTint="3F"/>
      </w:tcPr>
    </w:tblStylePr>
  </w:style>
  <w:style w:type="paragraph" w:styleId="ListBullet3">
    <w:name w:val="List Bullet 3"/>
    <w:basedOn w:val="ListBullet2"/>
    <w:uiPriority w:val="19"/>
    <w:unhideWhenUsed/>
    <w:rsid w:val="00D451B9"/>
    <w:pPr>
      <w:numPr>
        <w:ilvl w:val="2"/>
      </w:numPr>
    </w:pPr>
  </w:style>
  <w:style w:type="numbering" w:customStyle="1" w:styleId="Number">
    <w:name w:val="Number"/>
    <w:uiPriority w:val="99"/>
    <w:rsid w:val="00CE5CF8"/>
    <w:pPr>
      <w:numPr>
        <w:numId w:val="5"/>
      </w:numPr>
    </w:pPr>
  </w:style>
  <w:style w:type="character" w:customStyle="1" w:styleId="Heading1Char0">
    <w:name w:val="Heading 1 (#) Char"/>
    <w:basedOn w:val="Heading1Char"/>
    <w:link w:val="Heading1"/>
    <w:uiPriority w:val="14"/>
    <w:rsid w:val="00B10269"/>
    <w:rPr>
      <w:rFonts w:asciiTheme="majorHAnsi" w:eastAsiaTheme="majorEastAsia" w:hAnsiTheme="majorHAnsi" w:cstheme="majorBidi"/>
      <w:bCs/>
      <w:color w:val="004EA8" w:themeColor="accent2"/>
      <w:spacing w:val="-2"/>
      <w:sz w:val="36"/>
      <w:szCs w:val="28"/>
    </w:rPr>
  </w:style>
  <w:style w:type="table" w:styleId="LightList">
    <w:name w:val="Light List"/>
    <w:basedOn w:val="TableNormal"/>
    <w:uiPriority w:val="61"/>
    <w:rsid w:val="0065194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OC9">
    <w:name w:val="toc 9"/>
    <w:basedOn w:val="Normal"/>
    <w:next w:val="Normal"/>
    <w:autoRedefine/>
    <w:uiPriority w:val="91"/>
    <w:rsid w:val="00B56C73"/>
    <w:pPr>
      <w:tabs>
        <w:tab w:val="left" w:pos="567"/>
        <w:tab w:val="right" w:leader="dot" w:pos="3629"/>
      </w:tabs>
      <w:ind w:left="567" w:right="340" w:hanging="567"/>
    </w:pPr>
    <w:rPr>
      <w:spacing w:val="-2"/>
    </w:rPr>
  </w:style>
  <w:style w:type="paragraph" w:customStyle="1" w:styleId="Footereven">
    <w:name w:val="Footer (even)"/>
    <w:basedOn w:val="Footer"/>
    <w:link w:val="FooterevenChar"/>
    <w:uiPriority w:val="84"/>
    <w:rsid w:val="0016322A"/>
    <w:pPr>
      <w:pBdr>
        <w:top w:val="single" w:sz="6" w:space="1" w:color="auto"/>
      </w:pBdr>
      <w:tabs>
        <w:tab w:val="clear" w:pos="4513"/>
        <w:tab w:val="clear" w:pos="9026"/>
        <w:tab w:val="center" w:pos="2835"/>
        <w:tab w:val="right" w:pos="8505"/>
        <w:tab w:val="right" w:pos="14742"/>
      </w:tabs>
    </w:pPr>
    <w:rPr>
      <w:rFonts w:asciiTheme="majorHAnsi" w:hAnsiTheme="majorHAnsi"/>
      <w:sz w:val="18"/>
    </w:rPr>
  </w:style>
  <w:style w:type="table" w:customStyle="1" w:styleId="DTFTable">
    <w:name w:val="DTF Table"/>
    <w:basedOn w:val="TableNormal"/>
    <w:uiPriority w:val="99"/>
    <w:rsid w:val="003F574E"/>
    <w:pPr>
      <w:spacing w:before="20" w:after="20"/>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D9D9D6" w:themeFill="background2"/>
      </w:tcPr>
    </w:tblStylePr>
    <w:tblStylePr w:type="band1Horz">
      <w:tblPr/>
      <w:tcPr>
        <w:tcBorders>
          <w:top w:val="nil"/>
          <w:left w:val="nil"/>
          <w:bottom w:val="single" w:sz="6" w:space="0" w:color="201547" w:themeColor="accent1"/>
          <w:right w:val="nil"/>
          <w:insideH w:val="nil"/>
          <w:insideV w:val="nil"/>
          <w:tl2br w:val="nil"/>
          <w:tr2bl w:val="nil"/>
        </w:tcBorders>
      </w:tcPr>
    </w:tblStylePr>
    <w:tblStylePr w:type="band2Horz">
      <w:tblPr/>
      <w:tcPr>
        <w:shd w:val="clear" w:color="auto" w:fill="FFFFFF" w:themeFill="background1"/>
      </w:tcPr>
    </w:tblStylePr>
  </w:style>
  <w:style w:type="paragraph" w:styleId="ListNumber3">
    <w:name w:val="List Number 3"/>
    <w:basedOn w:val="Normal"/>
    <w:uiPriority w:val="19"/>
    <w:unhideWhenUsed/>
    <w:rsid w:val="002C3386"/>
    <w:pPr>
      <w:numPr>
        <w:ilvl w:val="2"/>
        <w:numId w:val="8"/>
      </w:numPr>
      <w:spacing w:before="60"/>
      <w:ind w:left="851"/>
    </w:pPr>
  </w:style>
  <w:style w:type="paragraph" w:styleId="ListNumber4">
    <w:name w:val="List Number 4"/>
    <w:basedOn w:val="Normal"/>
    <w:uiPriority w:val="19"/>
    <w:semiHidden/>
    <w:unhideWhenUsed/>
    <w:rsid w:val="00CE5CF8"/>
    <w:pPr>
      <w:numPr>
        <w:ilvl w:val="3"/>
        <w:numId w:val="8"/>
      </w:numPr>
      <w:contextualSpacing/>
    </w:pPr>
  </w:style>
  <w:style w:type="paragraph" w:styleId="ListNumber5">
    <w:name w:val="List Number 5"/>
    <w:basedOn w:val="Normal"/>
    <w:uiPriority w:val="19"/>
    <w:semiHidden/>
    <w:unhideWhenUsed/>
    <w:rsid w:val="00CE5CF8"/>
    <w:pPr>
      <w:numPr>
        <w:ilvl w:val="4"/>
        <w:numId w:val="8"/>
      </w:numPr>
      <w:contextualSpacing/>
    </w:pPr>
  </w:style>
  <w:style w:type="paragraph" w:styleId="ListContinue3">
    <w:name w:val="List Continue 3"/>
    <w:basedOn w:val="ListContinue2"/>
    <w:uiPriority w:val="24"/>
    <w:semiHidden/>
    <w:unhideWhenUsed/>
    <w:rsid w:val="000915C9"/>
    <w:pPr>
      <w:ind w:left="1191"/>
    </w:pPr>
  </w:style>
  <w:style w:type="paragraph" w:customStyle="1" w:styleId="Heading1">
    <w:name w:val="Heading 1 (#)"/>
    <w:basedOn w:val="Heading10"/>
    <w:link w:val="Heading1Char0"/>
    <w:uiPriority w:val="14"/>
    <w:qFormat/>
    <w:rsid w:val="00B10269"/>
    <w:pPr>
      <w:pageBreakBefore/>
      <w:numPr>
        <w:numId w:val="15"/>
      </w:numPr>
      <w:ind w:left="403" w:hanging="403"/>
    </w:pPr>
  </w:style>
  <w:style w:type="paragraph" w:customStyle="1" w:styleId="Heading2">
    <w:name w:val="Heading 2 (#)"/>
    <w:basedOn w:val="Heading20"/>
    <w:link w:val="Heading2Char0"/>
    <w:uiPriority w:val="14"/>
    <w:qFormat/>
    <w:rsid w:val="003E0089"/>
    <w:pPr>
      <w:numPr>
        <w:numId w:val="15"/>
      </w:numPr>
    </w:pPr>
  </w:style>
  <w:style w:type="numbering" w:customStyle="1" w:styleId="NumberedHeadings">
    <w:name w:val="Numbered Headings"/>
    <w:uiPriority w:val="99"/>
    <w:rsid w:val="004B1258"/>
    <w:pPr>
      <w:numPr>
        <w:numId w:val="6"/>
      </w:numPr>
    </w:pPr>
  </w:style>
  <w:style w:type="paragraph" w:customStyle="1" w:styleId="Heading3">
    <w:name w:val="Heading 3 (#)"/>
    <w:basedOn w:val="Heading30"/>
    <w:next w:val="Normal"/>
    <w:link w:val="Heading3Char0"/>
    <w:uiPriority w:val="14"/>
    <w:rsid w:val="003E0089"/>
    <w:pPr>
      <w:numPr>
        <w:numId w:val="14"/>
      </w:numPr>
    </w:pPr>
    <w:rPr>
      <w:color w:val="201547" w:themeColor="accent1"/>
    </w:rPr>
  </w:style>
  <w:style w:type="character" w:customStyle="1" w:styleId="Heading3Char0">
    <w:name w:val="Heading 3 (#) Char"/>
    <w:basedOn w:val="Heading3Char"/>
    <w:link w:val="Heading3"/>
    <w:uiPriority w:val="14"/>
    <w:rsid w:val="003E0089"/>
    <w:rPr>
      <w:rFonts w:asciiTheme="majorHAnsi" w:eastAsiaTheme="majorEastAsia" w:hAnsiTheme="majorHAnsi" w:cstheme="majorBidi"/>
      <w:bCs/>
      <w:color w:val="201547" w:themeColor="accent1"/>
      <w:spacing w:val="-2"/>
      <w:sz w:val="24"/>
      <w:szCs w:val="26"/>
    </w:rPr>
  </w:style>
  <w:style w:type="paragraph" w:styleId="ListBullet4">
    <w:name w:val="List Bullet 4"/>
    <w:basedOn w:val="Normal"/>
    <w:uiPriority w:val="19"/>
    <w:semiHidden/>
    <w:unhideWhenUsed/>
    <w:rsid w:val="002F7BBC"/>
    <w:pPr>
      <w:numPr>
        <w:numId w:val="9"/>
      </w:numPr>
      <w:tabs>
        <w:tab w:val="clear" w:pos="1209"/>
        <w:tab w:val="num" w:pos="360"/>
      </w:tabs>
      <w:ind w:left="0" w:firstLine="0"/>
      <w:contextualSpacing/>
    </w:pPr>
  </w:style>
  <w:style w:type="paragraph" w:styleId="ListBullet5">
    <w:name w:val="List Bullet 5"/>
    <w:basedOn w:val="Normal"/>
    <w:uiPriority w:val="19"/>
    <w:semiHidden/>
    <w:unhideWhenUsed/>
    <w:rsid w:val="002F7BBC"/>
    <w:pPr>
      <w:numPr>
        <w:numId w:val="10"/>
      </w:numPr>
      <w:contextualSpacing/>
    </w:pPr>
  </w:style>
  <w:style w:type="paragraph" w:styleId="ListContinue4">
    <w:name w:val="List Continue 4"/>
    <w:basedOn w:val="Normal"/>
    <w:uiPriority w:val="24"/>
    <w:semiHidden/>
    <w:unhideWhenUsed/>
    <w:rsid w:val="002F7BBC"/>
    <w:pPr>
      <w:spacing w:after="120"/>
      <w:ind w:left="1132"/>
      <w:contextualSpacing/>
    </w:pPr>
  </w:style>
  <w:style w:type="paragraph" w:styleId="ListContinue5">
    <w:name w:val="List Continue 5"/>
    <w:basedOn w:val="Normal"/>
    <w:uiPriority w:val="24"/>
    <w:semiHidden/>
    <w:unhideWhenUsed/>
    <w:rsid w:val="002F7BBC"/>
    <w:pPr>
      <w:spacing w:after="120"/>
      <w:ind w:left="1415"/>
      <w:contextualSpacing/>
    </w:pPr>
  </w:style>
  <w:style w:type="character" w:customStyle="1" w:styleId="FooterChar">
    <w:name w:val="Footer Char"/>
    <w:basedOn w:val="DefaultParagraphFont"/>
    <w:link w:val="Footer"/>
    <w:uiPriority w:val="99"/>
    <w:rsid w:val="00644B4A"/>
  </w:style>
  <w:style w:type="paragraph" w:styleId="TOC7">
    <w:name w:val="toc 7"/>
    <w:basedOn w:val="Normal"/>
    <w:next w:val="Normal"/>
    <w:autoRedefine/>
    <w:uiPriority w:val="96"/>
    <w:semiHidden/>
    <w:rsid w:val="001213D6"/>
    <w:pPr>
      <w:ind w:left="1320"/>
    </w:pPr>
  </w:style>
  <w:style w:type="numbering" w:styleId="1ai">
    <w:name w:val="Outline List 1"/>
    <w:basedOn w:val="NoList"/>
    <w:uiPriority w:val="99"/>
    <w:semiHidden/>
    <w:unhideWhenUsed/>
    <w:rsid w:val="00C00568"/>
    <w:pPr>
      <w:numPr>
        <w:numId w:val="12"/>
      </w:numPr>
    </w:pPr>
  </w:style>
  <w:style w:type="numbering" w:styleId="ArticleSection">
    <w:name w:val="Outline List 3"/>
    <w:basedOn w:val="NoList"/>
    <w:uiPriority w:val="99"/>
    <w:semiHidden/>
    <w:unhideWhenUsed/>
    <w:rsid w:val="00C00568"/>
    <w:pPr>
      <w:numPr>
        <w:numId w:val="13"/>
      </w:numPr>
    </w:pPr>
  </w:style>
  <w:style w:type="paragraph" w:styleId="Bibliography">
    <w:name w:val="Bibliography"/>
    <w:basedOn w:val="Normal"/>
    <w:next w:val="Normal"/>
    <w:uiPriority w:val="37"/>
    <w:semiHidden/>
    <w:unhideWhenUsed/>
    <w:rsid w:val="00C00568"/>
  </w:style>
  <w:style w:type="paragraph" w:styleId="BlockText">
    <w:name w:val="Block Text"/>
    <w:basedOn w:val="Normal"/>
    <w:uiPriority w:val="99"/>
    <w:semiHidden/>
    <w:unhideWhenUsed/>
    <w:rsid w:val="00C00568"/>
    <w:pPr>
      <w:pBdr>
        <w:top w:val="single" w:sz="2" w:space="10" w:color="201547" w:themeColor="accent1" w:shadow="1"/>
        <w:left w:val="single" w:sz="2" w:space="10" w:color="201547" w:themeColor="accent1" w:shadow="1"/>
        <w:bottom w:val="single" w:sz="2" w:space="10" w:color="201547" w:themeColor="accent1" w:shadow="1"/>
        <w:right w:val="single" w:sz="2" w:space="10" w:color="201547" w:themeColor="accent1" w:shadow="1"/>
      </w:pBdr>
      <w:ind w:left="1152" w:right="1152"/>
    </w:pPr>
    <w:rPr>
      <w:rFonts w:eastAsiaTheme="minorEastAsia"/>
      <w:i/>
      <w:iCs/>
      <w:color w:val="201547" w:themeColor="accent1"/>
    </w:rPr>
  </w:style>
  <w:style w:type="paragraph" w:styleId="BodyText">
    <w:name w:val="Body Text"/>
    <w:basedOn w:val="Normal"/>
    <w:link w:val="BodyTextChar"/>
    <w:uiPriority w:val="4"/>
    <w:semiHidden/>
    <w:unhideWhenUsed/>
    <w:rsid w:val="00C00568"/>
    <w:pPr>
      <w:spacing w:after="120"/>
    </w:pPr>
  </w:style>
  <w:style w:type="character" w:customStyle="1" w:styleId="BodyTextChar">
    <w:name w:val="Body Text Char"/>
    <w:basedOn w:val="DefaultParagraphFont"/>
    <w:link w:val="BodyText"/>
    <w:uiPriority w:val="4"/>
    <w:semiHidden/>
    <w:rsid w:val="00C00568"/>
  </w:style>
  <w:style w:type="paragraph" w:styleId="BodyText2">
    <w:name w:val="Body Text 2"/>
    <w:basedOn w:val="Normal"/>
    <w:link w:val="BodyText2Char"/>
    <w:uiPriority w:val="99"/>
    <w:semiHidden/>
    <w:unhideWhenUsed/>
    <w:rsid w:val="00C00568"/>
    <w:pPr>
      <w:spacing w:after="120" w:line="480" w:lineRule="auto"/>
    </w:pPr>
  </w:style>
  <w:style w:type="character" w:customStyle="1" w:styleId="BodyText2Char">
    <w:name w:val="Body Text 2 Char"/>
    <w:basedOn w:val="DefaultParagraphFont"/>
    <w:link w:val="BodyText2"/>
    <w:uiPriority w:val="99"/>
    <w:semiHidden/>
    <w:rsid w:val="00C00568"/>
  </w:style>
  <w:style w:type="paragraph" w:styleId="BodyText3">
    <w:name w:val="Body Text 3"/>
    <w:basedOn w:val="Normal"/>
    <w:link w:val="BodyText3Char"/>
    <w:uiPriority w:val="99"/>
    <w:semiHidden/>
    <w:unhideWhenUsed/>
    <w:rsid w:val="00C00568"/>
    <w:pPr>
      <w:spacing w:after="120"/>
    </w:pPr>
    <w:rPr>
      <w:sz w:val="16"/>
      <w:szCs w:val="16"/>
    </w:rPr>
  </w:style>
  <w:style w:type="character" w:customStyle="1" w:styleId="BodyText3Char">
    <w:name w:val="Body Text 3 Char"/>
    <w:basedOn w:val="DefaultParagraphFont"/>
    <w:link w:val="BodyText3"/>
    <w:uiPriority w:val="99"/>
    <w:semiHidden/>
    <w:rsid w:val="00C00568"/>
    <w:rPr>
      <w:sz w:val="16"/>
      <w:szCs w:val="16"/>
    </w:rPr>
  </w:style>
  <w:style w:type="paragraph" w:styleId="BodyTextFirstIndent">
    <w:name w:val="Body Text First Indent"/>
    <w:basedOn w:val="BodyText"/>
    <w:link w:val="BodyTextFirstIndentChar"/>
    <w:uiPriority w:val="99"/>
    <w:semiHidden/>
    <w:unhideWhenUsed/>
    <w:rsid w:val="00C00568"/>
    <w:pPr>
      <w:spacing w:after="0"/>
      <w:ind w:firstLine="360"/>
    </w:pPr>
  </w:style>
  <w:style w:type="character" w:customStyle="1" w:styleId="BodyTextFirstIndentChar">
    <w:name w:val="Body Text First Indent Char"/>
    <w:basedOn w:val="BodyTextChar"/>
    <w:link w:val="BodyTextFirstIndent"/>
    <w:uiPriority w:val="99"/>
    <w:semiHidden/>
    <w:rsid w:val="00C00568"/>
  </w:style>
  <w:style w:type="paragraph" w:styleId="BodyTextIndent">
    <w:name w:val="Body Text Indent"/>
    <w:basedOn w:val="Normal"/>
    <w:link w:val="BodyTextIndentChar"/>
    <w:uiPriority w:val="99"/>
    <w:semiHidden/>
    <w:unhideWhenUsed/>
    <w:rsid w:val="00C00568"/>
    <w:pPr>
      <w:spacing w:after="120"/>
      <w:ind w:left="283"/>
    </w:pPr>
  </w:style>
  <w:style w:type="character" w:customStyle="1" w:styleId="BodyTextIndentChar">
    <w:name w:val="Body Text Indent Char"/>
    <w:basedOn w:val="DefaultParagraphFont"/>
    <w:link w:val="BodyTextIndent"/>
    <w:uiPriority w:val="99"/>
    <w:semiHidden/>
    <w:rsid w:val="00C00568"/>
  </w:style>
  <w:style w:type="paragraph" w:styleId="BodyTextFirstIndent2">
    <w:name w:val="Body Text First Indent 2"/>
    <w:basedOn w:val="BodyTextIndent"/>
    <w:link w:val="BodyTextFirstIndent2Char"/>
    <w:uiPriority w:val="99"/>
    <w:semiHidden/>
    <w:unhideWhenUsed/>
    <w:rsid w:val="00C00568"/>
    <w:pPr>
      <w:spacing w:after="0"/>
      <w:ind w:left="360" w:firstLine="360"/>
    </w:pPr>
  </w:style>
  <w:style w:type="character" w:customStyle="1" w:styleId="BodyTextFirstIndent2Char">
    <w:name w:val="Body Text First Indent 2 Char"/>
    <w:basedOn w:val="BodyTextIndentChar"/>
    <w:link w:val="BodyTextFirstIndent2"/>
    <w:uiPriority w:val="99"/>
    <w:semiHidden/>
    <w:rsid w:val="00C00568"/>
  </w:style>
  <w:style w:type="paragraph" w:styleId="BodyTextIndent2">
    <w:name w:val="Body Text Indent 2"/>
    <w:basedOn w:val="Normal"/>
    <w:link w:val="BodyTextIndent2Char"/>
    <w:uiPriority w:val="99"/>
    <w:semiHidden/>
    <w:unhideWhenUsed/>
    <w:rsid w:val="00C00568"/>
    <w:pPr>
      <w:spacing w:after="120" w:line="480" w:lineRule="auto"/>
      <w:ind w:left="283"/>
    </w:pPr>
  </w:style>
  <w:style w:type="character" w:customStyle="1" w:styleId="BodyTextIndent2Char">
    <w:name w:val="Body Text Indent 2 Char"/>
    <w:basedOn w:val="DefaultParagraphFont"/>
    <w:link w:val="BodyTextIndent2"/>
    <w:uiPriority w:val="99"/>
    <w:semiHidden/>
    <w:rsid w:val="00C00568"/>
  </w:style>
  <w:style w:type="paragraph" w:styleId="BodyTextIndent3">
    <w:name w:val="Body Text Indent 3"/>
    <w:basedOn w:val="Normal"/>
    <w:link w:val="BodyTextIndent3Char"/>
    <w:uiPriority w:val="99"/>
    <w:semiHidden/>
    <w:unhideWhenUsed/>
    <w:rsid w:val="00C0056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00568"/>
    <w:rPr>
      <w:sz w:val="16"/>
      <w:szCs w:val="16"/>
    </w:rPr>
  </w:style>
  <w:style w:type="character" w:styleId="BookTitle">
    <w:name w:val="Book Title"/>
    <w:basedOn w:val="DefaultParagraphFont"/>
    <w:uiPriority w:val="33"/>
    <w:semiHidden/>
    <w:rsid w:val="00C00568"/>
    <w:rPr>
      <w:b/>
      <w:bCs/>
      <w:smallCaps/>
      <w:spacing w:val="5"/>
    </w:rPr>
  </w:style>
  <w:style w:type="paragraph" w:styleId="Caption">
    <w:name w:val="caption"/>
    <w:basedOn w:val="TableHeading"/>
    <w:next w:val="Normal"/>
    <w:uiPriority w:val="49"/>
    <w:rsid w:val="006538CD"/>
    <w:pPr>
      <w:keepNext w:val="0"/>
      <w:tabs>
        <w:tab w:val="clear" w:pos="1134"/>
        <w:tab w:val="left" w:pos="851"/>
      </w:tabs>
      <w:spacing w:before="120" w:after="180"/>
      <w:ind w:left="851" w:hanging="851"/>
    </w:pPr>
    <w:rPr>
      <w:sz w:val="16"/>
    </w:rPr>
  </w:style>
  <w:style w:type="paragraph" w:styleId="Closing">
    <w:name w:val="Closing"/>
    <w:basedOn w:val="Normal"/>
    <w:link w:val="ClosingChar"/>
    <w:uiPriority w:val="99"/>
    <w:semiHidden/>
    <w:unhideWhenUsed/>
    <w:rsid w:val="00C00568"/>
    <w:pPr>
      <w:spacing w:before="0"/>
      <w:ind w:left="4252"/>
    </w:pPr>
  </w:style>
  <w:style w:type="character" w:customStyle="1" w:styleId="ClosingChar">
    <w:name w:val="Closing Char"/>
    <w:basedOn w:val="DefaultParagraphFont"/>
    <w:link w:val="Closing"/>
    <w:uiPriority w:val="99"/>
    <w:semiHidden/>
    <w:rsid w:val="00C00568"/>
  </w:style>
  <w:style w:type="table" w:styleId="ColorfulGrid">
    <w:name w:val="Colorful Grid"/>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8BEEC" w:themeFill="accent1" w:themeFillTint="33"/>
    </w:tcPr>
    <w:tblStylePr w:type="firstRow">
      <w:rPr>
        <w:b/>
        <w:bCs/>
      </w:rPr>
      <w:tblPr/>
      <w:tcPr>
        <w:shd w:val="clear" w:color="auto" w:fill="917DD8" w:themeFill="accent1" w:themeFillTint="66"/>
      </w:tcPr>
    </w:tblStylePr>
    <w:tblStylePr w:type="lastRow">
      <w:rPr>
        <w:b/>
        <w:bCs/>
        <w:color w:val="000000" w:themeColor="text1"/>
      </w:rPr>
      <w:tblPr/>
      <w:tcPr>
        <w:shd w:val="clear" w:color="auto" w:fill="917DD8" w:themeFill="accent1" w:themeFillTint="66"/>
      </w:tcPr>
    </w:tblStylePr>
    <w:tblStylePr w:type="firstCol">
      <w:rPr>
        <w:color w:val="FFFFFF" w:themeColor="background1"/>
      </w:rPr>
      <w:tblPr/>
      <w:tcPr>
        <w:shd w:val="clear" w:color="auto" w:fill="170F34" w:themeFill="accent1" w:themeFillShade="BF"/>
      </w:tcPr>
    </w:tblStylePr>
    <w:tblStylePr w:type="lastCol">
      <w:rPr>
        <w:color w:val="FFFFFF" w:themeColor="background1"/>
      </w:rPr>
      <w:tblPr/>
      <w:tcPr>
        <w:shd w:val="clear" w:color="auto" w:fill="170F34" w:themeFill="accent1" w:themeFillShade="BF"/>
      </w:tc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ColorfulGrid-Accent2">
    <w:name w:val="Colorful Grid Accent 2"/>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BADAFF" w:themeFill="accent2" w:themeFillTint="33"/>
    </w:tcPr>
    <w:tblStylePr w:type="firstRow">
      <w:rPr>
        <w:b/>
        <w:bCs/>
      </w:rPr>
      <w:tblPr/>
      <w:tcPr>
        <w:shd w:val="clear" w:color="auto" w:fill="76B5FF" w:themeFill="accent2" w:themeFillTint="66"/>
      </w:tcPr>
    </w:tblStylePr>
    <w:tblStylePr w:type="lastRow">
      <w:rPr>
        <w:b/>
        <w:bCs/>
        <w:color w:val="000000" w:themeColor="text1"/>
      </w:rPr>
      <w:tblPr/>
      <w:tcPr>
        <w:shd w:val="clear" w:color="auto" w:fill="76B5FF" w:themeFill="accent2" w:themeFillTint="66"/>
      </w:tcPr>
    </w:tblStylePr>
    <w:tblStylePr w:type="firstCol">
      <w:rPr>
        <w:color w:val="FFFFFF" w:themeColor="background1"/>
      </w:rPr>
      <w:tblPr/>
      <w:tcPr>
        <w:shd w:val="clear" w:color="auto" w:fill="003A7D" w:themeFill="accent2" w:themeFillShade="BF"/>
      </w:tcPr>
    </w:tblStylePr>
    <w:tblStylePr w:type="lastCol">
      <w:rPr>
        <w:color w:val="FFFFFF" w:themeColor="background1"/>
      </w:rPr>
      <w:tblPr/>
      <w:tcPr>
        <w:shd w:val="clear" w:color="auto" w:fill="003A7D" w:themeFill="accent2" w:themeFillShade="BF"/>
      </w:tcPr>
    </w:tblStylePr>
    <w:tblStylePr w:type="band1Vert">
      <w:tblPr/>
      <w:tcPr>
        <w:shd w:val="clear" w:color="auto" w:fill="54A3FF" w:themeFill="accent2" w:themeFillTint="7F"/>
      </w:tcPr>
    </w:tblStylePr>
    <w:tblStylePr w:type="band1Horz">
      <w:tblPr/>
      <w:tcPr>
        <w:shd w:val="clear" w:color="auto" w:fill="54A3FF" w:themeFill="accent2" w:themeFillTint="7F"/>
      </w:tcPr>
    </w:tblStylePr>
  </w:style>
  <w:style w:type="table" w:styleId="ColorfulGrid-Accent3">
    <w:name w:val="Colorful Grid Accent 3"/>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C2E3FF" w:themeFill="accent3" w:themeFillTint="33"/>
    </w:tcPr>
    <w:tblStylePr w:type="firstRow">
      <w:rPr>
        <w:b/>
        <w:bCs/>
      </w:rPr>
      <w:tblPr/>
      <w:tcPr>
        <w:shd w:val="clear" w:color="auto" w:fill="85C8FF" w:themeFill="accent3" w:themeFillTint="66"/>
      </w:tcPr>
    </w:tblStylePr>
    <w:tblStylePr w:type="lastRow">
      <w:rPr>
        <w:b/>
        <w:bCs/>
        <w:color w:val="000000" w:themeColor="text1"/>
      </w:rPr>
      <w:tblPr/>
      <w:tcPr>
        <w:shd w:val="clear" w:color="auto" w:fill="85C8FF" w:themeFill="accent3" w:themeFillTint="66"/>
      </w:tcPr>
    </w:tblStylePr>
    <w:tblStylePr w:type="firstCol">
      <w:rPr>
        <w:color w:val="FFFFFF" w:themeColor="background1"/>
      </w:rPr>
      <w:tblPr/>
      <w:tcPr>
        <w:shd w:val="clear" w:color="auto" w:fill="00559A" w:themeFill="accent3" w:themeFillShade="BF"/>
      </w:tcPr>
    </w:tblStylePr>
    <w:tblStylePr w:type="lastCol">
      <w:rPr>
        <w:color w:val="FFFFFF" w:themeColor="background1"/>
      </w:rPr>
      <w:tblPr/>
      <w:tcPr>
        <w:shd w:val="clear" w:color="auto" w:fill="00559A" w:themeFill="accent3" w:themeFillShade="BF"/>
      </w:tc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ColorfulGrid-Accent4">
    <w:name w:val="Colorful Grid Accent 4"/>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8E7EC" w:themeFill="accent4" w:themeFillTint="33"/>
    </w:tcPr>
    <w:tblStylePr w:type="firstRow">
      <w:rPr>
        <w:b/>
        <w:bCs/>
      </w:rPr>
      <w:tblPr/>
      <w:tcPr>
        <w:shd w:val="clear" w:color="auto" w:fill="D2D0DA" w:themeFill="accent4" w:themeFillTint="66"/>
      </w:tcPr>
    </w:tblStylePr>
    <w:tblStylePr w:type="lastRow">
      <w:rPr>
        <w:b/>
        <w:bCs/>
        <w:color w:val="000000" w:themeColor="text1"/>
      </w:rPr>
      <w:tblPr/>
      <w:tcPr>
        <w:shd w:val="clear" w:color="auto" w:fill="D2D0DA" w:themeFill="accent4" w:themeFillTint="66"/>
      </w:tcPr>
    </w:tblStylePr>
    <w:tblStylePr w:type="firstCol">
      <w:rPr>
        <w:color w:val="FFFFFF" w:themeColor="background1"/>
      </w:rPr>
      <w:tblPr/>
      <w:tcPr>
        <w:shd w:val="clear" w:color="auto" w:fill="68637E" w:themeFill="accent4" w:themeFillShade="BF"/>
      </w:tcPr>
    </w:tblStylePr>
    <w:tblStylePr w:type="lastCol">
      <w:rPr>
        <w:color w:val="FFFFFF" w:themeColor="background1"/>
      </w:rPr>
      <w:tblPr/>
      <w:tcPr>
        <w:shd w:val="clear" w:color="auto" w:fill="68637E" w:themeFill="accent4" w:themeFillShade="BF"/>
      </w:tcPr>
    </w:tblStylePr>
    <w:tblStylePr w:type="band1Vert">
      <w:tblPr/>
      <w:tcPr>
        <w:shd w:val="clear" w:color="auto" w:fill="C7C4D1" w:themeFill="accent4" w:themeFillTint="7F"/>
      </w:tcPr>
    </w:tblStylePr>
    <w:tblStylePr w:type="band1Horz">
      <w:tblPr/>
      <w:tcPr>
        <w:shd w:val="clear" w:color="auto" w:fill="C7C4D1" w:themeFill="accent4" w:themeFillTint="7F"/>
      </w:tcPr>
    </w:tblStylePr>
  </w:style>
  <w:style w:type="table" w:styleId="ColorfulGrid-Accent5">
    <w:name w:val="Colorful Grid Accent 5"/>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EAF0F8" w:themeFill="accent5" w:themeFillTint="33"/>
    </w:tcPr>
    <w:tblStylePr w:type="firstRow">
      <w:rPr>
        <w:b/>
        <w:bCs/>
      </w:rPr>
      <w:tblPr/>
      <w:tcPr>
        <w:shd w:val="clear" w:color="auto" w:fill="D6E2F1" w:themeFill="accent5" w:themeFillTint="66"/>
      </w:tcPr>
    </w:tblStylePr>
    <w:tblStylePr w:type="lastRow">
      <w:rPr>
        <w:b/>
        <w:bCs/>
        <w:color w:val="000000" w:themeColor="text1"/>
      </w:rPr>
      <w:tblPr/>
      <w:tcPr>
        <w:shd w:val="clear" w:color="auto" w:fill="D6E2F1" w:themeFill="accent5" w:themeFillTint="66"/>
      </w:tcPr>
    </w:tblStylePr>
    <w:tblStylePr w:type="firstCol">
      <w:rPr>
        <w:color w:val="FFFFFF" w:themeColor="background1"/>
      </w:rPr>
      <w:tblPr/>
      <w:tcPr>
        <w:shd w:val="clear" w:color="auto" w:fill="5387C4" w:themeFill="accent5" w:themeFillShade="BF"/>
      </w:tcPr>
    </w:tblStylePr>
    <w:tblStylePr w:type="lastCol">
      <w:rPr>
        <w:color w:val="FFFFFF" w:themeColor="background1"/>
      </w:rPr>
      <w:tblPr/>
      <w:tcPr>
        <w:shd w:val="clear" w:color="auto" w:fill="5387C4" w:themeFill="accent5" w:themeFillShade="BF"/>
      </w:tcPr>
    </w:tblStylePr>
    <w:tblStylePr w:type="band1Vert">
      <w:tblPr/>
      <w:tcPr>
        <w:shd w:val="clear" w:color="auto" w:fill="CCDBED" w:themeFill="accent5" w:themeFillTint="7F"/>
      </w:tcPr>
    </w:tblStylePr>
    <w:tblStylePr w:type="band1Horz">
      <w:tblPr/>
      <w:tcPr>
        <w:shd w:val="clear" w:color="auto" w:fill="CCDBED" w:themeFill="accent5" w:themeFillTint="7F"/>
      </w:tcPr>
    </w:tblStylePr>
  </w:style>
  <w:style w:type="table" w:styleId="ColorfulGrid-Accent6">
    <w:name w:val="Colorful Grid Accent 6"/>
    <w:basedOn w:val="TableNormal"/>
    <w:uiPriority w:val="73"/>
    <w:rsid w:val="00C00568"/>
    <w:pPr>
      <w:spacing w:before="0"/>
    </w:pPr>
    <w:rPr>
      <w:color w:val="000000" w:themeColor="text1"/>
    </w:rPr>
    <w:tblPr>
      <w:tblStyleRowBandSize w:val="1"/>
      <w:tblStyleColBandSize w:val="1"/>
      <w:tblBorders>
        <w:insideH w:val="single" w:sz="4" w:space="0" w:color="FFFFFF" w:themeColor="background1"/>
      </w:tblBorders>
    </w:tblPr>
    <w:tcPr>
      <w:shd w:val="clear" w:color="auto" w:fill="F4F9FD" w:themeFill="accent6" w:themeFillTint="33"/>
    </w:tcPr>
    <w:tblStylePr w:type="firstRow">
      <w:rPr>
        <w:b/>
        <w:bCs/>
      </w:rPr>
      <w:tblPr/>
      <w:tcPr>
        <w:shd w:val="clear" w:color="auto" w:fill="EAF3FB" w:themeFill="accent6" w:themeFillTint="66"/>
      </w:tcPr>
    </w:tblStylePr>
    <w:tblStylePr w:type="lastRow">
      <w:rPr>
        <w:b/>
        <w:bCs/>
        <w:color w:val="000000" w:themeColor="text1"/>
      </w:rPr>
      <w:tblPr/>
      <w:tcPr>
        <w:shd w:val="clear" w:color="auto" w:fill="EAF3FB" w:themeFill="accent6" w:themeFillTint="66"/>
      </w:tcPr>
    </w:tblStylePr>
    <w:tblStylePr w:type="firstCol">
      <w:rPr>
        <w:color w:val="FFFFFF" w:themeColor="background1"/>
      </w:rPr>
      <w:tblPr/>
      <w:tcPr>
        <w:shd w:val="clear" w:color="auto" w:fill="6DAFE2" w:themeFill="accent6" w:themeFillShade="BF"/>
      </w:tcPr>
    </w:tblStylePr>
    <w:tblStylePr w:type="lastCol">
      <w:rPr>
        <w:color w:val="FFFFFF" w:themeColor="background1"/>
      </w:rPr>
      <w:tblPr/>
      <w:tcPr>
        <w:shd w:val="clear" w:color="auto" w:fill="6DAFE2" w:themeFill="accent6" w:themeFillShade="BF"/>
      </w:tcPr>
    </w:tblStylePr>
    <w:tblStylePr w:type="band1Vert">
      <w:tblPr/>
      <w:tcPr>
        <w:shd w:val="clear" w:color="auto" w:fill="E5F0FA" w:themeFill="accent6" w:themeFillTint="7F"/>
      </w:tcPr>
    </w:tblStylePr>
    <w:tblStylePr w:type="band1Horz">
      <w:tblPr/>
      <w:tcPr>
        <w:shd w:val="clear" w:color="auto" w:fill="E5F0FA" w:themeFill="accent6" w:themeFillTint="7F"/>
      </w:tcPr>
    </w:tblStylePr>
  </w:style>
  <w:style w:type="table" w:styleId="ColorfulList">
    <w:name w:val="Colorful List"/>
    <w:basedOn w:val="TableNormal"/>
    <w:uiPriority w:val="72"/>
    <w:rsid w:val="00C00568"/>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3E86" w:themeFill="accent2" w:themeFillShade="CC"/>
      </w:tcPr>
    </w:tblStylePr>
    <w:tblStylePr w:type="lastRow">
      <w:rPr>
        <w:b/>
        <w:bCs/>
        <w:color w:val="003E8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00568"/>
    <w:pPr>
      <w:spacing w:before="0"/>
    </w:pPr>
    <w:rPr>
      <w:color w:val="000000" w:themeColor="text1"/>
    </w:rPr>
    <w:tblPr>
      <w:tblStyleRowBandSize w:val="1"/>
      <w:tblStyleColBandSize w:val="1"/>
    </w:tblPr>
    <w:tcPr>
      <w:shd w:val="clear" w:color="auto" w:fill="E4DFF5" w:themeFill="accent1" w:themeFillTint="19"/>
    </w:tcPr>
    <w:tblStylePr w:type="firstRow">
      <w:rPr>
        <w:b/>
        <w:bCs/>
        <w:color w:val="FFFFFF" w:themeColor="background1"/>
      </w:rPr>
      <w:tblPr/>
      <w:tcPr>
        <w:tcBorders>
          <w:bottom w:val="single" w:sz="12" w:space="0" w:color="FFFFFF" w:themeColor="background1"/>
        </w:tcBorders>
        <w:shd w:val="clear" w:color="auto" w:fill="003E86" w:themeFill="accent2" w:themeFillShade="CC"/>
      </w:tcPr>
    </w:tblStylePr>
    <w:tblStylePr w:type="lastRow">
      <w:rPr>
        <w:b/>
        <w:bCs/>
        <w:color w:val="003E8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1" w:themeFillTint="3F"/>
      </w:tcPr>
    </w:tblStylePr>
    <w:tblStylePr w:type="band1Horz">
      <w:tblPr/>
      <w:tcPr>
        <w:shd w:val="clear" w:color="auto" w:fill="C8BEEC" w:themeFill="accent1" w:themeFillTint="33"/>
      </w:tcPr>
    </w:tblStylePr>
  </w:style>
  <w:style w:type="table" w:styleId="ColorfulList-Accent2">
    <w:name w:val="Colorful List Accent 2"/>
    <w:basedOn w:val="TableNormal"/>
    <w:uiPriority w:val="72"/>
    <w:rsid w:val="00C00568"/>
    <w:pPr>
      <w:spacing w:before="0"/>
    </w:pPr>
    <w:rPr>
      <w:color w:val="000000" w:themeColor="text1"/>
    </w:rPr>
    <w:tblPr>
      <w:tblStyleRowBandSize w:val="1"/>
      <w:tblStyleColBandSize w:val="1"/>
    </w:tblPr>
    <w:tcPr>
      <w:shd w:val="clear" w:color="auto" w:fill="DDECFF" w:themeFill="accent2" w:themeFillTint="19"/>
    </w:tcPr>
    <w:tblStylePr w:type="firstRow">
      <w:rPr>
        <w:b/>
        <w:bCs/>
        <w:color w:val="FFFFFF" w:themeColor="background1"/>
      </w:rPr>
      <w:tblPr/>
      <w:tcPr>
        <w:tcBorders>
          <w:bottom w:val="single" w:sz="12" w:space="0" w:color="FFFFFF" w:themeColor="background1"/>
        </w:tcBorders>
        <w:shd w:val="clear" w:color="auto" w:fill="003E86" w:themeFill="accent2" w:themeFillShade="CC"/>
      </w:tcPr>
    </w:tblStylePr>
    <w:tblStylePr w:type="lastRow">
      <w:rPr>
        <w:b/>
        <w:bCs/>
        <w:color w:val="003E8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D1FF" w:themeFill="accent2" w:themeFillTint="3F"/>
      </w:tcPr>
    </w:tblStylePr>
    <w:tblStylePr w:type="band1Horz">
      <w:tblPr/>
      <w:tcPr>
        <w:shd w:val="clear" w:color="auto" w:fill="BADAFF" w:themeFill="accent2" w:themeFillTint="33"/>
      </w:tcPr>
    </w:tblStylePr>
  </w:style>
  <w:style w:type="table" w:styleId="ColorfulList-Accent3">
    <w:name w:val="Colorful List Accent 3"/>
    <w:basedOn w:val="TableNormal"/>
    <w:uiPriority w:val="72"/>
    <w:rsid w:val="00C00568"/>
    <w:pPr>
      <w:spacing w:before="0"/>
    </w:pPr>
    <w:rPr>
      <w:color w:val="000000" w:themeColor="text1"/>
    </w:rPr>
    <w:tblPr>
      <w:tblStyleRowBandSize w:val="1"/>
      <w:tblStyleColBandSize w:val="1"/>
    </w:tblPr>
    <w:tcPr>
      <w:shd w:val="clear" w:color="auto" w:fill="E1F1FF" w:themeFill="accent3" w:themeFillTint="19"/>
    </w:tcPr>
    <w:tblStylePr w:type="firstRow">
      <w:rPr>
        <w:b/>
        <w:bCs/>
        <w:color w:val="FFFFFF" w:themeColor="background1"/>
      </w:rPr>
      <w:tblPr/>
      <w:tcPr>
        <w:tcBorders>
          <w:bottom w:val="single" w:sz="12" w:space="0" w:color="FFFFFF" w:themeColor="background1"/>
        </w:tcBorders>
        <w:shd w:val="clear" w:color="auto" w:fill="6F6A86" w:themeFill="accent4" w:themeFillShade="CC"/>
      </w:tcPr>
    </w:tblStylePr>
    <w:tblStylePr w:type="lastRow">
      <w:rPr>
        <w:b/>
        <w:bCs/>
        <w:color w:val="6F6A8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3" w:themeFillTint="3F"/>
      </w:tcPr>
    </w:tblStylePr>
    <w:tblStylePr w:type="band1Horz">
      <w:tblPr/>
      <w:tcPr>
        <w:shd w:val="clear" w:color="auto" w:fill="C2E3FF" w:themeFill="accent3" w:themeFillTint="33"/>
      </w:tcPr>
    </w:tblStylePr>
  </w:style>
  <w:style w:type="table" w:styleId="ColorfulList-Accent4">
    <w:name w:val="Colorful List Accent 4"/>
    <w:basedOn w:val="TableNormal"/>
    <w:uiPriority w:val="72"/>
    <w:rsid w:val="00C00568"/>
    <w:pPr>
      <w:spacing w:before="0"/>
    </w:pPr>
    <w:rPr>
      <w:color w:val="000000" w:themeColor="text1"/>
    </w:rPr>
    <w:tblPr>
      <w:tblStyleRowBandSize w:val="1"/>
      <w:tblStyleColBandSize w:val="1"/>
    </w:tblPr>
    <w:tcPr>
      <w:shd w:val="clear" w:color="auto" w:fill="F3F3F6" w:themeFill="accent4" w:themeFillTint="19"/>
    </w:tcPr>
    <w:tblStylePr w:type="firstRow">
      <w:rPr>
        <w:b/>
        <w:bCs/>
        <w:color w:val="FFFFFF" w:themeColor="background1"/>
      </w:rPr>
      <w:tblPr/>
      <w:tcPr>
        <w:tcBorders>
          <w:bottom w:val="single" w:sz="12" w:space="0" w:color="FFFFFF" w:themeColor="background1"/>
        </w:tcBorders>
        <w:shd w:val="clear" w:color="auto" w:fill="005BA4" w:themeFill="accent3" w:themeFillShade="CC"/>
      </w:tcPr>
    </w:tblStylePr>
    <w:tblStylePr w:type="lastRow">
      <w:rPr>
        <w:b/>
        <w:bCs/>
        <w:color w:val="005BA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2E8" w:themeFill="accent4" w:themeFillTint="3F"/>
      </w:tcPr>
    </w:tblStylePr>
    <w:tblStylePr w:type="band1Horz">
      <w:tblPr/>
      <w:tcPr>
        <w:shd w:val="clear" w:color="auto" w:fill="E8E7EC" w:themeFill="accent4" w:themeFillTint="33"/>
      </w:tcPr>
    </w:tblStylePr>
  </w:style>
  <w:style w:type="table" w:styleId="ColorfulList-Accent5">
    <w:name w:val="Colorful List Accent 5"/>
    <w:basedOn w:val="TableNormal"/>
    <w:uiPriority w:val="72"/>
    <w:rsid w:val="00C00568"/>
    <w:pPr>
      <w:spacing w:before="0"/>
    </w:pPr>
    <w:rPr>
      <w:color w:val="000000" w:themeColor="text1"/>
    </w:rPr>
    <w:tblPr>
      <w:tblStyleRowBandSize w:val="1"/>
      <w:tblStyleColBandSize w:val="1"/>
    </w:tblPr>
    <w:tcPr>
      <w:shd w:val="clear" w:color="auto" w:fill="F4F7FB" w:themeFill="accent5" w:themeFillTint="19"/>
    </w:tcPr>
    <w:tblStylePr w:type="firstRow">
      <w:rPr>
        <w:b/>
        <w:bCs/>
        <w:color w:val="FFFFFF" w:themeColor="background1"/>
      </w:rPr>
      <w:tblPr/>
      <w:tcPr>
        <w:tcBorders>
          <w:bottom w:val="single" w:sz="12" w:space="0" w:color="FFFFFF" w:themeColor="background1"/>
        </w:tcBorders>
        <w:shd w:val="clear" w:color="auto" w:fill="80B9E6" w:themeFill="accent6" w:themeFillShade="CC"/>
      </w:tcPr>
    </w:tblStylePr>
    <w:tblStylePr w:type="lastRow">
      <w:rPr>
        <w:b/>
        <w:bCs/>
        <w:color w:val="80B9E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DF6" w:themeFill="accent5" w:themeFillTint="3F"/>
      </w:tcPr>
    </w:tblStylePr>
    <w:tblStylePr w:type="band1Horz">
      <w:tblPr/>
      <w:tcPr>
        <w:shd w:val="clear" w:color="auto" w:fill="EAF0F8" w:themeFill="accent5" w:themeFillTint="33"/>
      </w:tcPr>
    </w:tblStylePr>
  </w:style>
  <w:style w:type="table" w:styleId="ColorfulList-Accent6">
    <w:name w:val="Colorful List Accent 6"/>
    <w:basedOn w:val="TableNormal"/>
    <w:uiPriority w:val="72"/>
    <w:rsid w:val="00C00568"/>
    <w:pPr>
      <w:spacing w:before="0"/>
    </w:pPr>
    <w:rPr>
      <w:color w:val="000000" w:themeColor="text1"/>
    </w:rPr>
    <w:tblPr>
      <w:tblStyleRowBandSize w:val="1"/>
      <w:tblStyleColBandSize w:val="1"/>
    </w:tblPr>
    <w:tcPr>
      <w:shd w:val="clear" w:color="auto" w:fill="F9FCFE" w:themeFill="accent6" w:themeFillTint="19"/>
    </w:tcPr>
    <w:tblStylePr w:type="firstRow">
      <w:rPr>
        <w:b/>
        <w:bCs/>
        <w:color w:val="FFFFFF" w:themeColor="background1"/>
      </w:rPr>
      <w:tblPr/>
      <w:tcPr>
        <w:tcBorders>
          <w:bottom w:val="single" w:sz="12" w:space="0" w:color="FFFFFF" w:themeColor="background1"/>
        </w:tcBorders>
        <w:shd w:val="clear" w:color="auto" w:fill="6190C9" w:themeFill="accent5" w:themeFillShade="CC"/>
      </w:tcPr>
    </w:tblStylePr>
    <w:tblStylePr w:type="lastRow">
      <w:rPr>
        <w:b/>
        <w:bCs/>
        <w:color w:val="6190C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7FC" w:themeFill="accent6" w:themeFillTint="3F"/>
      </w:tcPr>
    </w:tblStylePr>
    <w:tblStylePr w:type="band1Horz">
      <w:tblPr/>
      <w:tcPr>
        <w:shd w:val="clear" w:color="auto" w:fill="F4F9FD" w:themeFill="accent6" w:themeFillTint="33"/>
      </w:tcPr>
    </w:tblStylePr>
  </w:style>
  <w:style w:type="table" w:styleId="ColorfulShading">
    <w:name w:val="Colorful Shading"/>
    <w:basedOn w:val="TableNormal"/>
    <w:uiPriority w:val="71"/>
    <w:rsid w:val="00C00568"/>
    <w:pPr>
      <w:spacing w:before="0"/>
    </w:pPr>
    <w:rPr>
      <w:color w:val="000000" w:themeColor="text1"/>
    </w:rPr>
    <w:tblPr>
      <w:tblStyleRowBandSize w:val="1"/>
      <w:tblStyleColBandSize w:val="1"/>
      <w:tblBorders>
        <w:top w:val="single" w:sz="24" w:space="0" w:color="004EA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4E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00568"/>
    <w:pPr>
      <w:spacing w:before="0"/>
    </w:pPr>
    <w:rPr>
      <w:color w:val="000000" w:themeColor="text1"/>
    </w:rPr>
    <w:tblPr>
      <w:tblStyleRowBandSize w:val="1"/>
      <w:tblStyleColBandSize w:val="1"/>
      <w:tblBorders>
        <w:top w:val="single" w:sz="24" w:space="0" w:color="004EA8" w:themeColor="accent2"/>
        <w:left w:val="single" w:sz="4" w:space="0" w:color="201547" w:themeColor="accent1"/>
        <w:bottom w:val="single" w:sz="4" w:space="0" w:color="201547" w:themeColor="accent1"/>
        <w:right w:val="single" w:sz="4" w:space="0" w:color="201547" w:themeColor="accent1"/>
        <w:insideH w:val="single" w:sz="4" w:space="0" w:color="FFFFFF" w:themeColor="background1"/>
        <w:insideV w:val="single" w:sz="4" w:space="0" w:color="FFFFFF" w:themeColor="background1"/>
      </w:tblBorders>
    </w:tblPr>
    <w:tcPr>
      <w:shd w:val="clear" w:color="auto" w:fill="E4DFF5" w:themeFill="accent1" w:themeFillTint="19"/>
    </w:tcPr>
    <w:tblStylePr w:type="firstRow">
      <w:rPr>
        <w:b/>
        <w:bCs/>
      </w:rPr>
      <w:tblPr/>
      <w:tcPr>
        <w:tcBorders>
          <w:top w:val="nil"/>
          <w:left w:val="nil"/>
          <w:bottom w:val="single" w:sz="24" w:space="0" w:color="004E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1" w:themeFillShade="99"/>
      </w:tcPr>
    </w:tblStylePr>
    <w:tblStylePr w:type="firstCol">
      <w:rPr>
        <w:color w:val="FFFFFF" w:themeColor="background1"/>
      </w:rPr>
      <w:tblPr/>
      <w:tcPr>
        <w:tcBorders>
          <w:top w:val="nil"/>
          <w:left w:val="nil"/>
          <w:bottom w:val="nil"/>
          <w:right w:val="nil"/>
          <w:insideH w:val="single" w:sz="4" w:space="0" w:color="130C2A" w:themeColor="accent1" w:themeShade="99"/>
          <w:insideV w:val="nil"/>
        </w:tcBorders>
        <w:shd w:val="clear" w:color="auto" w:fill="130C2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1" w:themeFillShade="99"/>
      </w:tcPr>
    </w:tblStylePr>
    <w:tblStylePr w:type="band1Vert">
      <w:tblPr/>
      <w:tcPr>
        <w:shd w:val="clear" w:color="auto" w:fill="917DD8" w:themeFill="accent1" w:themeFillTint="66"/>
      </w:tcPr>
    </w:tblStylePr>
    <w:tblStylePr w:type="band1Horz">
      <w:tblPr/>
      <w:tcPr>
        <w:shd w:val="clear" w:color="auto" w:fill="775EC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00568"/>
    <w:pPr>
      <w:spacing w:before="0"/>
    </w:pPr>
    <w:rPr>
      <w:color w:val="000000" w:themeColor="text1"/>
    </w:rPr>
    <w:tblPr>
      <w:tblStyleRowBandSize w:val="1"/>
      <w:tblStyleColBandSize w:val="1"/>
      <w:tblBorders>
        <w:top w:val="single" w:sz="24" w:space="0" w:color="004EA8" w:themeColor="accent2"/>
        <w:left w:val="single" w:sz="4" w:space="0" w:color="004EA8" w:themeColor="accent2"/>
        <w:bottom w:val="single" w:sz="4" w:space="0" w:color="004EA8" w:themeColor="accent2"/>
        <w:right w:val="single" w:sz="4" w:space="0" w:color="004EA8" w:themeColor="accent2"/>
        <w:insideH w:val="single" w:sz="4" w:space="0" w:color="FFFFFF" w:themeColor="background1"/>
        <w:insideV w:val="single" w:sz="4" w:space="0" w:color="FFFFFF" w:themeColor="background1"/>
      </w:tblBorders>
    </w:tblPr>
    <w:tcPr>
      <w:shd w:val="clear" w:color="auto" w:fill="DDECFF" w:themeFill="accent2" w:themeFillTint="19"/>
    </w:tcPr>
    <w:tblStylePr w:type="firstRow">
      <w:rPr>
        <w:b/>
        <w:bCs/>
      </w:rPr>
      <w:tblPr/>
      <w:tcPr>
        <w:tcBorders>
          <w:top w:val="nil"/>
          <w:left w:val="nil"/>
          <w:bottom w:val="single" w:sz="24" w:space="0" w:color="004EA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E64" w:themeFill="accent2" w:themeFillShade="99"/>
      </w:tcPr>
    </w:tblStylePr>
    <w:tblStylePr w:type="firstCol">
      <w:rPr>
        <w:color w:val="FFFFFF" w:themeColor="background1"/>
      </w:rPr>
      <w:tblPr/>
      <w:tcPr>
        <w:tcBorders>
          <w:top w:val="nil"/>
          <w:left w:val="nil"/>
          <w:bottom w:val="nil"/>
          <w:right w:val="nil"/>
          <w:insideH w:val="single" w:sz="4" w:space="0" w:color="002E64" w:themeColor="accent2" w:themeShade="99"/>
          <w:insideV w:val="nil"/>
        </w:tcBorders>
        <w:shd w:val="clear" w:color="auto" w:fill="002E64"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2E64" w:themeFill="accent2" w:themeFillShade="99"/>
      </w:tcPr>
    </w:tblStylePr>
    <w:tblStylePr w:type="band1Vert">
      <w:tblPr/>
      <w:tcPr>
        <w:shd w:val="clear" w:color="auto" w:fill="76B5FF" w:themeFill="accent2" w:themeFillTint="66"/>
      </w:tcPr>
    </w:tblStylePr>
    <w:tblStylePr w:type="band1Horz">
      <w:tblPr/>
      <w:tcPr>
        <w:shd w:val="clear" w:color="auto" w:fill="54A3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00568"/>
    <w:pPr>
      <w:spacing w:before="0"/>
    </w:pPr>
    <w:rPr>
      <w:color w:val="000000" w:themeColor="text1"/>
    </w:rPr>
    <w:tblPr>
      <w:tblStyleRowBandSize w:val="1"/>
      <w:tblStyleColBandSize w:val="1"/>
      <w:tblBorders>
        <w:top w:val="single" w:sz="24" w:space="0" w:color="8F8AA3" w:themeColor="accent4"/>
        <w:left w:val="single" w:sz="4" w:space="0" w:color="0072CE" w:themeColor="accent3"/>
        <w:bottom w:val="single" w:sz="4" w:space="0" w:color="0072CE" w:themeColor="accent3"/>
        <w:right w:val="single" w:sz="4" w:space="0" w:color="0072CE" w:themeColor="accent3"/>
        <w:insideH w:val="single" w:sz="4" w:space="0" w:color="FFFFFF" w:themeColor="background1"/>
        <w:insideV w:val="single" w:sz="4" w:space="0" w:color="FFFFFF" w:themeColor="background1"/>
      </w:tblBorders>
    </w:tblPr>
    <w:tcPr>
      <w:shd w:val="clear" w:color="auto" w:fill="E1F1FF" w:themeFill="accent3" w:themeFillTint="19"/>
    </w:tcPr>
    <w:tblStylePr w:type="firstRow">
      <w:rPr>
        <w:b/>
        <w:bCs/>
      </w:rPr>
      <w:tblPr/>
      <w:tcPr>
        <w:tcBorders>
          <w:top w:val="nil"/>
          <w:left w:val="nil"/>
          <w:bottom w:val="single" w:sz="24" w:space="0" w:color="8F8AA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3" w:themeFillShade="99"/>
      </w:tcPr>
    </w:tblStylePr>
    <w:tblStylePr w:type="firstCol">
      <w:rPr>
        <w:color w:val="FFFFFF" w:themeColor="background1"/>
      </w:rPr>
      <w:tblPr/>
      <w:tcPr>
        <w:tcBorders>
          <w:top w:val="nil"/>
          <w:left w:val="nil"/>
          <w:bottom w:val="nil"/>
          <w:right w:val="nil"/>
          <w:insideH w:val="single" w:sz="4" w:space="0" w:color="00447B" w:themeColor="accent3" w:themeShade="99"/>
          <w:insideV w:val="nil"/>
        </w:tcBorders>
        <w:shd w:val="clear" w:color="auto" w:fill="00447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3" w:themeFillShade="99"/>
      </w:tcPr>
    </w:tblStylePr>
    <w:tblStylePr w:type="band1Vert">
      <w:tblPr/>
      <w:tcPr>
        <w:shd w:val="clear" w:color="auto" w:fill="85C8FF" w:themeFill="accent3" w:themeFillTint="66"/>
      </w:tcPr>
    </w:tblStylePr>
    <w:tblStylePr w:type="band1Horz">
      <w:tblPr/>
      <w:tcPr>
        <w:shd w:val="clear" w:color="auto" w:fill="67BBFF" w:themeFill="accent3" w:themeFillTint="7F"/>
      </w:tcPr>
    </w:tblStylePr>
  </w:style>
  <w:style w:type="table" w:styleId="ColorfulShading-Accent4">
    <w:name w:val="Colorful Shading Accent 4"/>
    <w:basedOn w:val="TableNormal"/>
    <w:uiPriority w:val="71"/>
    <w:rsid w:val="00C00568"/>
    <w:pPr>
      <w:spacing w:before="0"/>
    </w:pPr>
    <w:rPr>
      <w:color w:val="000000" w:themeColor="text1"/>
    </w:rPr>
    <w:tblPr>
      <w:tblStyleRowBandSize w:val="1"/>
      <w:tblStyleColBandSize w:val="1"/>
      <w:tblBorders>
        <w:top w:val="single" w:sz="24" w:space="0" w:color="0072CE" w:themeColor="accent3"/>
        <w:left w:val="single" w:sz="4" w:space="0" w:color="8F8AA3" w:themeColor="accent4"/>
        <w:bottom w:val="single" w:sz="4" w:space="0" w:color="8F8AA3" w:themeColor="accent4"/>
        <w:right w:val="single" w:sz="4" w:space="0" w:color="8F8AA3" w:themeColor="accent4"/>
        <w:insideH w:val="single" w:sz="4" w:space="0" w:color="FFFFFF" w:themeColor="background1"/>
        <w:insideV w:val="single" w:sz="4" w:space="0" w:color="FFFFFF" w:themeColor="background1"/>
      </w:tblBorders>
    </w:tblPr>
    <w:tcPr>
      <w:shd w:val="clear" w:color="auto" w:fill="F3F3F6" w:themeFill="accent4" w:themeFillTint="19"/>
    </w:tcPr>
    <w:tblStylePr w:type="firstRow">
      <w:rPr>
        <w:b/>
        <w:bCs/>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34F64" w:themeFill="accent4" w:themeFillShade="99"/>
      </w:tcPr>
    </w:tblStylePr>
    <w:tblStylePr w:type="firstCol">
      <w:rPr>
        <w:color w:val="FFFFFF" w:themeColor="background1"/>
      </w:rPr>
      <w:tblPr/>
      <w:tcPr>
        <w:tcBorders>
          <w:top w:val="nil"/>
          <w:left w:val="nil"/>
          <w:bottom w:val="nil"/>
          <w:right w:val="nil"/>
          <w:insideH w:val="single" w:sz="4" w:space="0" w:color="534F64" w:themeColor="accent4" w:themeShade="99"/>
          <w:insideV w:val="nil"/>
        </w:tcBorders>
        <w:shd w:val="clear" w:color="auto" w:fill="534F6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34F64" w:themeFill="accent4" w:themeFillShade="99"/>
      </w:tcPr>
    </w:tblStylePr>
    <w:tblStylePr w:type="band1Vert">
      <w:tblPr/>
      <w:tcPr>
        <w:shd w:val="clear" w:color="auto" w:fill="D2D0DA" w:themeFill="accent4" w:themeFillTint="66"/>
      </w:tcPr>
    </w:tblStylePr>
    <w:tblStylePr w:type="band1Horz">
      <w:tblPr/>
      <w:tcPr>
        <w:shd w:val="clear" w:color="auto" w:fill="C7C4D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00568"/>
    <w:pPr>
      <w:spacing w:before="0"/>
    </w:pPr>
    <w:rPr>
      <w:color w:val="000000" w:themeColor="text1"/>
    </w:rPr>
    <w:tblPr>
      <w:tblStyleRowBandSize w:val="1"/>
      <w:tblStyleColBandSize w:val="1"/>
      <w:tblBorders>
        <w:top w:val="single" w:sz="24" w:space="0" w:color="CCE3F5" w:themeColor="accent6"/>
        <w:left w:val="single" w:sz="4" w:space="0" w:color="99B8DC" w:themeColor="accent5"/>
        <w:bottom w:val="single" w:sz="4" w:space="0" w:color="99B8DC" w:themeColor="accent5"/>
        <w:right w:val="single" w:sz="4" w:space="0" w:color="99B8DC" w:themeColor="accent5"/>
        <w:insideH w:val="single" w:sz="4" w:space="0" w:color="FFFFFF" w:themeColor="background1"/>
        <w:insideV w:val="single" w:sz="4" w:space="0" w:color="FFFFFF" w:themeColor="background1"/>
      </w:tblBorders>
    </w:tblPr>
    <w:tcPr>
      <w:shd w:val="clear" w:color="auto" w:fill="F4F7FB" w:themeFill="accent5" w:themeFillTint="19"/>
    </w:tcPr>
    <w:tblStylePr w:type="firstRow">
      <w:rPr>
        <w:b/>
        <w:bCs/>
      </w:rPr>
      <w:tblPr/>
      <w:tcPr>
        <w:tcBorders>
          <w:top w:val="nil"/>
          <w:left w:val="nil"/>
          <w:bottom w:val="single" w:sz="24" w:space="0" w:color="CCE3F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6BA6" w:themeFill="accent5" w:themeFillShade="99"/>
      </w:tcPr>
    </w:tblStylePr>
    <w:tblStylePr w:type="firstCol">
      <w:rPr>
        <w:color w:val="FFFFFF" w:themeColor="background1"/>
      </w:rPr>
      <w:tblPr/>
      <w:tcPr>
        <w:tcBorders>
          <w:top w:val="nil"/>
          <w:left w:val="nil"/>
          <w:bottom w:val="nil"/>
          <w:right w:val="nil"/>
          <w:insideH w:val="single" w:sz="4" w:space="0" w:color="396BA6" w:themeColor="accent5" w:themeShade="99"/>
          <w:insideV w:val="nil"/>
        </w:tcBorders>
        <w:shd w:val="clear" w:color="auto" w:fill="396BA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6BA6" w:themeFill="accent5" w:themeFillShade="99"/>
      </w:tcPr>
    </w:tblStylePr>
    <w:tblStylePr w:type="band1Vert">
      <w:tblPr/>
      <w:tcPr>
        <w:shd w:val="clear" w:color="auto" w:fill="D6E2F1" w:themeFill="accent5" w:themeFillTint="66"/>
      </w:tcPr>
    </w:tblStylePr>
    <w:tblStylePr w:type="band1Horz">
      <w:tblPr/>
      <w:tcPr>
        <w:shd w:val="clear" w:color="auto" w:fill="CCDBE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00568"/>
    <w:pPr>
      <w:spacing w:before="0"/>
    </w:pPr>
    <w:rPr>
      <w:color w:val="000000" w:themeColor="text1"/>
    </w:rPr>
    <w:tblPr>
      <w:tblStyleRowBandSize w:val="1"/>
      <w:tblStyleColBandSize w:val="1"/>
      <w:tblBorders>
        <w:top w:val="single" w:sz="24" w:space="0" w:color="99B8DC" w:themeColor="accent5"/>
        <w:left w:val="single" w:sz="4" w:space="0" w:color="CCE3F5" w:themeColor="accent6"/>
        <w:bottom w:val="single" w:sz="4" w:space="0" w:color="CCE3F5" w:themeColor="accent6"/>
        <w:right w:val="single" w:sz="4" w:space="0" w:color="CCE3F5" w:themeColor="accent6"/>
        <w:insideH w:val="single" w:sz="4" w:space="0" w:color="FFFFFF" w:themeColor="background1"/>
        <w:insideV w:val="single" w:sz="4" w:space="0" w:color="FFFFFF" w:themeColor="background1"/>
      </w:tblBorders>
    </w:tblPr>
    <w:tcPr>
      <w:shd w:val="clear" w:color="auto" w:fill="F9FCFE" w:themeFill="accent6" w:themeFillTint="19"/>
    </w:tcPr>
    <w:tblStylePr w:type="firstRow">
      <w:rPr>
        <w:b/>
        <w:bCs/>
      </w:rPr>
      <w:tblPr/>
      <w:tcPr>
        <w:tcBorders>
          <w:top w:val="nil"/>
          <w:left w:val="nil"/>
          <w:bottom w:val="single" w:sz="24" w:space="0" w:color="99B8D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90D7" w:themeFill="accent6" w:themeFillShade="99"/>
      </w:tcPr>
    </w:tblStylePr>
    <w:tblStylePr w:type="firstCol">
      <w:rPr>
        <w:color w:val="FFFFFF" w:themeColor="background1"/>
      </w:rPr>
      <w:tblPr/>
      <w:tcPr>
        <w:tcBorders>
          <w:top w:val="nil"/>
          <w:left w:val="nil"/>
          <w:bottom w:val="nil"/>
          <w:right w:val="nil"/>
          <w:insideH w:val="single" w:sz="4" w:space="0" w:color="3590D7" w:themeColor="accent6" w:themeShade="99"/>
          <w:insideV w:val="nil"/>
        </w:tcBorders>
        <w:shd w:val="clear" w:color="auto" w:fill="3590D7"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90D7" w:themeFill="accent6" w:themeFillShade="99"/>
      </w:tcPr>
    </w:tblStylePr>
    <w:tblStylePr w:type="band1Vert">
      <w:tblPr/>
      <w:tcPr>
        <w:shd w:val="clear" w:color="auto" w:fill="EAF3FB" w:themeFill="accent6" w:themeFillTint="66"/>
      </w:tcPr>
    </w:tblStylePr>
    <w:tblStylePr w:type="band1Horz">
      <w:tblPr/>
      <w:tcPr>
        <w:shd w:val="clear" w:color="auto" w:fill="E5F0F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00568"/>
    <w:rPr>
      <w:sz w:val="16"/>
      <w:szCs w:val="16"/>
    </w:rPr>
  </w:style>
  <w:style w:type="paragraph" w:styleId="CommentText">
    <w:name w:val="annotation text"/>
    <w:basedOn w:val="Normal"/>
    <w:link w:val="CommentTextChar"/>
    <w:uiPriority w:val="99"/>
    <w:semiHidden/>
    <w:unhideWhenUsed/>
    <w:rsid w:val="00C00568"/>
  </w:style>
  <w:style w:type="character" w:customStyle="1" w:styleId="CommentTextChar">
    <w:name w:val="Comment Text Char"/>
    <w:basedOn w:val="DefaultParagraphFont"/>
    <w:link w:val="CommentText"/>
    <w:uiPriority w:val="99"/>
    <w:semiHidden/>
    <w:rsid w:val="00C00568"/>
    <w:rPr>
      <w:sz w:val="20"/>
      <w:szCs w:val="20"/>
    </w:rPr>
  </w:style>
  <w:style w:type="paragraph" w:styleId="CommentSubject">
    <w:name w:val="annotation subject"/>
    <w:basedOn w:val="CommentText"/>
    <w:next w:val="CommentText"/>
    <w:link w:val="CommentSubjectChar"/>
    <w:uiPriority w:val="99"/>
    <w:semiHidden/>
    <w:unhideWhenUsed/>
    <w:rsid w:val="00C00568"/>
    <w:rPr>
      <w:b/>
      <w:bCs/>
    </w:rPr>
  </w:style>
  <w:style w:type="character" w:customStyle="1" w:styleId="CommentSubjectChar">
    <w:name w:val="Comment Subject Char"/>
    <w:basedOn w:val="CommentTextChar"/>
    <w:link w:val="CommentSubject"/>
    <w:uiPriority w:val="99"/>
    <w:semiHidden/>
    <w:rsid w:val="00C00568"/>
    <w:rPr>
      <w:b/>
      <w:bCs/>
      <w:sz w:val="20"/>
      <w:szCs w:val="20"/>
    </w:rPr>
  </w:style>
  <w:style w:type="table" w:styleId="DarkList">
    <w:name w:val="Dark List"/>
    <w:basedOn w:val="TableNormal"/>
    <w:uiPriority w:val="70"/>
    <w:rsid w:val="00C00568"/>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00568"/>
    <w:pPr>
      <w:spacing w:before="0"/>
    </w:pPr>
    <w:rPr>
      <w:color w:val="FFFFFF" w:themeColor="background1"/>
    </w:rPr>
    <w:tblPr>
      <w:tblStyleRowBandSize w:val="1"/>
      <w:tblStyleColBandSize w:val="1"/>
    </w:tblPr>
    <w:tcPr>
      <w:shd w:val="clear" w:color="auto" w:fill="20154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1" w:themeFillShade="BF"/>
      </w:tcPr>
    </w:tblStylePr>
    <w:tblStylePr w:type="band1Vert">
      <w:tblPr/>
      <w:tcPr>
        <w:tcBorders>
          <w:top w:val="nil"/>
          <w:left w:val="nil"/>
          <w:bottom w:val="nil"/>
          <w:right w:val="nil"/>
          <w:insideH w:val="nil"/>
          <w:insideV w:val="nil"/>
        </w:tcBorders>
        <w:shd w:val="clear" w:color="auto" w:fill="170F34" w:themeFill="accent1" w:themeFillShade="BF"/>
      </w:tcPr>
    </w:tblStylePr>
    <w:tblStylePr w:type="band1Horz">
      <w:tblPr/>
      <w:tcPr>
        <w:tcBorders>
          <w:top w:val="nil"/>
          <w:left w:val="nil"/>
          <w:bottom w:val="nil"/>
          <w:right w:val="nil"/>
          <w:insideH w:val="nil"/>
          <w:insideV w:val="nil"/>
        </w:tcBorders>
        <w:shd w:val="clear" w:color="auto" w:fill="170F34" w:themeFill="accent1" w:themeFillShade="BF"/>
      </w:tcPr>
    </w:tblStylePr>
  </w:style>
  <w:style w:type="table" w:styleId="DarkList-Accent2">
    <w:name w:val="Dark List Accent 2"/>
    <w:basedOn w:val="TableNormal"/>
    <w:uiPriority w:val="70"/>
    <w:rsid w:val="00C00568"/>
    <w:pPr>
      <w:spacing w:before="0"/>
    </w:pPr>
    <w:rPr>
      <w:color w:val="FFFFFF" w:themeColor="background1"/>
    </w:rPr>
    <w:tblPr>
      <w:tblStyleRowBandSize w:val="1"/>
      <w:tblStyleColBandSize w:val="1"/>
    </w:tblPr>
    <w:tcPr>
      <w:shd w:val="clear" w:color="auto" w:fill="004EA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265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3A7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3A7D" w:themeFill="accent2" w:themeFillShade="BF"/>
      </w:tcPr>
    </w:tblStylePr>
    <w:tblStylePr w:type="band1Vert">
      <w:tblPr/>
      <w:tcPr>
        <w:tcBorders>
          <w:top w:val="nil"/>
          <w:left w:val="nil"/>
          <w:bottom w:val="nil"/>
          <w:right w:val="nil"/>
          <w:insideH w:val="nil"/>
          <w:insideV w:val="nil"/>
        </w:tcBorders>
        <w:shd w:val="clear" w:color="auto" w:fill="003A7D" w:themeFill="accent2" w:themeFillShade="BF"/>
      </w:tcPr>
    </w:tblStylePr>
    <w:tblStylePr w:type="band1Horz">
      <w:tblPr/>
      <w:tcPr>
        <w:tcBorders>
          <w:top w:val="nil"/>
          <w:left w:val="nil"/>
          <w:bottom w:val="nil"/>
          <w:right w:val="nil"/>
          <w:insideH w:val="nil"/>
          <w:insideV w:val="nil"/>
        </w:tcBorders>
        <w:shd w:val="clear" w:color="auto" w:fill="003A7D" w:themeFill="accent2" w:themeFillShade="BF"/>
      </w:tcPr>
    </w:tblStylePr>
  </w:style>
  <w:style w:type="table" w:styleId="DarkList-Accent3">
    <w:name w:val="Dark List Accent 3"/>
    <w:basedOn w:val="TableNormal"/>
    <w:uiPriority w:val="70"/>
    <w:rsid w:val="00C00568"/>
    <w:pPr>
      <w:spacing w:before="0"/>
    </w:pPr>
    <w:rPr>
      <w:color w:val="FFFFFF" w:themeColor="background1"/>
    </w:rPr>
    <w:tblPr>
      <w:tblStyleRowBandSize w:val="1"/>
      <w:tblStyleColBandSize w:val="1"/>
    </w:tblPr>
    <w:tcPr>
      <w:shd w:val="clear" w:color="auto" w:fill="0072C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3" w:themeFillShade="BF"/>
      </w:tcPr>
    </w:tblStylePr>
    <w:tblStylePr w:type="band1Vert">
      <w:tblPr/>
      <w:tcPr>
        <w:tcBorders>
          <w:top w:val="nil"/>
          <w:left w:val="nil"/>
          <w:bottom w:val="nil"/>
          <w:right w:val="nil"/>
          <w:insideH w:val="nil"/>
          <w:insideV w:val="nil"/>
        </w:tcBorders>
        <w:shd w:val="clear" w:color="auto" w:fill="00559A" w:themeFill="accent3" w:themeFillShade="BF"/>
      </w:tcPr>
    </w:tblStylePr>
    <w:tblStylePr w:type="band1Horz">
      <w:tblPr/>
      <w:tcPr>
        <w:tcBorders>
          <w:top w:val="nil"/>
          <w:left w:val="nil"/>
          <w:bottom w:val="nil"/>
          <w:right w:val="nil"/>
          <w:insideH w:val="nil"/>
          <w:insideV w:val="nil"/>
        </w:tcBorders>
        <w:shd w:val="clear" w:color="auto" w:fill="00559A" w:themeFill="accent3" w:themeFillShade="BF"/>
      </w:tcPr>
    </w:tblStylePr>
  </w:style>
  <w:style w:type="table" w:styleId="DarkList-Accent4">
    <w:name w:val="Dark List Accent 4"/>
    <w:basedOn w:val="TableNormal"/>
    <w:uiPriority w:val="70"/>
    <w:rsid w:val="00C00568"/>
    <w:pPr>
      <w:spacing w:before="0"/>
    </w:pPr>
    <w:rPr>
      <w:color w:val="FFFFFF" w:themeColor="background1"/>
    </w:rPr>
    <w:tblPr>
      <w:tblStyleRowBandSize w:val="1"/>
      <w:tblStyleColBandSize w:val="1"/>
    </w:tblPr>
    <w:tcPr>
      <w:shd w:val="clear" w:color="auto" w:fill="8F8AA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5425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8637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8637E" w:themeFill="accent4" w:themeFillShade="BF"/>
      </w:tcPr>
    </w:tblStylePr>
    <w:tblStylePr w:type="band1Vert">
      <w:tblPr/>
      <w:tcPr>
        <w:tcBorders>
          <w:top w:val="nil"/>
          <w:left w:val="nil"/>
          <w:bottom w:val="nil"/>
          <w:right w:val="nil"/>
          <w:insideH w:val="nil"/>
          <w:insideV w:val="nil"/>
        </w:tcBorders>
        <w:shd w:val="clear" w:color="auto" w:fill="68637E" w:themeFill="accent4" w:themeFillShade="BF"/>
      </w:tcPr>
    </w:tblStylePr>
    <w:tblStylePr w:type="band1Horz">
      <w:tblPr/>
      <w:tcPr>
        <w:tcBorders>
          <w:top w:val="nil"/>
          <w:left w:val="nil"/>
          <w:bottom w:val="nil"/>
          <w:right w:val="nil"/>
          <w:insideH w:val="nil"/>
          <w:insideV w:val="nil"/>
        </w:tcBorders>
        <w:shd w:val="clear" w:color="auto" w:fill="68637E" w:themeFill="accent4" w:themeFillShade="BF"/>
      </w:tcPr>
    </w:tblStylePr>
  </w:style>
  <w:style w:type="table" w:styleId="DarkList-Accent5">
    <w:name w:val="Dark List Accent 5"/>
    <w:basedOn w:val="TableNormal"/>
    <w:uiPriority w:val="70"/>
    <w:rsid w:val="00C00568"/>
    <w:pPr>
      <w:spacing w:before="0"/>
    </w:pPr>
    <w:rPr>
      <w:color w:val="FFFFFF" w:themeColor="background1"/>
    </w:rPr>
    <w:tblPr>
      <w:tblStyleRowBandSize w:val="1"/>
      <w:tblStyleColBandSize w:val="1"/>
    </w:tblPr>
    <w:tcPr>
      <w:shd w:val="clear" w:color="auto" w:fill="99B8D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598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387C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387C4" w:themeFill="accent5" w:themeFillShade="BF"/>
      </w:tcPr>
    </w:tblStylePr>
    <w:tblStylePr w:type="band1Vert">
      <w:tblPr/>
      <w:tcPr>
        <w:tcBorders>
          <w:top w:val="nil"/>
          <w:left w:val="nil"/>
          <w:bottom w:val="nil"/>
          <w:right w:val="nil"/>
          <w:insideH w:val="nil"/>
          <w:insideV w:val="nil"/>
        </w:tcBorders>
        <w:shd w:val="clear" w:color="auto" w:fill="5387C4" w:themeFill="accent5" w:themeFillShade="BF"/>
      </w:tcPr>
    </w:tblStylePr>
    <w:tblStylePr w:type="band1Horz">
      <w:tblPr/>
      <w:tcPr>
        <w:tcBorders>
          <w:top w:val="nil"/>
          <w:left w:val="nil"/>
          <w:bottom w:val="nil"/>
          <w:right w:val="nil"/>
          <w:insideH w:val="nil"/>
          <w:insideV w:val="nil"/>
        </w:tcBorders>
        <w:shd w:val="clear" w:color="auto" w:fill="5387C4" w:themeFill="accent5" w:themeFillShade="BF"/>
      </w:tcPr>
    </w:tblStylePr>
  </w:style>
  <w:style w:type="table" w:styleId="DarkList-Accent6">
    <w:name w:val="Dark List Accent 6"/>
    <w:basedOn w:val="TableNormal"/>
    <w:uiPriority w:val="70"/>
    <w:rsid w:val="00C00568"/>
    <w:pPr>
      <w:spacing w:before="0"/>
    </w:pPr>
    <w:rPr>
      <w:color w:val="FFFFFF" w:themeColor="background1"/>
    </w:rPr>
    <w:tblPr>
      <w:tblStyleRowBandSize w:val="1"/>
      <w:tblStyleColBandSize w:val="1"/>
    </w:tblPr>
    <w:tcPr>
      <w:shd w:val="clear" w:color="auto" w:fill="CCE3F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78B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DAFE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DAFE2" w:themeFill="accent6" w:themeFillShade="BF"/>
      </w:tcPr>
    </w:tblStylePr>
    <w:tblStylePr w:type="band1Vert">
      <w:tblPr/>
      <w:tcPr>
        <w:tcBorders>
          <w:top w:val="nil"/>
          <w:left w:val="nil"/>
          <w:bottom w:val="nil"/>
          <w:right w:val="nil"/>
          <w:insideH w:val="nil"/>
          <w:insideV w:val="nil"/>
        </w:tcBorders>
        <w:shd w:val="clear" w:color="auto" w:fill="6DAFE2" w:themeFill="accent6" w:themeFillShade="BF"/>
      </w:tcPr>
    </w:tblStylePr>
    <w:tblStylePr w:type="band1Horz">
      <w:tblPr/>
      <w:tcPr>
        <w:tcBorders>
          <w:top w:val="nil"/>
          <w:left w:val="nil"/>
          <w:bottom w:val="nil"/>
          <w:right w:val="nil"/>
          <w:insideH w:val="nil"/>
          <w:insideV w:val="nil"/>
        </w:tcBorders>
        <w:shd w:val="clear" w:color="auto" w:fill="6DAFE2" w:themeFill="accent6" w:themeFillShade="BF"/>
      </w:tcPr>
    </w:tblStylePr>
  </w:style>
  <w:style w:type="paragraph" w:styleId="Date">
    <w:name w:val="Date"/>
    <w:basedOn w:val="Normal"/>
    <w:next w:val="Normal"/>
    <w:link w:val="DateChar"/>
    <w:uiPriority w:val="99"/>
    <w:semiHidden/>
    <w:unhideWhenUsed/>
    <w:rsid w:val="00C00568"/>
  </w:style>
  <w:style w:type="character" w:customStyle="1" w:styleId="DateChar">
    <w:name w:val="Date Char"/>
    <w:basedOn w:val="DefaultParagraphFont"/>
    <w:link w:val="Date"/>
    <w:uiPriority w:val="99"/>
    <w:semiHidden/>
    <w:rsid w:val="00C00568"/>
  </w:style>
  <w:style w:type="paragraph" w:styleId="DocumentMap">
    <w:name w:val="Document Map"/>
    <w:basedOn w:val="Normal"/>
    <w:link w:val="DocumentMapChar"/>
    <w:uiPriority w:val="99"/>
    <w:semiHidden/>
    <w:unhideWhenUsed/>
    <w:rsid w:val="00C00568"/>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C00568"/>
    <w:rPr>
      <w:rFonts w:ascii="Tahoma" w:hAnsi="Tahoma" w:cs="Tahoma"/>
      <w:sz w:val="16"/>
      <w:szCs w:val="16"/>
    </w:rPr>
  </w:style>
  <w:style w:type="paragraph" w:styleId="E-mailSignature">
    <w:name w:val="E-mail Signature"/>
    <w:basedOn w:val="Normal"/>
    <w:link w:val="E-mailSignatureChar"/>
    <w:uiPriority w:val="99"/>
    <w:semiHidden/>
    <w:unhideWhenUsed/>
    <w:rsid w:val="00C00568"/>
    <w:pPr>
      <w:spacing w:before="0"/>
    </w:pPr>
  </w:style>
  <w:style w:type="character" w:customStyle="1" w:styleId="E-mailSignatureChar">
    <w:name w:val="E-mail Signature Char"/>
    <w:basedOn w:val="DefaultParagraphFont"/>
    <w:link w:val="E-mailSignature"/>
    <w:uiPriority w:val="99"/>
    <w:semiHidden/>
    <w:rsid w:val="00C00568"/>
  </w:style>
  <w:style w:type="character" w:styleId="Emphasis">
    <w:name w:val="Emphasis"/>
    <w:basedOn w:val="DefaultParagraphFont"/>
    <w:uiPriority w:val="20"/>
    <w:qFormat/>
    <w:rsid w:val="00C00568"/>
    <w:rPr>
      <w:i/>
      <w:iCs/>
    </w:rPr>
  </w:style>
  <w:style w:type="character" w:styleId="EndnoteReference">
    <w:name w:val="endnote reference"/>
    <w:basedOn w:val="DefaultParagraphFont"/>
    <w:uiPriority w:val="99"/>
    <w:semiHidden/>
    <w:unhideWhenUsed/>
    <w:rsid w:val="00C00568"/>
    <w:rPr>
      <w:vertAlign w:val="superscript"/>
    </w:rPr>
  </w:style>
  <w:style w:type="paragraph" w:styleId="EndnoteText">
    <w:name w:val="endnote text"/>
    <w:basedOn w:val="Normal"/>
    <w:link w:val="EndnoteTextChar"/>
    <w:uiPriority w:val="99"/>
    <w:semiHidden/>
    <w:unhideWhenUsed/>
    <w:rsid w:val="00C00568"/>
    <w:pPr>
      <w:spacing w:before="0"/>
    </w:pPr>
  </w:style>
  <w:style w:type="character" w:customStyle="1" w:styleId="EndnoteTextChar">
    <w:name w:val="Endnote Text Char"/>
    <w:basedOn w:val="DefaultParagraphFont"/>
    <w:link w:val="EndnoteText"/>
    <w:uiPriority w:val="99"/>
    <w:semiHidden/>
    <w:rsid w:val="00C00568"/>
    <w:rPr>
      <w:sz w:val="20"/>
      <w:szCs w:val="20"/>
    </w:rPr>
  </w:style>
  <w:style w:type="paragraph" w:styleId="EnvelopeAddress">
    <w:name w:val="envelope address"/>
    <w:basedOn w:val="Normal"/>
    <w:uiPriority w:val="99"/>
    <w:semiHidden/>
    <w:unhideWhenUsed/>
    <w:rsid w:val="00C00568"/>
    <w:pPr>
      <w:framePr w:w="7920" w:h="1980" w:hRule="exact" w:hSpace="180" w:wrap="auto" w:hAnchor="page" w:xAlign="center" w:yAlign="bottom"/>
      <w:spacing w:before="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00568"/>
    <w:pPr>
      <w:spacing w:before="0"/>
    </w:pPr>
    <w:rPr>
      <w:rFonts w:asciiTheme="majorHAnsi" w:eastAsiaTheme="majorEastAsia" w:hAnsiTheme="majorHAnsi" w:cstheme="majorBidi"/>
    </w:rPr>
  </w:style>
  <w:style w:type="character" w:styleId="FollowedHyperlink">
    <w:name w:val="FollowedHyperlink"/>
    <w:basedOn w:val="DefaultParagraphFont"/>
    <w:uiPriority w:val="99"/>
    <w:semiHidden/>
    <w:unhideWhenUsed/>
    <w:rsid w:val="00C00568"/>
    <w:rPr>
      <w:color w:val="800080" w:themeColor="followedHyperlink"/>
      <w:u w:val="single"/>
    </w:rPr>
  </w:style>
  <w:style w:type="character" w:styleId="FootnoteReference">
    <w:name w:val="footnote reference"/>
    <w:basedOn w:val="DefaultParagraphFont"/>
    <w:uiPriority w:val="49"/>
    <w:unhideWhenUsed/>
    <w:rsid w:val="00C00568"/>
    <w:rPr>
      <w:vertAlign w:val="superscript"/>
    </w:rPr>
  </w:style>
  <w:style w:type="character" w:styleId="HTMLAcronym">
    <w:name w:val="HTML Acronym"/>
    <w:basedOn w:val="DefaultParagraphFont"/>
    <w:uiPriority w:val="99"/>
    <w:semiHidden/>
    <w:unhideWhenUsed/>
    <w:rsid w:val="00C00568"/>
  </w:style>
  <w:style w:type="paragraph" w:styleId="HTMLAddress">
    <w:name w:val="HTML Address"/>
    <w:basedOn w:val="Normal"/>
    <w:link w:val="HTMLAddressChar"/>
    <w:uiPriority w:val="99"/>
    <w:semiHidden/>
    <w:unhideWhenUsed/>
    <w:rsid w:val="00C00568"/>
    <w:pPr>
      <w:spacing w:before="0"/>
    </w:pPr>
    <w:rPr>
      <w:i/>
      <w:iCs/>
    </w:rPr>
  </w:style>
  <w:style w:type="character" w:customStyle="1" w:styleId="HTMLAddressChar">
    <w:name w:val="HTML Address Char"/>
    <w:basedOn w:val="DefaultParagraphFont"/>
    <w:link w:val="HTMLAddress"/>
    <w:uiPriority w:val="99"/>
    <w:semiHidden/>
    <w:rsid w:val="00C00568"/>
    <w:rPr>
      <w:i/>
      <w:iCs/>
    </w:rPr>
  </w:style>
  <w:style w:type="character" w:styleId="HTMLCite">
    <w:name w:val="HTML Cite"/>
    <w:basedOn w:val="DefaultParagraphFont"/>
    <w:uiPriority w:val="99"/>
    <w:semiHidden/>
    <w:unhideWhenUsed/>
    <w:rsid w:val="00C00568"/>
    <w:rPr>
      <w:i/>
      <w:iCs/>
    </w:rPr>
  </w:style>
  <w:style w:type="character" w:styleId="HTMLCode">
    <w:name w:val="HTML Code"/>
    <w:basedOn w:val="DefaultParagraphFont"/>
    <w:uiPriority w:val="99"/>
    <w:semiHidden/>
    <w:unhideWhenUsed/>
    <w:rsid w:val="00C00568"/>
    <w:rPr>
      <w:rFonts w:ascii="Consolas" w:hAnsi="Consolas" w:cs="Consolas"/>
      <w:sz w:val="20"/>
      <w:szCs w:val="20"/>
    </w:rPr>
  </w:style>
  <w:style w:type="character" w:styleId="HTMLDefinition">
    <w:name w:val="HTML Definition"/>
    <w:basedOn w:val="DefaultParagraphFont"/>
    <w:uiPriority w:val="99"/>
    <w:semiHidden/>
    <w:unhideWhenUsed/>
    <w:rsid w:val="00C00568"/>
    <w:rPr>
      <w:i/>
      <w:iCs/>
    </w:rPr>
  </w:style>
  <w:style w:type="character" w:styleId="HTMLKeyboard">
    <w:name w:val="HTML Keyboard"/>
    <w:basedOn w:val="DefaultParagraphFont"/>
    <w:uiPriority w:val="99"/>
    <w:semiHidden/>
    <w:unhideWhenUsed/>
    <w:rsid w:val="00C00568"/>
    <w:rPr>
      <w:rFonts w:ascii="Consolas" w:hAnsi="Consolas" w:cs="Consolas"/>
      <w:sz w:val="20"/>
      <w:szCs w:val="20"/>
    </w:rPr>
  </w:style>
  <w:style w:type="paragraph" w:styleId="HTMLPreformatted">
    <w:name w:val="HTML Preformatted"/>
    <w:basedOn w:val="Normal"/>
    <w:link w:val="HTMLPreformattedChar"/>
    <w:uiPriority w:val="99"/>
    <w:semiHidden/>
    <w:unhideWhenUsed/>
    <w:rsid w:val="00C00568"/>
    <w:pPr>
      <w:spacing w:before="0"/>
    </w:pPr>
    <w:rPr>
      <w:rFonts w:ascii="Consolas" w:hAnsi="Consolas" w:cs="Consolas"/>
    </w:rPr>
  </w:style>
  <w:style w:type="character" w:customStyle="1" w:styleId="HTMLPreformattedChar">
    <w:name w:val="HTML Preformatted Char"/>
    <w:basedOn w:val="DefaultParagraphFont"/>
    <w:link w:val="HTMLPreformatted"/>
    <w:uiPriority w:val="99"/>
    <w:semiHidden/>
    <w:rsid w:val="00C00568"/>
    <w:rPr>
      <w:rFonts w:ascii="Consolas" w:hAnsi="Consolas" w:cs="Consolas"/>
      <w:sz w:val="20"/>
      <w:szCs w:val="20"/>
    </w:rPr>
  </w:style>
  <w:style w:type="character" w:styleId="HTMLSample">
    <w:name w:val="HTML Sample"/>
    <w:basedOn w:val="DefaultParagraphFont"/>
    <w:uiPriority w:val="99"/>
    <w:semiHidden/>
    <w:unhideWhenUsed/>
    <w:rsid w:val="00C00568"/>
    <w:rPr>
      <w:rFonts w:ascii="Consolas" w:hAnsi="Consolas" w:cs="Consolas"/>
      <w:sz w:val="24"/>
      <w:szCs w:val="24"/>
    </w:rPr>
  </w:style>
  <w:style w:type="character" w:styleId="HTMLTypewriter">
    <w:name w:val="HTML Typewriter"/>
    <w:basedOn w:val="DefaultParagraphFont"/>
    <w:uiPriority w:val="99"/>
    <w:semiHidden/>
    <w:unhideWhenUsed/>
    <w:rsid w:val="00C00568"/>
    <w:rPr>
      <w:rFonts w:ascii="Consolas" w:hAnsi="Consolas" w:cs="Consolas"/>
      <w:sz w:val="20"/>
      <w:szCs w:val="20"/>
    </w:rPr>
  </w:style>
  <w:style w:type="character" w:styleId="HTMLVariable">
    <w:name w:val="HTML Variable"/>
    <w:basedOn w:val="DefaultParagraphFont"/>
    <w:uiPriority w:val="99"/>
    <w:semiHidden/>
    <w:unhideWhenUsed/>
    <w:rsid w:val="00C00568"/>
    <w:rPr>
      <w:i/>
      <w:iCs/>
    </w:rPr>
  </w:style>
  <w:style w:type="paragraph" w:styleId="Index1">
    <w:name w:val="index 1"/>
    <w:basedOn w:val="Normal"/>
    <w:next w:val="Normal"/>
    <w:autoRedefine/>
    <w:uiPriority w:val="99"/>
    <w:semiHidden/>
    <w:unhideWhenUsed/>
    <w:rsid w:val="00C00568"/>
    <w:pPr>
      <w:spacing w:before="0"/>
      <w:ind w:left="220" w:hanging="220"/>
    </w:pPr>
  </w:style>
  <w:style w:type="paragraph" w:styleId="Index2">
    <w:name w:val="index 2"/>
    <w:basedOn w:val="Normal"/>
    <w:next w:val="Normal"/>
    <w:autoRedefine/>
    <w:uiPriority w:val="99"/>
    <w:semiHidden/>
    <w:unhideWhenUsed/>
    <w:rsid w:val="00C00568"/>
    <w:pPr>
      <w:spacing w:before="0"/>
      <w:ind w:left="440" w:hanging="220"/>
    </w:pPr>
  </w:style>
  <w:style w:type="paragraph" w:styleId="Index3">
    <w:name w:val="index 3"/>
    <w:basedOn w:val="Normal"/>
    <w:next w:val="Normal"/>
    <w:autoRedefine/>
    <w:uiPriority w:val="99"/>
    <w:semiHidden/>
    <w:unhideWhenUsed/>
    <w:rsid w:val="00C00568"/>
    <w:pPr>
      <w:spacing w:before="0"/>
      <w:ind w:left="660" w:hanging="220"/>
    </w:pPr>
  </w:style>
  <w:style w:type="paragraph" w:styleId="Index4">
    <w:name w:val="index 4"/>
    <w:basedOn w:val="Normal"/>
    <w:next w:val="Normal"/>
    <w:autoRedefine/>
    <w:uiPriority w:val="99"/>
    <w:semiHidden/>
    <w:unhideWhenUsed/>
    <w:rsid w:val="00C00568"/>
    <w:pPr>
      <w:spacing w:before="0"/>
      <w:ind w:left="880" w:hanging="220"/>
    </w:pPr>
  </w:style>
  <w:style w:type="paragraph" w:styleId="Index5">
    <w:name w:val="index 5"/>
    <w:basedOn w:val="Normal"/>
    <w:next w:val="Normal"/>
    <w:autoRedefine/>
    <w:uiPriority w:val="99"/>
    <w:semiHidden/>
    <w:unhideWhenUsed/>
    <w:rsid w:val="00C00568"/>
    <w:pPr>
      <w:spacing w:before="0"/>
      <w:ind w:left="1100" w:hanging="220"/>
    </w:pPr>
  </w:style>
  <w:style w:type="paragraph" w:styleId="Index6">
    <w:name w:val="index 6"/>
    <w:basedOn w:val="Normal"/>
    <w:next w:val="Normal"/>
    <w:autoRedefine/>
    <w:uiPriority w:val="99"/>
    <w:semiHidden/>
    <w:unhideWhenUsed/>
    <w:rsid w:val="00C00568"/>
    <w:pPr>
      <w:spacing w:before="0"/>
      <w:ind w:left="1320" w:hanging="220"/>
    </w:pPr>
  </w:style>
  <w:style w:type="paragraph" w:styleId="Index7">
    <w:name w:val="index 7"/>
    <w:basedOn w:val="Normal"/>
    <w:next w:val="Normal"/>
    <w:autoRedefine/>
    <w:uiPriority w:val="99"/>
    <w:semiHidden/>
    <w:unhideWhenUsed/>
    <w:rsid w:val="00C00568"/>
    <w:pPr>
      <w:spacing w:before="0"/>
      <w:ind w:left="1540" w:hanging="220"/>
    </w:pPr>
  </w:style>
  <w:style w:type="paragraph" w:styleId="Index8">
    <w:name w:val="index 8"/>
    <w:basedOn w:val="Normal"/>
    <w:next w:val="Normal"/>
    <w:autoRedefine/>
    <w:uiPriority w:val="99"/>
    <w:semiHidden/>
    <w:unhideWhenUsed/>
    <w:rsid w:val="00C00568"/>
    <w:pPr>
      <w:spacing w:before="0"/>
      <w:ind w:left="1760" w:hanging="220"/>
    </w:pPr>
  </w:style>
  <w:style w:type="paragraph" w:styleId="Index9">
    <w:name w:val="index 9"/>
    <w:basedOn w:val="Normal"/>
    <w:next w:val="Normal"/>
    <w:autoRedefine/>
    <w:uiPriority w:val="99"/>
    <w:semiHidden/>
    <w:unhideWhenUsed/>
    <w:rsid w:val="00C00568"/>
    <w:pPr>
      <w:spacing w:before="0"/>
      <w:ind w:left="1980" w:hanging="220"/>
    </w:pPr>
  </w:style>
  <w:style w:type="paragraph" w:styleId="IndexHeading">
    <w:name w:val="index heading"/>
    <w:basedOn w:val="Normal"/>
    <w:next w:val="Index1"/>
    <w:uiPriority w:val="99"/>
    <w:semiHidden/>
    <w:unhideWhenUsed/>
    <w:rsid w:val="00C00568"/>
    <w:rPr>
      <w:rFonts w:asciiTheme="majorHAnsi" w:eastAsiaTheme="majorEastAsia" w:hAnsiTheme="majorHAnsi" w:cstheme="majorBidi"/>
      <w:b/>
      <w:bCs/>
    </w:rPr>
  </w:style>
  <w:style w:type="character" w:styleId="IntenseEmphasis">
    <w:name w:val="Intense Emphasis"/>
    <w:basedOn w:val="DefaultParagraphFont"/>
    <w:uiPriority w:val="98"/>
    <w:semiHidden/>
    <w:rsid w:val="00C00568"/>
    <w:rPr>
      <w:b/>
      <w:bCs/>
      <w:i/>
      <w:iCs/>
      <w:color w:val="201547" w:themeColor="accent1"/>
    </w:rPr>
  </w:style>
  <w:style w:type="paragraph" w:styleId="IntenseQuote">
    <w:name w:val="Intense Quote"/>
    <w:basedOn w:val="Normal"/>
    <w:next w:val="Normal"/>
    <w:link w:val="IntenseQuoteChar"/>
    <w:uiPriority w:val="30"/>
    <w:semiHidden/>
    <w:rsid w:val="00C00568"/>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uiPriority w:val="30"/>
    <w:semiHidden/>
    <w:rsid w:val="00C00568"/>
    <w:rPr>
      <w:b/>
      <w:bCs/>
      <w:i/>
      <w:iCs/>
      <w:color w:val="201547" w:themeColor="accent1"/>
    </w:rPr>
  </w:style>
  <w:style w:type="character" w:styleId="IntenseReference">
    <w:name w:val="Intense Reference"/>
    <w:basedOn w:val="DefaultParagraphFont"/>
    <w:uiPriority w:val="32"/>
    <w:semiHidden/>
    <w:rsid w:val="00C00568"/>
    <w:rPr>
      <w:b/>
      <w:bCs/>
      <w:smallCaps/>
      <w:color w:val="004EA8" w:themeColor="accent2"/>
      <w:spacing w:val="5"/>
      <w:u w:val="single"/>
    </w:rPr>
  </w:style>
  <w:style w:type="table" w:styleId="LightGrid">
    <w:name w:val="Light Grid"/>
    <w:basedOn w:val="TableNormal"/>
    <w:uiPriority w:val="62"/>
    <w:rsid w:val="00C00568"/>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00568"/>
    <w:pPr>
      <w:spacing w:before="0"/>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18" w:space="0" w:color="201547" w:themeColor="accent1"/>
          <w:right w:val="single" w:sz="8" w:space="0" w:color="201547" w:themeColor="accent1"/>
          <w:insideH w:val="nil"/>
          <w:insideV w:val="single" w:sz="8" w:space="0" w:color="20154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insideH w:val="nil"/>
          <w:insideV w:val="single" w:sz="8" w:space="0" w:color="20154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shd w:val="clear" w:color="auto" w:fill="BBAFE7" w:themeFill="accent1" w:themeFillTint="3F"/>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shd w:val="clear" w:color="auto" w:fill="BBAFE7" w:themeFill="accent1" w:themeFillTint="3F"/>
      </w:tcPr>
    </w:tblStylePr>
    <w:tblStylePr w:type="band2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insideV w:val="single" w:sz="8" w:space="0" w:color="201547" w:themeColor="accent1"/>
        </w:tcBorders>
      </w:tcPr>
    </w:tblStylePr>
  </w:style>
  <w:style w:type="table" w:styleId="LightGrid-Accent2">
    <w:name w:val="Light Grid Accent 2"/>
    <w:basedOn w:val="TableNormal"/>
    <w:uiPriority w:val="62"/>
    <w:rsid w:val="00C00568"/>
    <w:pPr>
      <w:spacing w:before="0"/>
    </w:pPr>
    <w:tblPr>
      <w:tblStyleRowBandSize w:val="1"/>
      <w:tblStyleColBandSize w:val="1"/>
      <w:tblBorders>
        <w:top w:val="single" w:sz="8" w:space="0" w:color="004EA8" w:themeColor="accent2"/>
        <w:left w:val="single" w:sz="8" w:space="0" w:color="004EA8" w:themeColor="accent2"/>
        <w:bottom w:val="single" w:sz="8" w:space="0" w:color="004EA8" w:themeColor="accent2"/>
        <w:right w:val="single" w:sz="8" w:space="0" w:color="004EA8" w:themeColor="accent2"/>
        <w:insideH w:val="single" w:sz="8" w:space="0" w:color="004EA8" w:themeColor="accent2"/>
        <w:insideV w:val="single" w:sz="8" w:space="0" w:color="004EA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EA8" w:themeColor="accent2"/>
          <w:left w:val="single" w:sz="8" w:space="0" w:color="004EA8" w:themeColor="accent2"/>
          <w:bottom w:val="single" w:sz="18" w:space="0" w:color="004EA8" w:themeColor="accent2"/>
          <w:right w:val="single" w:sz="8" w:space="0" w:color="004EA8" w:themeColor="accent2"/>
          <w:insideH w:val="nil"/>
          <w:insideV w:val="single" w:sz="8" w:space="0" w:color="004EA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EA8" w:themeColor="accent2"/>
          <w:left w:val="single" w:sz="8" w:space="0" w:color="004EA8" w:themeColor="accent2"/>
          <w:bottom w:val="single" w:sz="8" w:space="0" w:color="004EA8" w:themeColor="accent2"/>
          <w:right w:val="single" w:sz="8" w:space="0" w:color="004EA8" w:themeColor="accent2"/>
          <w:insideH w:val="nil"/>
          <w:insideV w:val="single" w:sz="8" w:space="0" w:color="004EA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EA8" w:themeColor="accent2"/>
          <w:left w:val="single" w:sz="8" w:space="0" w:color="004EA8" w:themeColor="accent2"/>
          <w:bottom w:val="single" w:sz="8" w:space="0" w:color="004EA8" w:themeColor="accent2"/>
          <w:right w:val="single" w:sz="8" w:space="0" w:color="004EA8" w:themeColor="accent2"/>
        </w:tcBorders>
      </w:tcPr>
    </w:tblStylePr>
    <w:tblStylePr w:type="band1Vert">
      <w:tblPr/>
      <w:tcPr>
        <w:tcBorders>
          <w:top w:val="single" w:sz="8" w:space="0" w:color="004EA8" w:themeColor="accent2"/>
          <w:left w:val="single" w:sz="8" w:space="0" w:color="004EA8" w:themeColor="accent2"/>
          <w:bottom w:val="single" w:sz="8" w:space="0" w:color="004EA8" w:themeColor="accent2"/>
          <w:right w:val="single" w:sz="8" w:space="0" w:color="004EA8" w:themeColor="accent2"/>
        </w:tcBorders>
        <w:shd w:val="clear" w:color="auto" w:fill="AAD1FF" w:themeFill="accent2" w:themeFillTint="3F"/>
      </w:tcPr>
    </w:tblStylePr>
    <w:tblStylePr w:type="band1Horz">
      <w:tblPr/>
      <w:tcPr>
        <w:tcBorders>
          <w:top w:val="single" w:sz="8" w:space="0" w:color="004EA8" w:themeColor="accent2"/>
          <w:left w:val="single" w:sz="8" w:space="0" w:color="004EA8" w:themeColor="accent2"/>
          <w:bottom w:val="single" w:sz="8" w:space="0" w:color="004EA8" w:themeColor="accent2"/>
          <w:right w:val="single" w:sz="8" w:space="0" w:color="004EA8" w:themeColor="accent2"/>
          <w:insideV w:val="single" w:sz="8" w:space="0" w:color="004EA8" w:themeColor="accent2"/>
        </w:tcBorders>
        <w:shd w:val="clear" w:color="auto" w:fill="AAD1FF" w:themeFill="accent2" w:themeFillTint="3F"/>
      </w:tcPr>
    </w:tblStylePr>
    <w:tblStylePr w:type="band2Horz">
      <w:tblPr/>
      <w:tcPr>
        <w:tcBorders>
          <w:top w:val="single" w:sz="8" w:space="0" w:color="004EA8" w:themeColor="accent2"/>
          <w:left w:val="single" w:sz="8" w:space="0" w:color="004EA8" w:themeColor="accent2"/>
          <w:bottom w:val="single" w:sz="8" w:space="0" w:color="004EA8" w:themeColor="accent2"/>
          <w:right w:val="single" w:sz="8" w:space="0" w:color="004EA8" w:themeColor="accent2"/>
          <w:insideV w:val="single" w:sz="8" w:space="0" w:color="004EA8" w:themeColor="accent2"/>
        </w:tcBorders>
      </w:tcPr>
    </w:tblStylePr>
  </w:style>
  <w:style w:type="table" w:styleId="LightGrid-Accent3">
    <w:name w:val="Light Grid Accent 3"/>
    <w:basedOn w:val="TableNormal"/>
    <w:uiPriority w:val="62"/>
    <w:rsid w:val="00C00568"/>
    <w:pPr>
      <w:spacing w:before="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18" w:space="0" w:color="0072CE" w:themeColor="accent3"/>
          <w:right w:val="single" w:sz="8" w:space="0" w:color="0072CE" w:themeColor="accent3"/>
          <w:insideH w:val="nil"/>
          <w:insideV w:val="single" w:sz="8" w:space="0" w:color="0072C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insideH w:val="nil"/>
          <w:insideV w:val="single" w:sz="8" w:space="0" w:color="0072C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shd w:val="clear" w:color="auto" w:fill="B3DDFF" w:themeFill="accent3" w:themeFillTint="3F"/>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shd w:val="clear" w:color="auto" w:fill="B3DDFF" w:themeFill="accent3" w:themeFillTint="3F"/>
      </w:tcPr>
    </w:tblStylePr>
    <w:tblStylePr w:type="band2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tcPr>
    </w:tblStylePr>
  </w:style>
  <w:style w:type="table" w:styleId="LightGrid-Accent4">
    <w:name w:val="Light Grid Accent 4"/>
    <w:basedOn w:val="TableNormal"/>
    <w:uiPriority w:val="62"/>
    <w:rsid w:val="00C00568"/>
    <w:pPr>
      <w:spacing w:before="0"/>
    </w:pPr>
    <w:tblPr>
      <w:tblStyleRowBandSize w:val="1"/>
      <w:tblStyleColBandSize w:val="1"/>
      <w:tblBorders>
        <w:top w:val="single" w:sz="8" w:space="0" w:color="8F8AA3" w:themeColor="accent4"/>
        <w:left w:val="single" w:sz="8" w:space="0" w:color="8F8AA3" w:themeColor="accent4"/>
        <w:bottom w:val="single" w:sz="8" w:space="0" w:color="8F8AA3" w:themeColor="accent4"/>
        <w:right w:val="single" w:sz="8" w:space="0" w:color="8F8AA3" w:themeColor="accent4"/>
        <w:insideH w:val="single" w:sz="8" w:space="0" w:color="8F8AA3" w:themeColor="accent4"/>
        <w:insideV w:val="single" w:sz="8" w:space="0" w:color="8F8AA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F8AA3" w:themeColor="accent4"/>
          <w:left w:val="single" w:sz="8" w:space="0" w:color="8F8AA3" w:themeColor="accent4"/>
          <w:bottom w:val="single" w:sz="18" w:space="0" w:color="8F8AA3" w:themeColor="accent4"/>
          <w:right w:val="single" w:sz="8" w:space="0" w:color="8F8AA3" w:themeColor="accent4"/>
          <w:insideH w:val="nil"/>
          <w:insideV w:val="single" w:sz="8" w:space="0" w:color="8F8AA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8AA3" w:themeColor="accent4"/>
          <w:left w:val="single" w:sz="8" w:space="0" w:color="8F8AA3" w:themeColor="accent4"/>
          <w:bottom w:val="single" w:sz="8" w:space="0" w:color="8F8AA3" w:themeColor="accent4"/>
          <w:right w:val="single" w:sz="8" w:space="0" w:color="8F8AA3" w:themeColor="accent4"/>
          <w:insideH w:val="nil"/>
          <w:insideV w:val="single" w:sz="8" w:space="0" w:color="8F8AA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8AA3" w:themeColor="accent4"/>
          <w:left w:val="single" w:sz="8" w:space="0" w:color="8F8AA3" w:themeColor="accent4"/>
          <w:bottom w:val="single" w:sz="8" w:space="0" w:color="8F8AA3" w:themeColor="accent4"/>
          <w:right w:val="single" w:sz="8" w:space="0" w:color="8F8AA3" w:themeColor="accent4"/>
        </w:tcBorders>
      </w:tcPr>
    </w:tblStylePr>
    <w:tblStylePr w:type="band1Vert">
      <w:tblPr/>
      <w:tcPr>
        <w:tcBorders>
          <w:top w:val="single" w:sz="8" w:space="0" w:color="8F8AA3" w:themeColor="accent4"/>
          <w:left w:val="single" w:sz="8" w:space="0" w:color="8F8AA3" w:themeColor="accent4"/>
          <w:bottom w:val="single" w:sz="8" w:space="0" w:color="8F8AA3" w:themeColor="accent4"/>
          <w:right w:val="single" w:sz="8" w:space="0" w:color="8F8AA3" w:themeColor="accent4"/>
        </w:tcBorders>
        <w:shd w:val="clear" w:color="auto" w:fill="E3E2E8" w:themeFill="accent4" w:themeFillTint="3F"/>
      </w:tcPr>
    </w:tblStylePr>
    <w:tblStylePr w:type="band1Horz">
      <w:tblPr/>
      <w:tcPr>
        <w:tcBorders>
          <w:top w:val="single" w:sz="8" w:space="0" w:color="8F8AA3" w:themeColor="accent4"/>
          <w:left w:val="single" w:sz="8" w:space="0" w:color="8F8AA3" w:themeColor="accent4"/>
          <w:bottom w:val="single" w:sz="8" w:space="0" w:color="8F8AA3" w:themeColor="accent4"/>
          <w:right w:val="single" w:sz="8" w:space="0" w:color="8F8AA3" w:themeColor="accent4"/>
          <w:insideV w:val="single" w:sz="8" w:space="0" w:color="8F8AA3" w:themeColor="accent4"/>
        </w:tcBorders>
        <w:shd w:val="clear" w:color="auto" w:fill="E3E2E8" w:themeFill="accent4" w:themeFillTint="3F"/>
      </w:tcPr>
    </w:tblStylePr>
    <w:tblStylePr w:type="band2Horz">
      <w:tblPr/>
      <w:tcPr>
        <w:tcBorders>
          <w:top w:val="single" w:sz="8" w:space="0" w:color="8F8AA3" w:themeColor="accent4"/>
          <w:left w:val="single" w:sz="8" w:space="0" w:color="8F8AA3" w:themeColor="accent4"/>
          <w:bottom w:val="single" w:sz="8" w:space="0" w:color="8F8AA3" w:themeColor="accent4"/>
          <w:right w:val="single" w:sz="8" w:space="0" w:color="8F8AA3" w:themeColor="accent4"/>
          <w:insideV w:val="single" w:sz="8" w:space="0" w:color="8F8AA3" w:themeColor="accent4"/>
        </w:tcBorders>
      </w:tcPr>
    </w:tblStylePr>
  </w:style>
  <w:style w:type="table" w:styleId="LightGrid-Accent5">
    <w:name w:val="Light Grid Accent 5"/>
    <w:basedOn w:val="TableNormal"/>
    <w:uiPriority w:val="62"/>
    <w:rsid w:val="00C00568"/>
    <w:pPr>
      <w:spacing w:before="0"/>
    </w:pPr>
    <w:tblPr>
      <w:tblStyleRowBandSize w:val="1"/>
      <w:tblStyleColBandSize w:val="1"/>
      <w:tblBorders>
        <w:top w:val="single" w:sz="8" w:space="0" w:color="99B8DC" w:themeColor="accent5"/>
        <w:left w:val="single" w:sz="8" w:space="0" w:color="99B8DC" w:themeColor="accent5"/>
        <w:bottom w:val="single" w:sz="8" w:space="0" w:color="99B8DC" w:themeColor="accent5"/>
        <w:right w:val="single" w:sz="8" w:space="0" w:color="99B8DC" w:themeColor="accent5"/>
        <w:insideH w:val="single" w:sz="8" w:space="0" w:color="99B8DC" w:themeColor="accent5"/>
        <w:insideV w:val="single" w:sz="8" w:space="0" w:color="99B8D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B8DC" w:themeColor="accent5"/>
          <w:left w:val="single" w:sz="8" w:space="0" w:color="99B8DC" w:themeColor="accent5"/>
          <w:bottom w:val="single" w:sz="18" w:space="0" w:color="99B8DC" w:themeColor="accent5"/>
          <w:right w:val="single" w:sz="8" w:space="0" w:color="99B8DC" w:themeColor="accent5"/>
          <w:insideH w:val="nil"/>
          <w:insideV w:val="single" w:sz="8" w:space="0" w:color="99B8D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B8DC" w:themeColor="accent5"/>
          <w:left w:val="single" w:sz="8" w:space="0" w:color="99B8DC" w:themeColor="accent5"/>
          <w:bottom w:val="single" w:sz="8" w:space="0" w:color="99B8DC" w:themeColor="accent5"/>
          <w:right w:val="single" w:sz="8" w:space="0" w:color="99B8DC" w:themeColor="accent5"/>
          <w:insideH w:val="nil"/>
          <w:insideV w:val="single" w:sz="8" w:space="0" w:color="99B8D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B8DC" w:themeColor="accent5"/>
          <w:left w:val="single" w:sz="8" w:space="0" w:color="99B8DC" w:themeColor="accent5"/>
          <w:bottom w:val="single" w:sz="8" w:space="0" w:color="99B8DC" w:themeColor="accent5"/>
          <w:right w:val="single" w:sz="8" w:space="0" w:color="99B8DC" w:themeColor="accent5"/>
        </w:tcBorders>
      </w:tcPr>
    </w:tblStylePr>
    <w:tblStylePr w:type="band1Vert">
      <w:tblPr/>
      <w:tcPr>
        <w:tcBorders>
          <w:top w:val="single" w:sz="8" w:space="0" w:color="99B8DC" w:themeColor="accent5"/>
          <w:left w:val="single" w:sz="8" w:space="0" w:color="99B8DC" w:themeColor="accent5"/>
          <w:bottom w:val="single" w:sz="8" w:space="0" w:color="99B8DC" w:themeColor="accent5"/>
          <w:right w:val="single" w:sz="8" w:space="0" w:color="99B8DC" w:themeColor="accent5"/>
        </w:tcBorders>
        <w:shd w:val="clear" w:color="auto" w:fill="E5EDF6" w:themeFill="accent5" w:themeFillTint="3F"/>
      </w:tcPr>
    </w:tblStylePr>
    <w:tblStylePr w:type="band1Horz">
      <w:tblPr/>
      <w:tcPr>
        <w:tcBorders>
          <w:top w:val="single" w:sz="8" w:space="0" w:color="99B8DC" w:themeColor="accent5"/>
          <w:left w:val="single" w:sz="8" w:space="0" w:color="99B8DC" w:themeColor="accent5"/>
          <w:bottom w:val="single" w:sz="8" w:space="0" w:color="99B8DC" w:themeColor="accent5"/>
          <w:right w:val="single" w:sz="8" w:space="0" w:color="99B8DC" w:themeColor="accent5"/>
          <w:insideV w:val="single" w:sz="8" w:space="0" w:color="99B8DC" w:themeColor="accent5"/>
        </w:tcBorders>
        <w:shd w:val="clear" w:color="auto" w:fill="E5EDF6" w:themeFill="accent5" w:themeFillTint="3F"/>
      </w:tcPr>
    </w:tblStylePr>
    <w:tblStylePr w:type="band2Horz">
      <w:tblPr/>
      <w:tcPr>
        <w:tcBorders>
          <w:top w:val="single" w:sz="8" w:space="0" w:color="99B8DC" w:themeColor="accent5"/>
          <w:left w:val="single" w:sz="8" w:space="0" w:color="99B8DC" w:themeColor="accent5"/>
          <w:bottom w:val="single" w:sz="8" w:space="0" w:color="99B8DC" w:themeColor="accent5"/>
          <w:right w:val="single" w:sz="8" w:space="0" w:color="99B8DC" w:themeColor="accent5"/>
          <w:insideV w:val="single" w:sz="8" w:space="0" w:color="99B8DC" w:themeColor="accent5"/>
        </w:tcBorders>
      </w:tcPr>
    </w:tblStylePr>
  </w:style>
  <w:style w:type="table" w:styleId="LightGrid-Accent6">
    <w:name w:val="Light Grid Accent 6"/>
    <w:basedOn w:val="TableNormal"/>
    <w:uiPriority w:val="62"/>
    <w:rsid w:val="00C00568"/>
    <w:pPr>
      <w:spacing w:before="0"/>
    </w:pPr>
    <w:tblPr>
      <w:tblStyleRowBandSize w:val="1"/>
      <w:tblStyleColBandSize w:val="1"/>
      <w:tblBorders>
        <w:top w:val="single" w:sz="8" w:space="0" w:color="CCE3F5" w:themeColor="accent6"/>
        <w:left w:val="single" w:sz="8" w:space="0" w:color="CCE3F5" w:themeColor="accent6"/>
        <w:bottom w:val="single" w:sz="8" w:space="0" w:color="CCE3F5" w:themeColor="accent6"/>
        <w:right w:val="single" w:sz="8" w:space="0" w:color="CCE3F5" w:themeColor="accent6"/>
        <w:insideH w:val="single" w:sz="8" w:space="0" w:color="CCE3F5" w:themeColor="accent6"/>
        <w:insideV w:val="single" w:sz="8" w:space="0" w:color="CCE3F5"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E3F5" w:themeColor="accent6"/>
          <w:left w:val="single" w:sz="8" w:space="0" w:color="CCE3F5" w:themeColor="accent6"/>
          <w:bottom w:val="single" w:sz="18" w:space="0" w:color="CCE3F5" w:themeColor="accent6"/>
          <w:right w:val="single" w:sz="8" w:space="0" w:color="CCE3F5" w:themeColor="accent6"/>
          <w:insideH w:val="nil"/>
          <w:insideV w:val="single" w:sz="8" w:space="0" w:color="CCE3F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E3F5" w:themeColor="accent6"/>
          <w:left w:val="single" w:sz="8" w:space="0" w:color="CCE3F5" w:themeColor="accent6"/>
          <w:bottom w:val="single" w:sz="8" w:space="0" w:color="CCE3F5" w:themeColor="accent6"/>
          <w:right w:val="single" w:sz="8" w:space="0" w:color="CCE3F5" w:themeColor="accent6"/>
          <w:insideH w:val="nil"/>
          <w:insideV w:val="single" w:sz="8" w:space="0" w:color="CCE3F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E3F5" w:themeColor="accent6"/>
          <w:left w:val="single" w:sz="8" w:space="0" w:color="CCE3F5" w:themeColor="accent6"/>
          <w:bottom w:val="single" w:sz="8" w:space="0" w:color="CCE3F5" w:themeColor="accent6"/>
          <w:right w:val="single" w:sz="8" w:space="0" w:color="CCE3F5" w:themeColor="accent6"/>
        </w:tcBorders>
      </w:tcPr>
    </w:tblStylePr>
    <w:tblStylePr w:type="band1Vert">
      <w:tblPr/>
      <w:tcPr>
        <w:tcBorders>
          <w:top w:val="single" w:sz="8" w:space="0" w:color="CCE3F5" w:themeColor="accent6"/>
          <w:left w:val="single" w:sz="8" w:space="0" w:color="CCE3F5" w:themeColor="accent6"/>
          <w:bottom w:val="single" w:sz="8" w:space="0" w:color="CCE3F5" w:themeColor="accent6"/>
          <w:right w:val="single" w:sz="8" w:space="0" w:color="CCE3F5" w:themeColor="accent6"/>
        </w:tcBorders>
        <w:shd w:val="clear" w:color="auto" w:fill="F2F7FC" w:themeFill="accent6" w:themeFillTint="3F"/>
      </w:tcPr>
    </w:tblStylePr>
    <w:tblStylePr w:type="band1Horz">
      <w:tblPr/>
      <w:tcPr>
        <w:tcBorders>
          <w:top w:val="single" w:sz="8" w:space="0" w:color="CCE3F5" w:themeColor="accent6"/>
          <w:left w:val="single" w:sz="8" w:space="0" w:color="CCE3F5" w:themeColor="accent6"/>
          <w:bottom w:val="single" w:sz="8" w:space="0" w:color="CCE3F5" w:themeColor="accent6"/>
          <w:right w:val="single" w:sz="8" w:space="0" w:color="CCE3F5" w:themeColor="accent6"/>
          <w:insideV w:val="single" w:sz="8" w:space="0" w:color="CCE3F5" w:themeColor="accent6"/>
        </w:tcBorders>
        <w:shd w:val="clear" w:color="auto" w:fill="F2F7FC" w:themeFill="accent6" w:themeFillTint="3F"/>
      </w:tcPr>
    </w:tblStylePr>
    <w:tblStylePr w:type="band2Horz">
      <w:tblPr/>
      <w:tcPr>
        <w:tcBorders>
          <w:top w:val="single" w:sz="8" w:space="0" w:color="CCE3F5" w:themeColor="accent6"/>
          <w:left w:val="single" w:sz="8" w:space="0" w:color="CCE3F5" w:themeColor="accent6"/>
          <w:bottom w:val="single" w:sz="8" w:space="0" w:color="CCE3F5" w:themeColor="accent6"/>
          <w:right w:val="single" w:sz="8" w:space="0" w:color="CCE3F5" w:themeColor="accent6"/>
          <w:insideV w:val="single" w:sz="8" w:space="0" w:color="CCE3F5" w:themeColor="accent6"/>
        </w:tcBorders>
      </w:tcPr>
    </w:tblStylePr>
  </w:style>
  <w:style w:type="table" w:styleId="LightList-Accent1">
    <w:name w:val="Light List Accent 1"/>
    <w:basedOn w:val="TableNormal"/>
    <w:uiPriority w:val="61"/>
    <w:rsid w:val="00C00568"/>
    <w:pPr>
      <w:spacing w:before="0"/>
    </w:p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pPr>
        <w:spacing w:before="0" w:after="0" w:line="240" w:lineRule="auto"/>
      </w:pPr>
      <w:rPr>
        <w:b/>
        <w:bCs/>
        <w:color w:val="FFFFFF" w:themeColor="background1"/>
      </w:rPr>
      <w:tblPr/>
      <w:tcPr>
        <w:shd w:val="clear" w:color="auto" w:fill="201547" w:themeFill="accent1"/>
      </w:tcPr>
    </w:tblStylePr>
    <w:tblStylePr w:type="lastRow">
      <w:pPr>
        <w:spacing w:before="0" w:after="0" w:line="240" w:lineRule="auto"/>
      </w:pPr>
      <w:rPr>
        <w:b/>
        <w:bCs/>
      </w:rPr>
      <w:tblPr/>
      <w:tcPr>
        <w:tcBorders>
          <w:top w:val="double" w:sz="6" w:space="0" w:color="201547" w:themeColor="accent1"/>
          <w:left w:val="single" w:sz="8" w:space="0" w:color="201547" w:themeColor="accent1"/>
          <w:bottom w:val="single" w:sz="8" w:space="0" w:color="201547" w:themeColor="accent1"/>
          <w:right w:val="single" w:sz="8" w:space="0" w:color="201547" w:themeColor="accent1"/>
        </w:tcBorders>
      </w:tcPr>
    </w:tblStylePr>
    <w:tblStylePr w:type="firstCol">
      <w:rPr>
        <w:b/>
        <w:bCs/>
      </w:rPr>
    </w:tblStylePr>
    <w:tblStylePr w:type="lastCol">
      <w:rPr>
        <w:b/>
        <w:bCs/>
      </w:rPr>
    </w:tblStylePr>
    <w:tblStylePr w:type="band1Vert">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tblStylePr w:type="band1Horz">
      <w:tblPr/>
      <w:tcPr>
        <w:tcBorders>
          <w:top w:val="single" w:sz="8" w:space="0" w:color="201547" w:themeColor="accent1"/>
          <w:left w:val="single" w:sz="8" w:space="0" w:color="201547" w:themeColor="accent1"/>
          <w:bottom w:val="single" w:sz="8" w:space="0" w:color="201547" w:themeColor="accent1"/>
          <w:right w:val="single" w:sz="8" w:space="0" w:color="201547" w:themeColor="accent1"/>
        </w:tcBorders>
      </w:tcPr>
    </w:tblStylePr>
  </w:style>
  <w:style w:type="table" w:styleId="LightList-Accent2">
    <w:name w:val="Light List Accent 2"/>
    <w:basedOn w:val="TableNormal"/>
    <w:uiPriority w:val="61"/>
    <w:rsid w:val="00C00568"/>
    <w:pPr>
      <w:spacing w:before="0"/>
    </w:pPr>
    <w:tblPr>
      <w:tblStyleRowBandSize w:val="1"/>
      <w:tblStyleColBandSize w:val="1"/>
      <w:tblBorders>
        <w:top w:val="single" w:sz="8" w:space="0" w:color="004EA8" w:themeColor="accent2"/>
        <w:left w:val="single" w:sz="8" w:space="0" w:color="004EA8" w:themeColor="accent2"/>
        <w:bottom w:val="single" w:sz="8" w:space="0" w:color="004EA8" w:themeColor="accent2"/>
        <w:right w:val="single" w:sz="8" w:space="0" w:color="004EA8" w:themeColor="accent2"/>
      </w:tblBorders>
    </w:tblPr>
    <w:tblStylePr w:type="firstRow">
      <w:pPr>
        <w:spacing w:before="0" w:after="0" w:line="240" w:lineRule="auto"/>
      </w:pPr>
      <w:rPr>
        <w:b/>
        <w:bCs/>
        <w:color w:val="FFFFFF" w:themeColor="background1"/>
      </w:rPr>
      <w:tblPr/>
      <w:tcPr>
        <w:shd w:val="clear" w:color="auto" w:fill="004EA8" w:themeFill="accent2"/>
      </w:tcPr>
    </w:tblStylePr>
    <w:tblStylePr w:type="lastRow">
      <w:pPr>
        <w:spacing w:before="0" w:after="0" w:line="240" w:lineRule="auto"/>
      </w:pPr>
      <w:rPr>
        <w:b/>
        <w:bCs/>
      </w:rPr>
      <w:tblPr/>
      <w:tcPr>
        <w:tcBorders>
          <w:top w:val="double" w:sz="6" w:space="0" w:color="004EA8" w:themeColor="accent2"/>
          <w:left w:val="single" w:sz="8" w:space="0" w:color="004EA8" w:themeColor="accent2"/>
          <w:bottom w:val="single" w:sz="8" w:space="0" w:color="004EA8" w:themeColor="accent2"/>
          <w:right w:val="single" w:sz="8" w:space="0" w:color="004EA8" w:themeColor="accent2"/>
        </w:tcBorders>
      </w:tcPr>
    </w:tblStylePr>
    <w:tblStylePr w:type="firstCol">
      <w:rPr>
        <w:b/>
        <w:bCs/>
      </w:rPr>
    </w:tblStylePr>
    <w:tblStylePr w:type="lastCol">
      <w:rPr>
        <w:b/>
        <w:bCs/>
      </w:rPr>
    </w:tblStylePr>
    <w:tblStylePr w:type="band1Vert">
      <w:tblPr/>
      <w:tcPr>
        <w:tcBorders>
          <w:top w:val="single" w:sz="8" w:space="0" w:color="004EA8" w:themeColor="accent2"/>
          <w:left w:val="single" w:sz="8" w:space="0" w:color="004EA8" w:themeColor="accent2"/>
          <w:bottom w:val="single" w:sz="8" w:space="0" w:color="004EA8" w:themeColor="accent2"/>
          <w:right w:val="single" w:sz="8" w:space="0" w:color="004EA8" w:themeColor="accent2"/>
        </w:tcBorders>
      </w:tcPr>
    </w:tblStylePr>
    <w:tblStylePr w:type="band1Horz">
      <w:tblPr/>
      <w:tcPr>
        <w:tcBorders>
          <w:top w:val="single" w:sz="8" w:space="0" w:color="004EA8" w:themeColor="accent2"/>
          <w:left w:val="single" w:sz="8" w:space="0" w:color="004EA8" w:themeColor="accent2"/>
          <w:bottom w:val="single" w:sz="8" w:space="0" w:color="004EA8" w:themeColor="accent2"/>
          <w:right w:val="single" w:sz="8" w:space="0" w:color="004EA8" w:themeColor="accent2"/>
        </w:tcBorders>
      </w:tcPr>
    </w:tblStylePr>
  </w:style>
  <w:style w:type="table" w:styleId="LightList-Accent3">
    <w:name w:val="Light List Accent 3"/>
    <w:basedOn w:val="TableNormal"/>
    <w:uiPriority w:val="61"/>
    <w:rsid w:val="00C00568"/>
    <w:pPr>
      <w:spacing w:before="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pPr>
        <w:spacing w:before="0" w:after="0" w:line="240" w:lineRule="auto"/>
      </w:pPr>
      <w:rPr>
        <w:b/>
        <w:bCs/>
        <w:color w:val="FFFFFF" w:themeColor="background1"/>
      </w:rPr>
      <w:tblPr/>
      <w:tcPr>
        <w:shd w:val="clear" w:color="auto" w:fill="0072CE" w:themeFill="accent3"/>
      </w:tcPr>
    </w:tblStylePr>
    <w:tblStylePr w:type="lastRow">
      <w:pPr>
        <w:spacing w:before="0" w:after="0" w:line="240" w:lineRule="auto"/>
      </w:pPr>
      <w:rPr>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tcBorders>
      </w:tcPr>
    </w:tblStylePr>
    <w:tblStylePr w:type="firstCol">
      <w:rPr>
        <w:b/>
        <w:bCs/>
      </w:rPr>
    </w:tblStylePr>
    <w:tblStylePr w:type="lastCol">
      <w:rPr>
        <w:b/>
        <w:bCs/>
      </w:r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style>
  <w:style w:type="table" w:styleId="LightList-Accent4">
    <w:name w:val="Light List Accent 4"/>
    <w:basedOn w:val="TableNormal"/>
    <w:uiPriority w:val="61"/>
    <w:rsid w:val="00C00568"/>
    <w:pPr>
      <w:spacing w:before="0"/>
    </w:pPr>
    <w:tblPr>
      <w:tblStyleRowBandSize w:val="1"/>
      <w:tblStyleColBandSize w:val="1"/>
      <w:tblBorders>
        <w:top w:val="single" w:sz="8" w:space="0" w:color="8F8AA3" w:themeColor="accent4"/>
        <w:left w:val="single" w:sz="8" w:space="0" w:color="8F8AA3" w:themeColor="accent4"/>
        <w:bottom w:val="single" w:sz="8" w:space="0" w:color="8F8AA3" w:themeColor="accent4"/>
        <w:right w:val="single" w:sz="8" w:space="0" w:color="8F8AA3" w:themeColor="accent4"/>
      </w:tblBorders>
    </w:tblPr>
    <w:tblStylePr w:type="firstRow">
      <w:pPr>
        <w:spacing w:before="0" w:after="0" w:line="240" w:lineRule="auto"/>
      </w:pPr>
      <w:rPr>
        <w:b/>
        <w:bCs/>
        <w:color w:val="FFFFFF" w:themeColor="background1"/>
      </w:rPr>
      <w:tblPr/>
      <w:tcPr>
        <w:shd w:val="clear" w:color="auto" w:fill="8F8AA3" w:themeFill="accent4"/>
      </w:tcPr>
    </w:tblStylePr>
    <w:tblStylePr w:type="lastRow">
      <w:pPr>
        <w:spacing w:before="0" w:after="0" w:line="240" w:lineRule="auto"/>
      </w:pPr>
      <w:rPr>
        <w:b/>
        <w:bCs/>
      </w:rPr>
      <w:tblPr/>
      <w:tcPr>
        <w:tcBorders>
          <w:top w:val="double" w:sz="6" w:space="0" w:color="8F8AA3" w:themeColor="accent4"/>
          <w:left w:val="single" w:sz="8" w:space="0" w:color="8F8AA3" w:themeColor="accent4"/>
          <w:bottom w:val="single" w:sz="8" w:space="0" w:color="8F8AA3" w:themeColor="accent4"/>
          <w:right w:val="single" w:sz="8" w:space="0" w:color="8F8AA3" w:themeColor="accent4"/>
        </w:tcBorders>
      </w:tcPr>
    </w:tblStylePr>
    <w:tblStylePr w:type="firstCol">
      <w:rPr>
        <w:b/>
        <w:bCs/>
      </w:rPr>
    </w:tblStylePr>
    <w:tblStylePr w:type="lastCol">
      <w:rPr>
        <w:b/>
        <w:bCs/>
      </w:rPr>
    </w:tblStylePr>
    <w:tblStylePr w:type="band1Vert">
      <w:tblPr/>
      <w:tcPr>
        <w:tcBorders>
          <w:top w:val="single" w:sz="8" w:space="0" w:color="8F8AA3" w:themeColor="accent4"/>
          <w:left w:val="single" w:sz="8" w:space="0" w:color="8F8AA3" w:themeColor="accent4"/>
          <w:bottom w:val="single" w:sz="8" w:space="0" w:color="8F8AA3" w:themeColor="accent4"/>
          <w:right w:val="single" w:sz="8" w:space="0" w:color="8F8AA3" w:themeColor="accent4"/>
        </w:tcBorders>
      </w:tcPr>
    </w:tblStylePr>
    <w:tblStylePr w:type="band1Horz">
      <w:tblPr/>
      <w:tcPr>
        <w:tcBorders>
          <w:top w:val="single" w:sz="8" w:space="0" w:color="8F8AA3" w:themeColor="accent4"/>
          <w:left w:val="single" w:sz="8" w:space="0" w:color="8F8AA3" w:themeColor="accent4"/>
          <w:bottom w:val="single" w:sz="8" w:space="0" w:color="8F8AA3" w:themeColor="accent4"/>
          <w:right w:val="single" w:sz="8" w:space="0" w:color="8F8AA3" w:themeColor="accent4"/>
        </w:tcBorders>
      </w:tcPr>
    </w:tblStylePr>
  </w:style>
  <w:style w:type="table" w:styleId="LightList-Accent5">
    <w:name w:val="Light List Accent 5"/>
    <w:basedOn w:val="TableNormal"/>
    <w:uiPriority w:val="61"/>
    <w:rsid w:val="00C00568"/>
    <w:pPr>
      <w:spacing w:before="0"/>
    </w:pPr>
    <w:tblPr>
      <w:tblStyleRowBandSize w:val="1"/>
      <w:tblStyleColBandSize w:val="1"/>
      <w:tblBorders>
        <w:top w:val="single" w:sz="8" w:space="0" w:color="99B8DC" w:themeColor="accent5"/>
        <w:left w:val="single" w:sz="8" w:space="0" w:color="99B8DC" w:themeColor="accent5"/>
        <w:bottom w:val="single" w:sz="8" w:space="0" w:color="99B8DC" w:themeColor="accent5"/>
        <w:right w:val="single" w:sz="8" w:space="0" w:color="99B8DC" w:themeColor="accent5"/>
      </w:tblBorders>
    </w:tblPr>
    <w:tblStylePr w:type="firstRow">
      <w:pPr>
        <w:spacing w:before="0" w:after="0" w:line="240" w:lineRule="auto"/>
      </w:pPr>
      <w:rPr>
        <w:b/>
        <w:bCs/>
        <w:color w:val="FFFFFF" w:themeColor="background1"/>
      </w:rPr>
      <w:tblPr/>
      <w:tcPr>
        <w:shd w:val="clear" w:color="auto" w:fill="99B8DC" w:themeFill="accent5"/>
      </w:tcPr>
    </w:tblStylePr>
    <w:tblStylePr w:type="lastRow">
      <w:pPr>
        <w:spacing w:before="0" w:after="0" w:line="240" w:lineRule="auto"/>
      </w:pPr>
      <w:rPr>
        <w:b/>
        <w:bCs/>
      </w:rPr>
      <w:tblPr/>
      <w:tcPr>
        <w:tcBorders>
          <w:top w:val="double" w:sz="6" w:space="0" w:color="99B8DC" w:themeColor="accent5"/>
          <w:left w:val="single" w:sz="8" w:space="0" w:color="99B8DC" w:themeColor="accent5"/>
          <w:bottom w:val="single" w:sz="8" w:space="0" w:color="99B8DC" w:themeColor="accent5"/>
          <w:right w:val="single" w:sz="8" w:space="0" w:color="99B8DC" w:themeColor="accent5"/>
        </w:tcBorders>
      </w:tcPr>
    </w:tblStylePr>
    <w:tblStylePr w:type="firstCol">
      <w:rPr>
        <w:b/>
        <w:bCs/>
      </w:rPr>
    </w:tblStylePr>
    <w:tblStylePr w:type="lastCol">
      <w:rPr>
        <w:b/>
        <w:bCs/>
      </w:rPr>
    </w:tblStylePr>
    <w:tblStylePr w:type="band1Vert">
      <w:tblPr/>
      <w:tcPr>
        <w:tcBorders>
          <w:top w:val="single" w:sz="8" w:space="0" w:color="99B8DC" w:themeColor="accent5"/>
          <w:left w:val="single" w:sz="8" w:space="0" w:color="99B8DC" w:themeColor="accent5"/>
          <w:bottom w:val="single" w:sz="8" w:space="0" w:color="99B8DC" w:themeColor="accent5"/>
          <w:right w:val="single" w:sz="8" w:space="0" w:color="99B8DC" w:themeColor="accent5"/>
        </w:tcBorders>
      </w:tcPr>
    </w:tblStylePr>
    <w:tblStylePr w:type="band1Horz">
      <w:tblPr/>
      <w:tcPr>
        <w:tcBorders>
          <w:top w:val="single" w:sz="8" w:space="0" w:color="99B8DC" w:themeColor="accent5"/>
          <w:left w:val="single" w:sz="8" w:space="0" w:color="99B8DC" w:themeColor="accent5"/>
          <w:bottom w:val="single" w:sz="8" w:space="0" w:color="99B8DC" w:themeColor="accent5"/>
          <w:right w:val="single" w:sz="8" w:space="0" w:color="99B8DC" w:themeColor="accent5"/>
        </w:tcBorders>
      </w:tcPr>
    </w:tblStylePr>
  </w:style>
  <w:style w:type="table" w:styleId="LightList-Accent6">
    <w:name w:val="Light List Accent 6"/>
    <w:basedOn w:val="TableNormal"/>
    <w:uiPriority w:val="61"/>
    <w:rsid w:val="00C00568"/>
    <w:pPr>
      <w:spacing w:before="0"/>
    </w:pPr>
    <w:tblPr>
      <w:tblStyleRowBandSize w:val="1"/>
      <w:tblStyleColBandSize w:val="1"/>
      <w:tblBorders>
        <w:top w:val="single" w:sz="8" w:space="0" w:color="CCE3F5" w:themeColor="accent6"/>
        <w:left w:val="single" w:sz="8" w:space="0" w:color="CCE3F5" w:themeColor="accent6"/>
        <w:bottom w:val="single" w:sz="8" w:space="0" w:color="CCE3F5" w:themeColor="accent6"/>
        <w:right w:val="single" w:sz="8" w:space="0" w:color="CCE3F5" w:themeColor="accent6"/>
      </w:tblBorders>
    </w:tblPr>
    <w:tblStylePr w:type="firstRow">
      <w:pPr>
        <w:spacing w:before="0" w:after="0" w:line="240" w:lineRule="auto"/>
      </w:pPr>
      <w:rPr>
        <w:b/>
        <w:bCs/>
        <w:color w:val="FFFFFF" w:themeColor="background1"/>
      </w:rPr>
      <w:tblPr/>
      <w:tcPr>
        <w:shd w:val="clear" w:color="auto" w:fill="CCE3F5" w:themeFill="accent6"/>
      </w:tcPr>
    </w:tblStylePr>
    <w:tblStylePr w:type="lastRow">
      <w:pPr>
        <w:spacing w:before="0" w:after="0" w:line="240" w:lineRule="auto"/>
      </w:pPr>
      <w:rPr>
        <w:b/>
        <w:bCs/>
      </w:rPr>
      <w:tblPr/>
      <w:tcPr>
        <w:tcBorders>
          <w:top w:val="double" w:sz="6" w:space="0" w:color="CCE3F5" w:themeColor="accent6"/>
          <w:left w:val="single" w:sz="8" w:space="0" w:color="CCE3F5" w:themeColor="accent6"/>
          <w:bottom w:val="single" w:sz="8" w:space="0" w:color="CCE3F5" w:themeColor="accent6"/>
          <w:right w:val="single" w:sz="8" w:space="0" w:color="CCE3F5" w:themeColor="accent6"/>
        </w:tcBorders>
      </w:tcPr>
    </w:tblStylePr>
    <w:tblStylePr w:type="firstCol">
      <w:rPr>
        <w:b/>
        <w:bCs/>
      </w:rPr>
    </w:tblStylePr>
    <w:tblStylePr w:type="lastCol">
      <w:rPr>
        <w:b/>
        <w:bCs/>
      </w:rPr>
    </w:tblStylePr>
    <w:tblStylePr w:type="band1Vert">
      <w:tblPr/>
      <w:tcPr>
        <w:tcBorders>
          <w:top w:val="single" w:sz="8" w:space="0" w:color="CCE3F5" w:themeColor="accent6"/>
          <w:left w:val="single" w:sz="8" w:space="0" w:color="CCE3F5" w:themeColor="accent6"/>
          <w:bottom w:val="single" w:sz="8" w:space="0" w:color="CCE3F5" w:themeColor="accent6"/>
          <w:right w:val="single" w:sz="8" w:space="0" w:color="CCE3F5" w:themeColor="accent6"/>
        </w:tcBorders>
      </w:tcPr>
    </w:tblStylePr>
    <w:tblStylePr w:type="band1Horz">
      <w:tblPr/>
      <w:tcPr>
        <w:tcBorders>
          <w:top w:val="single" w:sz="8" w:space="0" w:color="CCE3F5" w:themeColor="accent6"/>
          <w:left w:val="single" w:sz="8" w:space="0" w:color="CCE3F5" w:themeColor="accent6"/>
          <w:bottom w:val="single" w:sz="8" w:space="0" w:color="CCE3F5" w:themeColor="accent6"/>
          <w:right w:val="single" w:sz="8" w:space="0" w:color="CCE3F5" w:themeColor="accent6"/>
        </w:tcBorders>
      </w:tcPr>
    </w:tblStylePr>
  </w:style>
  <w:style w:type="table" w:styleId="LightShading-Accent3">
    <w:name w:val="Light Shading Accent 3"/>
    <w:basedOn w:val="TableNormal"/>
    <w:uiPriority w:val="60"/>
    <w:rsid w:val="00C00568"/>
    <w:pPr>
      <w:spacing w:before="0"/>
    </w:pPr>
    <w:rPr>
      <w:color w:val="00559A" w:themeColor="accent3" w:themeShade="BF"/>
    </w:rPr>
    <w:tblPr>
      <w:tblStyleRowBandSize w:val="1"/>
      <w:tblStyleColBandSize w:val="1"/>
      <w:tblBorders>
        <w:top w:val="single" w:sz="8" w:space="0" w:color="0072CE" w:themeColor="accent3"/>
        <w:bottom w:val="single" w:sz="8" w:space="0" w:color="0072CE" w:themeColor="accent3"/>
      </w:tblBorders>
    </w:tblPr>
    <w:tblStylePr w:type="fir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la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left w:val="nil"/>
          <w:right w:val="nil"/>
          <w:insideH w:val="nil"/>
          <w:insideV w:val="nil"/>
        </w:tcBorders>
        <w:shd w:val="clear" w:color="auto" w:fill="B3DDFF" w:themeFill="accent3" w:themeFillTint="3F"/>
      </w:tcPr>
    </w:tblStylePr>
  </w:style>
  <w:style w:type="table" w:styleId="LightShading-Accent5">
    <w:name w:val="Light Shading Accent 5"/>
    <w:basedOn w:val="TableNormal"/>
    <w:uiPriority w:val="60"/>
    <w:rsid w:val="00C00568"/>
    <w:pPr>
      <w:spacing w:before="0"/>
    </w:pPr>
    <w:rPr>
      <w:color w:val="5387C4" w:themeColor="accent5" w:themeShade="BF"/>
    </w:rPr>
    <w:tblPr>
      <w:tblStyleRowBandSize w:val="1"/>
      <w:tblStyleColBandSize w:val="1"/>
      <w:tblBorders>
        <w:top w:val="single" w:sz="8" w:space="0" w:color="99B8DC" w:themeColor="accent5"/>
        <w:bottom w:val="single" w:sz="8" w:space="0" w:color="99B8DC" w:themeColor="accent5"/>
      </w:tblBorders>
    </w:tblPr>
    <w:tblStylePr w:type="firstRow">
      <w:pPr>
        <w:spacing w:before="0" w:after="0" w:line="240" w:lineRule="auto"/>
      </w:pPr>
      <w:rPr>
        <w:b/>
        <w:bCs/>
      </w:rPr>
      <w:tblPr/>
      <w:tcPr>
        <w:tcBorders>
          <w:top w:val="single" w:sz="8" w:space="0" w:color="99B8DC" w:themeColor="accent5"/>
          <w:left w:val="nil"/>
          <w:bottom w:val="single" w:sz="8" w:space="0" w:color="99B8DC" w:themeColor="accent5"/>
          <w:right w:val="nil"/>
          <w:insideH w:val="nil"/>
          <w:insideV w:val="nil"/>
        </w:tcBorders>
      </w:tcPr>
    </w:tblStylePr>
    <w:tblStylePr w:type="lastRow">
      <w:pPr>
        <w:spacing w:before="0" w:after="0" w:line="240" w:lineRule="auto"/>
      </w:pPr>
      <w:rPr>
        <w:b/>
        <w:bCs/>
      </w:rPr>
      <w:tblPr/>
      <w:tcPr>
        <w:tcBorders>
          <w:top w:val="single" w:sz="8" w:space="0" w:color="99B8DC" w:themeColor="accent5"/>
          <w:left w:val="nil"/>
          <w:bottom w:val="single" w:sz="8" w:space="0" w:color="99B8D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DF6" w:themeFill="accent5" w:themeFillTint="3F"/>
      </w:tcPr>
    </w:tblStylePr>
    <w:tblStylePr w:type="band1Horz">
      <w:tblPr/>
      <w:tcPr>
        <w:tcBorders>
          <w:left w:val="nil"/>
          <w:right w:val="nil"/>
          <w:insideH w:val="nil"/>
          <w:insideV w:val="nil"/>
        </w:tcBorders>
        <w:shd w:val="clear" w:color="auto" w:fill="E5EDF6" w:themeFill="accent5" w:themeFillTint="3F"/>
      </w:tcPr>
    </w:tblStylePr>
  </w:style>
  <w:style w:type="table" w:styleId="LightShading-Accent6">
    <w:name w:val="Light Shading Accent 6"/>
    <w:basedOn w:val="TableNormal"/>
    <w:uiPriority w:val="60"/>
    <w:rsid w:val="00C00568"/>
    <w:pPr>
      <w:spacing w:before="0"/>
    </w:pPr>
    <w:rPr>
      <w:color w:val="6DAFE2" w:themeColor="accent6" w:themeShade="BF"/>
    </w:rPr>
    <w:tblPr>
      <w:tblStyleRowBandSize w:val="1"/>
      <w:tblStyleColBandSize w:val="1"/>
      <w:tblBorders>
        <w:top w:val="single" w:sz="8" w:space="0" w:color="CCE3F5" w:themeColor="accent6"/>
        <w:bottom w:val="single" w:sz="8" w:space="0" w:color="CCE3F5" w:themeColor="accent6"/>
      </w:tblBorders>
    </w:tblPr>
    <w:tblStylePr w:type="firstRow">
      <w:pPr>
        <w:spacing w:before="0" w:after="0" w:line="240" w:lineRule="auto"/>
      </w:pPr>
      <w:rPr>
        <w:b/>
        <w:bCs/>
      </w:rPr>
      <w:tblPr/>
      <w:tcPr>
        <w:tcBorders>
          <w:top w:val="single" w:sz="8" w:space="0" w:color="CCE3F5" w:themeColor="accent6"/>
          <w:left w:val="nil"/>
          <w:bottom w:val="single" w:sz="8" w:space="0" w:color="CCE3F5" w:themeColor="accent6"/>
          <w:right w:val="nil"/>
          <w:insideH w:val="nil"/>
          <w:insideV w:val="nil"/>
        </w:tcBorders>
      </w:tcPr>
    </w:tblStylePr>
    <w:tblStylePr w:type="lastRow">
      <w:pPr>
        <w:spacing w:before="0" w:after="0" w:line="240" w:lineRule="auto"/>
      </w:pPr>
      <w:rPr>
        <w:b/>
        <w:bCs/>
      </w:rPr>
      <w:tblPr/>
      <w:tcPr>
        <w:tcBorders>
          <w:top w:val="single" w:sz="8" w:space="0" w:color="CCE3F5" w:themeColor="accent6"/>
          <w:left w:val="nil"/>
          <w:bottom w:val="single" w:sz="8" w:space="0" w:color="CCE3F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7FC" w:themeFill="accent6" w:themeFillTint="3F"/>
      </w:tcPr>
    </w:tblStylePr>
    <w:tblStylePr w:type="band1Horz">
      <w:tblPr/>
      <w:tcPr>
        <w:tcBorders>
          <w:left w:val="nil"/>
          <w:right w:val="nil"/>
          <w:insideH w:val="nil"/>
          <w:insideV w:val="nil"/>
        </w:tcBorders>
        <w:shd w:val="clear" w:color="auto" w:fill="F2F7FC" w:themeFill="accent6" w:themeFillTint="3F"/>
      </w:tcPr>
    </w:tblStylePr>
  </w:style>
  <w:style w:type="character" w:styleId="LineNumber">
    <w:name w:val="line number"/>
    <w:basedOn w:val="DefaultParagraphFont"/>
    <w:uiPriority w:val="99"/>
    <w:semiHidden/>
    <w:unhideWhenUsed/>
    <w:rsid w:val="00C00568"/>
  </w:style>
  <w:style w:type="paragraph" w:styleId="List2">
    <w:name w:val="List 2"/>
    <w:basedOn w:val="Normal"/>
    <w:uiPriority w:val="29"/>
    <w:semiHidden/>
    <w:rsid w:val="00C00568"/>
    <w:pPr>
      <w:ind w:left="566" w:hanging="283"/>
      <w:contextualSpacing/>
    </w:pPr>
  </w:style>
  <w:style w:type="paragraph" w:styleId="List3">
    <w:name w:val="List 3"/>
    <w:basedOn w:val="Normal"/>
    <w:uiPriority w:val="29"/>
    <w:semiHidden/>
    <w:unhideWhenUsed/>
    <w:rsid w:val="00C00568"/>
    <w:pPr>
      <w:ind w:left="849" w:hanging="283"/>
      <w:contextualSpacing/>
    </w:pPr>
  </w:style>
  <w:style w:type="paragraph" w:styleId="List4">
    <w:name w:val="List 4"/>
    <w:basedOn w:val="Normal"/>
    <w:uiPriority w:val="29"/>
    <w:semiHidden/>
    <w:unhideWhenUsed/>
    <w:rsid w:val="00C00568"/>
    <w:pPr>
      <w:ind w:left="1132" w:hanging="283"/>
      <w:contextualSpacing/>
    </w:pPr>
  </w:style>
  <w:style w:type="paragraph" w:styleId="List5">
    <w:name w:val="List 5"/>
    <w:basedOn w:val="Normal"/>
    <w:uiPriority w:val="29"/>
    <w:semiHidden/>
    <w:unhideWhenUsed/>
    <w:rsid w:val="00C00568"/>
    <w:pPr>
      <w:ind w:left="1415" w:hanging="283"/>
      <w:contextualSpacing/>
    </w:pPr>
  </w:style>
  <w:style w:type="paragraph" w:styleId="MacroText">
    <w:name w:val="macro"/>
    <w:link w:val="MacroTextChar"/>
    <w:uiPriority w:val="99"/>
    <w:semiHidden/>
    <w:unhideWhenUsed/>
    <w:rsid w:val="00C00568"/>
    <w:pPr>
      <w:keepLines/>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C00568"/>
    <w:rPr>
      <w:rFonts w:ascii="Consolas" w:hAnsi="Consolas" w:cs="Consolas"/>
      <w:sz w:val="20"/>
      <w:szCs w:val="20"/>
    </w:rPr>
  </w:style>
  <w:style w:type="table" w:styleId="MediumGrid1">
    <w:name w:val="Medium Grid 1"/>
    <w:basedOn w:val="TableNormal"/>
    <w:uiPriority w:val="67"/>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00568"/>
    <w:pPr>
      <w:spacing w:before="0"/>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insideV w:val="single" w:sz="8" w:space="0" w:color="442D97" w:themeColor="accent1" w:themeTint="BF"/>
      </w:tblBorders>
    </w:tblPr>
    <w:tcPr>
      <w:shd w:val="clear" w:color="auto" w:fill="BBAFE7" w:themeFill="accent1" w:themeFillTint="3F"/>
    </w:tcPr>
    <w:tblStylePr w:type="firstRow">
      <w:rPr>
        <w:b/>
        <w:bCs/>
      </w:rPr>
    </w:tblStylePr>
    <w:tblStylePr w:type="lastRow">
      <w:rPr>
        <w:b/>
        <w:bCs/>
      </w:rPr>
      <w:tblPr/>
      <w:tcPr>
        <w:tcBorders>
          <w:top w:val="single" w:sz="18" w:space="0" w:color="442D97" w:themeColor="accent1" w:themeTint="BF"/>
        </w:tcBorders>
      </w:tcPr>
    </w:tblStylePr>
    <w:tblStylePr w:type="firstCol">
      <w:rPr>
        <w:b/>
        <w:bCs/>
      </w:rPr>
    </w:tblStylePr>
    <w:tblStylePr w:type="lastCol">
      <w:rPr>
        <w:b/>
        <w:bCs/>
      </w:rPr>
    </w:tblStylePr>
    <w:tblStylePr w:type="band1Vert">
      <w:tblPr/>
      <w:tcPr>
        <w:shd w:val="clear" w:color="auto" w:fill="775ECF" w:themeFill="accent1" w:themeFillTint="7F"/>
      </w:tcPr>
    </w:tblStylePr>
    <w:tblStylePr w:type="band1Horz">
      <w:tblPr/>
      <w:tcPr>
        <w:shd w:val="clear" w:color="auto" w:fill="775ECF" w:themeFill="accent1" w:themeFillTint="7F"/>
      </w:tcPr>
    </w:tblStylePr>
  </w:style>
  <w:style w:type="table" w:styleId="MediumGrid1-Accent2">
    <w:name w:val="Medium Grid 1 Accent 2"/>
    <w:basedOn w:val="TableNormal"/>
    <w:uiPriority w:val="67"/>
    <w:rsid w:val="00C00568"/>
    <w:pPr>
      <w:spacing w:before="0"/>
    </w:pPr>
    <w:tblPr>
      <w:tblStyleRowBandSize w:val="1"/>
      <w:tblStyleColBandSize w:val="1"/>
      <w:tblBorders>
        <w:top w:val="single" w:sz="8" w:space="0" w:color="0075FD" w:themeColor="accent2" w:themeTint="BF"/>
        <w:left w:val="single" w:sz="8" w:space="0" w:color="0075FD" w:themeColor="accent2" w:themeTint="BF"/>
        <w:bottom w:val="single" w:sz="8" w:space="0" w:color="0075FD" w:themeColor="accent2" w:themeTint="BF"/>
        <w:right w:val="single" w:sz="8" w:space="0" w:color="0075FD" w:themeColor="accent2" w:themeTint="BF"/>
        <w:insideH w:val="single" w:sz="8" w:space="0" w:color="0075FD" w:themeColor="accent2" w:themeTint="BF"/>
        <w:insideV w:val="single" w:sz="8" w:space="0" w:color="0075FD" w:themeColor="accent2" w:themeTint="BF"/>
      </w:tblBorders>
    </w:tblPr>
    <w:tcPr>
      <w:shd w:val="clear" w:color="auto" w:fill="AAD1FF" w:themeFill="accent2" w:themeFillTint="3F"/>
    </w:tcPr>
    <w:tblStylePr w:type="firstRow">
      <w:rPr>
        <w:b/>
        <w:bCs/>
      </w:rPr>
    </w:tblStylePr>
    <w:tblStylePr w:type="lastRow">
      <w:rPr>
        <w:b/>
        <w:bCs/>
      </w:rPr>
      <w:tblPr/>
      <w:tcPr>
        <w:tcBorders>
          <w:top w:val="single" w:sz="18" w:space="0" w:color="0075FD" w:themeColor="accent2" w:themeTint="BF"/>
        </w:tcBorders>
      </w:tcPr>
    </w:tblStylePr>
    <w:tblStylePr w:type="firstCol">
      <w:rPr>
        <w:b/>
        <w:bCs/>
      </w:rPr>
    </w:tblStylePr>
    <w:tblStylePr w:type="lastCol">
      <w:rPr>
        <w:b/>
        <w:bCs/>
      </w:rPr>
    </w:tblStylePr>
    <w:tblStylePr w:type="band1Vert">
      <w:tblPr/>
      <w:tcPr>
        <w:shd w:val="clear" w:color="auto" w:fill="54A3FF" w:themeFill="accent2" w:themeFillTint="7F"/>
      </w:tcPr>
    </w:tblStylePr>
    <w:tblStylePr w:type="band1Horz">
      <w:tblPr/>
      <w:tcPr>
        <w:shd w:val="clear" w:color="auto" w:fill="54A3FF" w:themeFill="accent2" w:themeFillTint="7F"/>
      </w:tcPr>
    </w:tblStylePr>
  </w:style>
  <w:style w:type="table" w:styleId="MediumGrid1-Accent3">
    <w:name w:val="Medium Grid 1 Accent 3"/>
    <w:basedOn w:val="TableNormal"/>
    <w:uiPriority w:val="67"/>
    <w:rsid w:val="00C00568"/>
    <w:pPr>
      <w:spacing w:before="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insideV w:val="single" w:sz="8" w:space="0" w:color="1B99FF" w:themeColor="accent3" w:themeTint="BF"/>
      </w:tblBorders>
    </w:tblPr>
    <w:tcPr>
      <w:shd w:val="clear" w:color="auto" w:fill="B3DDFF" w:themeFill="accent3" w:themeFillTint="3F"/>
    </w:tcPr>
    <w:tblStylePr w:type="firstRow">
      <w:rPr>
        <w:b/>
        <w:bCs/>
      </w:rPr>
    </w:tblStylePr>
    <w:tblStylePr w:type="lastRow">
      <w:rPr>
        <w:b/>
        <w:bCs/>
      </w:rPr>
      <w:tblPr/>
      <w:tcPr>
        <w:tcBorders>
          <w:top w:val="single" w:sz="18" w:space="0" w:color="1B99FF" w:themeColor="accent3" w:themeTint="BF"/>
        </w:tcBorders>
      </w:tcPr>
    </w:tblStylePr>
    <w:tblStylePr w:type="firstCol">
      <w:rPr>
        <w:b/>
        <w:bCs/>
      </w:rPr>
    </w:tblStylePr>
    <w:tblStylePr w:type="lastCol">
      <w:rPr>
        <w:b/>
        <w:bCs/>
      </w:r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MediumGrid1-Accent4">
    <w:name w:val="Medium Grid 1 Accent 4"/>
    <w:basedOn w:val="TableNormal"/>
    <w:uiPriority w:val="67"/>
    <w:rsid w:val="00C00568"/>
    <w:pPr>
      <w:spacing w:before="0"/>
    </w:pPr>
    <w:tblPr>
      <w:tblStyleRowBandSize w:val="1"/>
      <w:tblStyleColBandSize w:val="1"/>
      <w:tblBorders>
        <w:top w:val="single" w:sz="8" w:space="0" w:color="AAA7BA" w:themeColor="accent4" w:themeTint="BF"/>
        <w:left w:val="single" w:sz="8" w:space="0" w:color="AAA7BA" w:themeColor="accent4" w:themeTint="BF"/>
        <w:bottom w:val="single" w:sz="8" w:space="0" w:color="AAA7BA" w:themeColor="accent4" w:themeTint="BF"/>
        <w:right w:val="single" w:sz="8" w:space="0" w:color="AAA7BA" w:themeColor="accent4" w:themeTint="BF"/>
        <w:insideH w:val="single" w:sz="8" w:space="0" w:color="AAA7BA" w:themeColor="accent4" w:themeTint="BF"/>
        <w:insideV w:val="single" w:sz="8" w:space="0" w:color="AAA7BA" w:themeColor="accent4" w:themeTint="BF"/>
      </w:tblBorders>
    </w:tblPr>
    <w:tcPr>
      <w:shd w:val="clear" w:color="auto" w:fill="E3E2E8" w:themeFill="accent4" w:themeFillTint="3F"/>
    </w:tcPr>
    <w:tblStylePr w:type="firstRow">
      <w:rPr>
        <w:b/>
        <w:bCs/>
      </w:rPr>
    </w:tblStylePr>
    <w:tblStylePr w:type="lastRow">
      <w:rPr>
        <w:b/>
        <w:bCs/>
      </w:rPr>
      <w:tblPr/>
      <w:tcPr>
        <w:tcBorders>
          <w:top w:val="single" w:sz="18" w:space="0" w:color="AAA7BA" w:themeColor="accent4" w:themeTint="BF"/>
        </w:tcBorders>
      </w:tcPr>
    </w:tblStylePr>
    <w:tblStylePr w:type="firstCol">
      <w:rPr>
        <w:b/>
        <w:bCs/>
      </w:rPr>
    </w:tblStylePr>
    <w:tblStylePr w:type="lastCol">
      <w:rPr>
        <w:b/>
        <w:bCs/>
      </w:rPr>
    </w:tblStylePr>
    <w:tblStylePr w:type="band1Vert">
      <w:tblPr/>
      <w:tcPr>
        <w:shd w:val="clear" w:color="auto" w:fill="C7C4D1" w:themeFill="accent4" w:themeFillTint="7F"/>
      </w:tcPr>
    </w:tblStylePr>
    <w:tblStylePr w:type="band1Horz">
      <w:tblPr/>
      <w:tcPr>
        <w:shd w:val="clear" w:color="auto" w:fill="C7C4D1" w:themeFill="accent4" w:themeFillTint="7F"/>
      </w:tcPr>
    </w:tblStylePr>
  </w:style>
  <w:style w:type="table" w:styleId="MediumGrid1-Accent5">
    <w:name w:val="Medium Grid 1 Accent 5"/>
    <w:basedOn w:val="TableNormal"/>
    <w:uiPriority w:val="67"/>
    <w:rsid w:val="00C00568"/>
    <w:pPr>
      <w:spacing w:before="0"/>
    </w:pPr>
    <w:tblPr>
      <w:tblStyleRowBandSize w:val="1"/>
      <w:tblStyleColBandSize w:val="1"/>
      <w:tblBorders>
        <w:top w:val="single" w:sz="8" w:space="0" w:color="B2C9E4" w:themeColor="accent5" w:themeTint="BF"/>
        <w:left w:val="single" w:sz="8" w:space="0" w:color="B2C9E4" w:themeColor="accent5" w:themeTint="BF"/>
        <w:bottom w:val="single" w:sz="8" w:space="0" w:color="B2C9E4" w:themeColor="accent5" w:themeTint="BF"/>
        <w:right w:val="single" w:sz="8" w:space="0" w:color="B2C9E4" w:themeColor="accent5" w:themeTint="BF"/>
        <w:insideH w:val="single" w:sz="8" w:space="0" w:color="B2C9E4" w:themeColor="accent5" w:themeTint="BF"/>
        <w:insideV w:val="single" w:sz="8" w:space="0" w:color="B2C9E4" w:themeColor="accent5" w:themeTint="BF"/>
      </w:tblBorders>
    </w:tblPr>
    <w:tcPr>
      <w:shd w:val="clear" w:color="auto" w:fill="E5EDF6" w:themeFill="accent5" w:themeFillTint="3F"/>
    </w:tcPr>
    <w:tblStylePr w:type="firstRow">
      <w:rPr>
        <w:b/>
        <w:bCs/>
      </w:rPr>
    </w:tblStylePr>
    <w:tblStylePr w:type="lastRow">
      <w:rPr>
        <w:b/>
        <w:bCs/>
      </w:rPr>
      <w:tblPr/>
      <w:tcPr>
        <w:tcBorders>
          <w:top w:val="single" w:sz="18" w:space="0" w:color="B2C9E4" w:themeColor="accent5" w:themeTint="BF"/>
        </w:tcBorders>
      </w:tcPr>
    </w:tblStylePr>
    <w:tblStylePr w:type="firstCol">
      <w:rPr>
        <w:b/>
        <w:bCs/>
      </w:rPr>
    </w:tblStylePr>
    <w:tblStylePr w:type="lastCol">
      <w:rPr>
        <w:b/>
        <w:bCs/>
      </w:rPr>
    </w:tblStylePr>
    <w:tblStylePr w:type="band1Vert">
      <w:tblPr/>
      <w:tcPr>
        <w:shd w:val="clear" w:color="auto" w:fill="CCDBED" w:themeFill="accent5" w:themeFillTint="7F"/>
      </w:tcPr>
    </w:tblStylePr>
    <w:tblStylePr w:type="band1Horz">
      <w:tblPr/>
      <w:tcPr>
        <w:shd w:val="clear" w:color="auto" w:fill="CCDBED" w:themeFill="accent5" w:themeFillTint="7F"/>
      </w:tcPr>
    </w:tblStylePr>
  </w:style>
  <w:style w:type="table" w:styleId="MediumGrid1-Accent6">
    <w:name w:val="Medium Grid 1 Accent 6"/>
    <w:basedOn w:val="TableNormal"/>
    <w:uiPriority w:val="67"/>
    <w:rsid w:val="00C00568"/>
    <w:pPr>
      <w:spacing w:before="0"/>
    </w:pPr>
    <w:tblPr>
      <w:tblStyleRowBandSize w:val="1"/>
      <w:tblStyleColBandSize w:val="1"/>
      <w:tblBorders>
        <w:top w:val="single" w:sz="8" w:space="0" w:color="D8E9F7" w:themeColor="accent6" w:themeTint="BF"/>
        <w:left w:val="single" w:sz="8" w:space="0" w:color="D8E9F7" w:themeColor="accent6" w:themeTint="BF"/>
        <w:bottom w:val="single" w:sz="8" w:space="0" w:color="D8E9F7" w:themeColor="accent6" w:themeTint="BF"/>
        <w:right w:val="single" w:sz="8" w:space="0" w:color="D8E9F7" w:themeColor="accent6" w:themeTint="BF"/>
        <w:insideH w:val="single" w:sz="8" w:space="0" w:color="D8E9F7" w:themeColor="accent6" w:themeTint="BF"/>
        <w:insideV w:val="single" w:sz="8" w:space="0" w:color="D8E9F7" w:themeColor="accent6" w:themeTint="BF"/>
      </w:tblBorders>
    </w:tblPr>
    <w:tcPr>
      <w:shd w:val="clear" w:color="auto" w:fill="F2F7FC" w:themeFill="accent6" w:themeFillTint="3F"/>
    </w:tcPr>
    <w:tblStylePr w:type="firstRow">
      <w:rPr>
        <w:b/>
        <w:bCs/>
      </w:rPr>
    </w:tblStylePr>
    <w:tblStylePr w:type="lastRow">
      <w:rPr>
        <w:b/>
        <w:bCs/>
      </w:rPr>
      <w:tblPr/>
      <w:tcPr>
        <w:tcBorders>
          <w:top w:val="single" w:sz="18" w:space="0" w:color="D8E9F7" w:themeColor="accent6" w:themeTint="BF"/>
        </w:tcBorders>
      </w:tcPr>
    </w:tblStylePr>
    <w:tblStylePr w:type="firstCol">
      <w:rPr>
        <w:b/>
        <w:bCs/>
      </w:rPr>
    </w:tblStylePr>
    <w:tblStylePr w:type="lastCol">
      <w:rPr>
        <w:b/>
        <w:bCs/>
      </w:rPr>
    </w:tblStylePr>
    <w:tblStylePr w:type="band1Vert">
      <w:tblPr/>
      <w:tcPr>
        <w:shd w:val="clear" w:color="auto" w:fill="E5F0FA" w:themeFill="accent6" w:themeFillTint="7F"/>
      </w:tcPr>
    </w:tblStylePr>
    <w:tblStylePr w:type="band1Horz">
      <w:tblPr/>
      <w:tcPr>
        <w:shd w:val="clear" w:color="auto" w:fill="E5F0FA" w:themeFill="accent6" w:themeFillTint="7F"/>
      </w:tcPr>
    </w:tblStylePr>
  </w:style>
  <w:style w:type="table" w:styleId="MediumGrid2">
    <w:name w:val="Medium Grid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insideH w:val="single" w:sz="8" w:space="0" w:color="201547" w:themeColor="accent1"/>
        <w:insideV w:val="single" w:sz="8" w:space="0" w:color="201547" w:themeColor="accent1"/>
      </w:tblBorders>
    </w:tblPr>
    <w:tcPr>
      <w:shd w:val="clear" w:color="auto" w:fill="BBAFE7" w:themeFill="accent1" w:themeFillTint="3F"/>
    </w:tcPr>
    <w:tblStylePr w:type="firstRow">
      <w:rPr>
        <w:b/>
        <w:bCs/>
        <w:color w:val="000000" w:themeColor="text1"/>
      </w:rPr>
      <w:tblPr/>
      <w:tcPr>
        <w:shd w:val="clear" w:color="auto" w:fill="E4DF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BEEC" w:themeFill="accent1" w:themeFillTint="33"/>
      </w:tcPr>
    </w:tblStylePr>
    <w:tblStylePr w:type="band1Vert">
      <w:tblPr/>
      <w:tcPr>
        <w:shd w:val="clear" w:color="auto" w:fill="775ECF" w:themeFill="accent1" w:themeFillTint="7F"/>
      </w:tcPr>
    </w:tblStylePr>
    <w:tblStylePr w:type="band1Horz">
      <w:tblPr/>
      <w:tcPr>
        <w:tcBorders>
          <w:insideH w:val="single" w:sz="6" w:space="0" w:color="201547" w:themeColor="accent1"/>
          <w:insideV w:val="single" w:sz="6" w:space="0" w:color="201547" w:themeColor="accent1"/>
        </w:tcBorders>
        <w:shd w:val="clear" w:color="auto" w:fill="775EC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EA8" w:themeColor="accent2"/>
        <w:left w:val="single" w:sz="8" w:space="0" w:color="004EA8" w:themeColor="accent2"/>
        <w:bottom w:val="single" w:sz="8" w:space="0" w:color="004EA8" w:themeColor="accent2"/>
        <w:right w:val="single" w:sz="8" w:space="0" w:color="004EA8" w:themeColor="accent2"/>
        <w:insideH w:val="single" w:sz="8" w:space="0" w:color="004EA8" w:themeColor="accent2"/>
        <w:insideV w:val="single" w:sz="8" w:space="0" w:color="004EA8" w:themeColor="accent2"/>
      </w:tblBorders>
    </w:tblPr>
    <w:tcPr>
      <w:shd w:val="clear" w:color="auto" w:fill="AAD1FF" w:themeFill="accent2" w:themeFillTint="3F"/>
    </w:tcPr>
    <w:tblStylePr w:type="firstRow">
      <w:rPr>
        <w:b/>
        <w:bCs/>
        <w:color w:val="000000" w:themeColor="text1"/>
      </w:rPr>
      <w:tblPr/>
      <w:tcPr>
        <w:shd w:val="clear" w:color="auto" w:fill="DDEC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DAFF" w:themeFill="accent2" w:themeFillTint="33"/>
      </w:tcPr>
    </w:tblStylePr>
    <w:tblStylePr w:type="band1Vert">
      <w:tblPr/>
      <w:tcPr>
        <w:shd w:val="clear" w:color="auto" w:fill="54A3FF" w:themeFill="accent2" w:themeFillTint="7F"/>
      </w:tcPr>
    </w:tblStylePr>
    <w:tblStylePr w:type="band1Horz">
      <w:tblPr/>
      <w:tcPr>
        <w:tcBorders>
          <w:insideH w:val="single" w:sz="6" w:space="0" w:color="004EA8" w:themeColor="accent2"/>
          <w:insideV w:val="single" w:sz="6" w:space="0" w:color="004EA8" w:themeColor="accent2"/>
        </w:tcBorders>
        <w:shd w:val="clear" w:color="auto" w:fill="54A3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cPr>
      <w:shd w:val="clear" w:color="auto" w:fill="B3DDFF" w:themeFill="accent3" w:themeFillTint="3F"/>
    </w:tcPr>
    <w:tblStylePr w:type="firstRow">
      <w:rPr>
        <w:b/>
        <w:bCs/>
        <w:color w:val="000000" w:themeColor="text1"/>
      </w:rPr>
      <w:tblPr/>
      <w:tcPr>
        <w:shd w:val="clear" w:color="auto" w:fill="E1F1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3" w:themeFillTint="33"/>
      </w:tcPr>
    </w:tblStylePr>
    <w:tblStylePr w:type="band1Vert">
      <w:tblPr/>
      <w:tcPr>
        <w:shd w:val="clear" w:color="auto" w:fill="67BBFF" w:themeFill="accent3" w:themeFillTint="7F"/>
      </w:tcPr>
    </w:tblStylePr>
    <w:tblStylePr w:type="band1Horz">
      <w:tblPr/>
      <w:tcPr>
        <w:tcBorders>
          <w:insideH w:val="single" w:sz="6" w:space="0" w:color="0072CE" w:themeColor="accent3"/>
          <w:insideV w:val="single" w:sz="6" w:space="0" w:color="0072CE" w:themeColor="accent3"/>
        </w:tcBorders>
        <w:shd w:val="clear" w:color="auto" w:fill="67B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F8AA3" w:themeColor="accent4"/>
        <w:left w:val="single" w:sz="8" w:space="0" w:color="8F8AA3" w:themeColor="accent4"/>
        <w:bottom w:val="single" w:sz="8" w:space="0" w:color="8F8AA3" w:themeColor="accent4"/>
        <w:right w:val="single" w:sz="8" w:space="0" w:color="8F8AA3" w:themeColor="accent4"/>
        <w:insideH w:val="single" w:sz="8" w:space="0" w:color="8F8AA3" w:themeColor="accent4"/>
        <w:insideV w:val="single" w:sz="8" w:space="0" w:color="8F8AA3" w:themeColor="accent4"/>
      </w:tblBorders>
    </w:tblPr>
    <w:tcPr>
      <w:shd w:val="clear" w:color="auto" w:fill="E3E2E8" w:themeFill="accent4" w:themeFillTint="3F"/>
    </w:tcPr>
    <w:tblStylePr w:type="firstRow">
      <w:rPr>
        <w:b/>
        <w:bCs/>
        <w:color w:val="000000" w:themeColor="text1"/>
      </w:rPr>
      <w:tblPr/>
      <w:tcPr>
        <w:shd w:val="clear" w:color="auto" w:fill="F3F3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E7EC" w:themeFill="accent4" w:themeFillTint="33"/>
      </w:tcPr>
    </w:tblStylePr>
    <w:tblStylePr w:type="band1Vert">
      <w:tblPr/>
      <w:tcPr>
        <w:shd w:val="clear" w:color="auto" w:fill="C7C4D1" w:themeFill="accent4" w:themeFillTint="7F"/>
      </w:tcPr>
    </w:tblStylePr>
    <w:tblStylePr w:type="band1Horz">
      <w:tblPr/>
      <w:tcPr>
        <w:tcBorders>
          <w:insideH w:val="single" w:sz="6" w:space="0" w:color="8F8AA3" w:themeColor="accent4"/>
          <w:insideV w:val="single" w:sz="6" w:space="0" w:color="8F8AA3" w:themeColor="accent4"/>
        </w:tcBorders>
        <w:shd w:val="clear" w:color="auto" w:fill="C7C4D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9B8DC" w:themeColor="accent5"/>
        <w:left w:val="single" w:sz="8" w:space="0" w:color="99B8DC" w:themeColor="accent5"/>
        <w:bottom w:val="single" w:sz="8" w:space="0" w:color="99B8DC" w:themeColor="accent5"/>
        <w:right w:val="single" w:sz="8" w:space="0" w:color="99B8DC" w:themeColor="accent5"/>
        <w:insideH w:val="single" w:sz="8" w:space="0" w:color="99B8DC" w:themeColor="accent5"/>
        <w:insideV w:val="single" w:sz="8" w:space="0" w:color="99B8DC" w:themeColor="accent5"/>
      </w:tblBorders>
    </w:tblPr>
    <w:tcPr>
      <w:shd w:val="clear" w:color="auto" w:fill="E5EDF6" w:themeFill="accent5" w:themeFillTint="3F"/>
    </w:tcPr>
    <w:tblStylePr w:type="firstRow">
      <w:rPr>
        <w:b/>
        <w:bCs/>
        <w:color w:val="000000" w:themeColor="text1"/>
      </w:rPr>
      <w:tblPr/>
      <w:tcPr>
        <w:shd w:val="clear" w:color="auto" w:fill="F4F7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0F8" w:themeFill="accent5" w:themeFillTint="33"/>
      </w:tcPr>
    </w:tblStylePr>
    <w:tblStylePr w:type="band1Vert">
      <w:tblPr/>
      <w:tcPr>
        <w:shd w:val="clear" w:color="auto" w:fill="CCDBED" w:themeFill="accent5" w:themeFillTint="7F"/>
      </w:tcPr>
    </w:tblStylePr>
    <w:tblStylePr w:type="band1Horz">
      <w:tblPr/>
      <w:tcPr>
        <w:tcBorders>
          <w:insideH w:val="single" w:sz="6" w:space="0" w:color="99B8DC" w:themeColor="accent5"/>
          <w:insideV w:val="single" w:sz="6" w:space="0" w:color="99B8DC" w:themeColor="accent5"/>
        </w:tcBorders>
        <w:shd w:val="clear" w:color="auto" w:fill="CCDBE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CCE3F5" w:themeColor="accent6"/>
        <w:left w:val="single" w:sz="8" w:space="0" w:color="CCE3F5" w:themeColor="accent6"/>
        <w:bottom w:val="single" w:sz="8" w:space="0" w:color="CCE3F5" w:themeColor="accent6"/>
        <w:right w:val="single" w:sz="8" w:space="0" w:color="CCE3F5" w:themeColor="accent6"/>
        <w:insideH w:val="single" w:sz="8" w:space="0" w:color="CCE3F5" w:themeColor="accent6"/>
        <w:insideV w:val="single" w:sz="8" w:space="0" w:color="CCE3F5" w:themeColor="accent6"/>
      </w:tblBorders>
    </w:tblPr>
    <w:tcPr>
      <w:shd w:val="clear" w:color="auto" w:fill="F2F7FC" w:themeFill="accent6" w:themeFillTint="3F"/>
    </w:tcPr>
    <w:tblStylePr w:type="firstRow">
      <w:rPr>
        <w:b/>
        <w:bCs/>
        <w:color w:val="000000" w:themeColor="text1"/>
      </w:rPr>
      <w:tblPr/>
      <w:tcPr>
        <w:shd w:val="clear" w:color="auto" w:fill="F9FCF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9FD" w:themeFill="accent6" w:themeFillTint="33"/>
      </w:tcPr>
    </w:tblStylePr>
    <w:tblStylePr w:type="band1Vert">
      <w:tblPr/>
      <w:tcPr>
        <w:shd w:val="clear" w:color="auto" w:fill="E5F0FA" w:themeFill="accent6" w:themeFillTint="7F"/>
      </w:tcPr>
    </w:tblStylePr>
    <w:tblStylePr w:type="band1Horz">
      <w:tblPr/>
      <w:tcPr>
        <w:tcBorders>
          <w:insideH w:val="single" w:sz="6" w:space="0" w:color="CCE3F5" w:themeColor="accent6"/>
          <w:insideV w:val="single" w:sz="6" w:space="0" w:color="CCE3F5" w:themeColor="accent6"/>
        </w:tcBorders>
        <w:shd w:val="clear" w:color="auto" w:fill="E5F0F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1" w:themeFillTint="7F"/>
      </w:tcPr>
    </w:tblStylePr>
  </w:style>
  <w:style w:type="table" w:styleId="MediumGrid3-Accent2">
    <w:name w:val="Medium Grid 3 Accent 2"/>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D1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EA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EA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EA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EA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4A3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4A3FF" w:themeFill="accent2" w:themeFillTint="7F"/>
      </w:tcPr>
    </w:tblStylePr>
  </w:style>
  <w:style w:type="table" w:styleId="MediumGrid3-Accent3">
    <w:name w:val="Medium Grid 3 Accent 3"/>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3" w:themeFillTint="7F"/>
      </w:tcPr>
    </w:tblStylePr>
  </w:style>
  <w:style w:type="table" w:styleId="MediumGrid3-Accent4">
    <w:name w:val="Medium Grid 3 Accent 4"/>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2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8AA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8AA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8AA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8AA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C4D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C4D1" w:themeFill="accent4" w:themeFillTint="7F"/>
      </w:tcPr>
    </w:tblStylePr>
  </w:style>
  <w:style w:type="table" w:styleId="MediumGrid3-Accent5">
    <w:name w:val="Medium Grid 3 Accent 5"/>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DF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B8D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B8D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B8D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B8D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DBE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DBED" w:themeFill="accent5" w:themeFillTint="7F"/>
      </w:tcPr>
    </w:tblStylePr>
  </w:style>
  <w:style w:type="table" w:styleId="MediumGrid3-Accent6">
    <w:name w:val="Medium Grid 3 Accent 6"/>
    <w:basedOn w:val="TableNormal"/>
    <w:uiPriority w:val="69"/>
    <w:rsid w:val="00C00568"/>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7F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E3F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E3F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E3F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E3F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F0F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F0FA" w:themeFill="accent6" w:themeFillTint="7F"/>
      </w:tcPr>
    </w:tblStylePr>
  </w:style>
  <w:style w:type="table" w:styleId="MediumList1">
    <w:name w:val="Medium List 1"/>
    <w:basedOn w:val="TableNormal"/>
    <w:uiPriority w:val="65"/>
    <w:rsid w:val="00C00568"/>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3565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00568"/>
    <w:pPr>
      <w:spacing w:before="0"/>
    </w:pPr>
    <w:rPr>
      <w:color w:val="000000" w:themeColor="text1"/>
    </w:rPr>
    <w:tblPr>
      <w:tblStyleRowBandSize w:val="1"/>
      <w:tblStyleColBandSize w:val="1"/>
      <w:tblBorders>
        <w:top w:val="single" w:sz="8" w:space="0" w:color="201547" w:themeColor="accent1"/>
        <w:bottom w:val="single" w:sz="8" w:space="0" w:color="201547" w:themeColor="accent1"/>
      </w:tblBorders>
    </w:tblPr>
    <w:tblStylePr w:type="firstRow">
      <w:rPr>
        <w:rFonts w:asciiTheme="majorHAnsi" w:eastAsiaTheme="majorEastAsia" w:hAnsiTheme="majorHAnsi" w:cstheme="majorBidi"/>
      </w:rPr>
      <w:tblPr/>
      <w:tcPr>
        <w:tcBorders>
          <w:top w:val="nil"/>
          <w:bottom w:val="single" w:sz="8" w:space="0" w:color="201547" w:themeColor="accent1"/>
        </w:tcBorders>
      </w:tcPr>
    </w:tblStylePr>
    <w:tblStylePr w:type="lastRow">
      <w:rPr>
        <w:b/>
        <w:bCs/>
        <w:color w:val="53565A" w:themeColor="text2"/>
      </w:rPr>
      <w:tblPr/>
      <w:tcPr>
        <w:tcBorders>
          <w:top w:val="single" w:sz="8" w:space="0" w:color="201547" w:themeColor="accent1"/>
          <w:bottom w:val="single" w:sz="8" w:space="0" w:color="201547" w:themeColor="accent1"/>
        </w:tcBorders>
      </w:tcPr>
    </w:tblStylePr>
    <w:tblStylePr w:type="firstCol">
      <w:rPr>
        <w:b/>
        <w:bCs/>
      </w:rPr>
    </w:tblStylePr>
    <w:tblStylePr w:type="lastCol">
      <w:rPr>
        <w:b/>
        <w:bCs/>
      </w:rPr>
      <w:tblPr/>
      <w:tcPr>
        <w:tcBorders>
          <w:top w:val="single" w:sz="8" w:space="0" w:color="201547" w:themeColor="accent1"/>
          <w:bottom w:val="single" w:sz="8" w:space="0" w:color="201547" w:themeColor="accent1"/>
        </w:tcBorders>
      </w:tcPr>
    </w:tblStylePr>
    <w:tblStylePr w:type="band1Vert">
      <w:tblPr/>
      <w:tcPr>
        <w:shd w:val="clear" w:color="auto" w:fill="BBAFE7" w:themeFill="accent1" w:themeFillTint="3F"/>
      </w:tcPr>
    </w:tblStylePr>
    <w:tblStylePr w:type="band1Horz">
      <w:tblPr/>
      <w:tcPr>
        <w:shd w:val="clear" w:color="auto" w:fill="BBAFE7" w:themeFill="accent1" w:themeFillTint="3F"/>
      </w:tcPr>
    </w:tblStylePr>
  </w:style>
  <w:style w:type="table" w:styleId="MediumList1-Accent2">
    <w:name w:val="Medium List 1 Accent 2"/>
    <w:basedOn w:val="TableNormal"/>
    <w:uiPriority w:val="65"/>
    <w:rsid w:val="00C00568"/>
    <w:pPr>
      <w:spacing w:before="0"/>
    </w:pPr>
    <w:rPr>
      <w:color w:val="000000" w:themeColor="text1"/>
    </w:rPr>
    <w:tblPr>
      <w:tblStyleRowBandSize w:val="1"/>
      <w:tblStyleColBandSize w:val="1"/>
      <w:tblBorders>
        <w:top w:val="single" w:sz="8" w:space="0" w:color="004EA8" w:themeColor="accent2"/>
        <w:bottom w:val="single" w:sz="8" w:space="0" w:color="004EA8" w:themeColor="accent2"/>
      </w:tblBorders>
    </w:tblPr>
    <w:tblStylePr w:type="firstRow">
      <w:rPr>
        <w:rFonts w:asciiTheme="majorHAnsi" w:eastAsiaTheme="majorEastAsia" w:hAnsiTheme="majorHAnsi" w:cstheme="majorBidi"/>
      </w:rPr>
      <w:tblPr/>
      <w:tcPr>
        <w:tcBorders>
          <w:top w:val="nil"/>
          <w:bottom w:val="single" w:sz="8" w:space="0" w:color="004EA8" w:themeColor="accent2"/>
        </w:tcBorders>
      </w:tcPr>
    </w:tblStylePr>
    <w:tblStylePr w:type="lastRow">
      <w:rPr>
        <w:b/>
        <w:bCs/>
        <w:color w:val="53565A" w:themeColor="text2"/>
      </w:rPr>
      <w:tblPr/>
      <w:tcPr>
        <w:tcBorders>
          <w:top w:val="single" w:sz="8" w:space="0" w:color="004EA8" w:themeColor="accent2"/>
          <w:bottom w:val="single" w:sz="8" w:space="0" w:color="004EA8" w:themeColor="accent2"/>
        </w:tcBorders>
      </w:tcPr>
    </w:tblStylePr>
    <w:tblStylePr w:type="firstCol">
      <w:rPr>
        <w:b/>
        <w:bCs/>
      </w:rPr>
    </w:tblStylePr>
    <w:tblStylePr w:type="lastCol">
      <w:rPr>
        <w:b/>
        <w:bCs/>
      </w:rPr>
      <w:tblPr/>
      <w:tcPr>
        <w:tcBorders>
          <w:top w:val="single" w:sz="8" w:space="0" w:color="004EA8" w:themeColor="accent2"/>
          <w:bottom w:val="single" w:sz="8" w:space="0" w:color="004EA8" w:themeColor="accent2"/>
        </w:tcBorders>
      </w:tcPr>
    </w:tblStylePr>
    <w:tblStylePr w:type="band1Vert">
      <w:tblPr/>
      <w:tcPr>
        <w:shd w:val="clear" w:color="auto" w:fill="AAD1FF" w:themeFill="accent2" w:themeFillTint="3F"/>
      </w:tcPr>
    </w:tblStylePr>
    <w:tblStylePr w:type="band1Horz">
      <w:tblPr/>
      <w:tcPr>
        <w:shd w:val="clear" w:color="auto" w:fill="AAD1FF" w:themeFill="accent2" w:themeFillTint="3F"/>
      </w:tcPr>
    </w:tblStylePr>
  </w:style>
  <w:style w:type="table" w:styleId="MediumList1-Accent3">
    <w:name w:val="Medium List 1 Accent 3"/>
    <w:basedOn w:val="TableNormal"/>
    <w:uiPriority w:val="65"/>
    <w:rsid w:val="00C00568"/>
    <w:pPr>
      <w:spacing w:before="0"/>
    </w:pPr>
    <w:rPr>
      <w:color w:val="000000" w:themeColor="text1"/>
    </w:rPr>
    <w:tblPr>
      <w:tblStyleRowBandSize w:val="1"/>
      <w:tblStyleColBandSize w:val="1"/>
      <w:tblBorders>
        <w:top w:val="single" w:sz="8" w:space="0" w:color="0072CE" w:themeColor="accent3"/>
        <w:bottom w:val="single" w:sz="8" w:space="0" w:color="0072CE" w:themeColor="accent3"/>
      </w:tblBorders>
    </w:tblPr>
    <w:tblStylePr w:type="firstRow">
      <w:rPr>
        <w:rFonts w:asciiTheme="majorHAnsi" w:eastAsiaTheme="majorEastAsia" w:hAnsiTheme="majorHAnsi" w:cstheme="majorBidi"/>
      </w:rPr>
      <w:tblPr/>
      <w:tcPr>
        <w:tcBorders>
          <w:top w:val="nil"/>
          <w:bottom w:val="single" w:sz="8" w:space="0" w:color="0072CE" w:themeColor="accent3"/>
        </w:tcBorders>
      </w:tcPr>
    </w:tblStylePr>
    <w:tblStylePr w:type="lastRow">
      <w:rPr>
        <w:b/>
        <w:bCs/>
        <w:color w:val="53565A" w:themeColor="text2"/>
      </w:rPr>
      <w:tblPr/>
      <w:tcPr>
        <w:tcBorders>
          <w:top w:val="single" w:sz="8" w:space="0" w:color="0072CE" w:themeColor="accent3"/>
          <w:bottom w:val="single" w:sz="8" w:space="0" w:color="0072CE" w:themeColor="accent3"/>
        </w:tcBorders>
      </w:tcPr>
    </w:tblStylePr>
    <w:tblStylePr w:type="firstCol">
      <w:rPr>
        <w:b/>
        <w:bCs/>
      </w:rPr>
    </w:tblStylePr>
    <w:tblStylePr w:type="lastCol">
      <w:rPr>
        <w:b/>
        <w:bCs/>
      </w:rPr>
      <w:tblPr/>
      <w:tcPr>
        <w:tcBorders>
          <w:top w:val="single" w:sz="8" w:space="0" w:color="0072CE" w:themeColor="accent3"/>
          <w:bottom w:val="single" w:sz="8" w:space="0" w:color="0072CE" w:themeColor="accent3"/>
        </w:tcBorders>
      </w:tcPr>
    </w:tblStylePr>
    <w:tblStylePr w:type="band1Vert">
      <w:tblPr/>
      <w:tcPr>
        <w:shd w:val="clear" w:color="auto" w:fill="B3DDFF" w:themeFill="accent3" w:themeFillTint="3F"/>
      </w:tcPr>
    </w:tblStylePr>
    <w:tblStylePr w:type="band1Horz">
      <w:tblPr/>
      <w:tcPr>
        <w:shd w:val="clear" w:color="auto" w:fill="B3DDFF" w:themeFill="accent3" w:themeFillTint="3F"/>
      </w:tcPr>
    </w:tblStylePr>
  </w:style>
  <w:style w:type="table" w:styleId="MediumList1-Accent4">
    <w:name w:val="Medium List 1 Accent 4"/>
    <w:basedOn w:val="TableNormal"/>
    <w:uiPriority w:val="65"/>
    <w:rsid w:val="00C00568"/>
    <w:pPr>
      <w:spacing w:before="0"/>
    </w:pPr>
    <w:rPr>
      <w:color w:val="000000" w:themeColor="text1"/>
    </w:rPr>
    <w:tblPr>
      <w:tblStyleRowBandSize w:val="1"/>
      <w:tblStyleColBandSize w:val="1"/>
      <w:tblBorders>
        <w:top w:val="single" w:sz="8" w:space="0" w:color="8F8AA3" w:themeColor="accent4"/>
        <w:bottom w:val="single" w:sz="8" w:space="0" w:color="8F8AA3" w:themeColor="accent4"/>
      </w:tblBorders>
    </w:tblPr>
    <w:tblStylePr w:type="firstRow">
      <w:rPr>
        <w:rFonts w:asciiTheme="majorHAnsi" w:eastAsiaTheme="majorEastAsia" w:hAnsiTheme="majorHAnsi" w:cstheme="majorBidi"/>
      </w:rPr>
      <w:tblPr/>
      <w:tcPr>
        <w:tcBorders>
          <w:top w:val="nil"/>
          <w:bottom w:val="single" w:sz="8" w:space="0" w:color="8F8AA3" w:themeColor="accent4"/>
        </w:tcBorders>
      </w:tcPr>
    </w:tblStylePr>
    <w:tblStylePr w:type="lastRow">
      <w:rPr>
        <w:b/>
        <w:bCs/>
        <w:color w:val="53565A" w:themeColor="text2"/>
      </w:rPr>
      <w:tblPr/>
      <w:tcPr>
        <w:tcBorders>
          <w:top w:val="single" w:sz="8" w:space="0" w:color="8F8AA3" w:themeColor="accent4"/>
          <w:bottom w:val="single" w:sz="8" w:space="0" w:color="8F8AA3" w:themeColor="accent4"/>
        </w:tcBorders>
      </w:tcPr>
    </w:tblStylePr>
    <w:tblStylePr w:type="firstCol">
      <w:rPr>
        <w:b/>
        <w:bCs/>
      </w:rPr>
    </w:tblStylePr>
    <w:tblStylePr w:type="lastCol">
      <w:rPr>
        <w:b/>
        <w:bCs/>
      </w:rPr>
      <w:tblPr/>
      <w:tcPr>
        <w:tcBorders>
          <w:top w:val="single" w:sz="8" w:space="0" w:color="8F8AA3" w:themeColor="accent4"/>
          <w:bottom w:val="single" w:sz="8" w:space="0" w:color="8F8AA3" w:themeColor="accent4"/>
        </w:tcBorders>
      </w:tcPr>
    </w:tblStylePr>
    <w:tblStylePr w:type="band1Vert">
      <w:tblPr/>
      <w:tcPr>
        <w:shd w:val="clear" w:color="auto" w:fill="E3E2E8" w:themeFill="accent4" w:themeFillTint="3F"/>
      </w:tcPr>
    </w:tblStylePr>
    <w:tblStylePr w:type="band1Horz">
      <w:tblPr/>
      <w:tcPr>
        <w:shd w:val="clear" w:color="auto" w:fill="E3E2E8" w:themeFill="accent4" w:themeFillTint="3F"/>
      </w:tcPr>
    </w:tblStylePr>
  </w:style>
  <w:style w:type="table" w:styleId="MediumList1-Accent5">
    <w:name w:val="Medium List 1 Accent 5"/>
    <w:basedOn w:val="TableNormal"/>
    <w:uiPriority w:val="65"/>
    <w:rsid w:val="00C00568"/>
    <w:pPr>
      <w:spacing w:before="0"/>
    </w:pPr>
    <w:rPr>
      <w:color w:val="000000" w:themeColor="text1"/>
    </w:rPr>
    <w:tblPr>
      <w:tblStyleRowBandSize w:val="1"/>
      <w:tblStyleColBandSize w:val="1"/>
      <w:tblBorders>
        <w:top w:val="single" w:sz="8" w:space="0" w:color="99B8DC" w:themeColor="accent5"/>
        <w:bottom w:val="single" w:sz="8" w:space="0" w:color="99B8DC" w:themeColor="accent5"/>
      </w:tblBorders>
    </w:tblPr>
    <w:tblStylePr w:type="firstRow">
      <w:rPr>
        <w:rFonts w:asciiTheme="majorHAnsi" w:eastAsiaTheme="majorEastAsia" w:hAnsiTheme="majorHAnsi" w:cstheme="majorBidi"/>
      </w:rPr>
      <w:tblPr/>
      <w:tcPr>
        <w:tcBorders>
          <w:top w:val="nil"/>
          <w:bottom w:val="single" w:sz="8" w:space="0" w:color="99B8DC" w:themeColor="accent5"/>
        </w:tcBorders>
      </w:tcPr>
    </w:tblStylePr>
    <w:tblStylePr w:type="lastRow">
      <w:rPr>
        <w:b/>
        <w:bCs/>
        <w:color w:val="53565A" w:themeColor="text2"/>
      </w:rPr>
      <w:tblPr/>
      <w:tcPr>
        <w:tcBorders>
          <w:top w:val="single" w:sz="8" w:space="0" w:color="99B8DC" w:themeColor="accent5"/>
          <w:bottom w:val="single" w:sz="8" w:space="0" w:color="99B8DC" w:themeColor="accent5"/>
        </w:tcBorders>
      </w:tcPr>
    </w:tblStylePr>
    <w:tblStylePr w:type="firstCol">
      <w:rPr>
        <w:b/>
        <w:bCs/>
      </w:rPr>
    </w:tblStylePr>
    <w:tblStylePr w:type="lastCol">
      <w:rPr>
        <w:b/>
        <w:bCs/>
      </w:rPr>
      <w:tblPr/>
      <w:tcPr>
        <w:tcBorders>
          <w:top w:val="single" w:sz="8" w:space="0" w:color="99B8DC" w:themeColor="accent5"/>
          <w:bottom w:val="single" w:sz="8" w:space="0" w:color="99B8DC" w:themeColor="accent5"/>
        </w:tcBorders>
      </w:tcPr>
    </w:tblStylePr>
    <w:tblStylePr w:type="band1Vert">
      <w:tblPr/>
      <w:tcPr>
        <w:shd w:val="clear" w:color="auto" w:fill="E5EDF6" w:themeFill="accent5" w:themeFillTint="3F"/>
      </w:tcPr>
    </w:tblStylePr>
    <w:tblStylePr w:type="band1Horz">
      <w:tblPr/>
      <w:tcPr>
        <w:shd w:val="clear" w:color="auto" w:fill="E5EDF6" w:themeFill="accent5" w:themeFillTint="3F"/>
      </w:tcPr>
    </w:tblStylePr>
  </w:style>
  <w:style w:type="table" w:styleId="MediumList1-Accent6">
    <w:name w:val="Medium List 1 Accent 6"/>
    <w:basedOn w:val="TableNormal"/>
    <w:uiPriority w:val="65"/>
    <w:rsid w:val="00C00568"/>
    <w:pPr>
      <w:spacing w:before="0"/>
    </w:pPr>
    <w:rPr>
      <w:color w:val="000000" w:themeColor="text1"/>
    </w:rPr>
    <w:tblPr>
      <w:tblStyleRowBandSize w:val="1"/>
      <w:tblStyleColBandSize w:val="1"/>
      <w:tblBorders>
        <w:top w:val="single" w:sz="8" w:space="0" w:color="CCE3F5" w:themeColor="accent6"/>
        <w:bottom w:val="single" w:sz="8" w:space="0" w:color="CCE3F5" w:themeColor="accent6"/>
      </w:tblBorders>
    </w:tblPr>
    <w:tblStylePr w:type="firstRow">
      <w:rPr>
        <w:rFonts w:asciiTheme="majorHAnsi" w:eastAsiaTheme="majorEastAsia" w:hAnsiTheme="majorHAnsi" w:cstheme="majorBidi"/>
      </w:rPr>
      <w:tblPr/>
      <w:tcPr>
        <w:tcBorders>
          <w:top w:val="nil"/>
          <w:bottom w:val="single" w:sz="8" w:space="0" w:color="CCE3F5" w:themeColor="accent6"/>
        </w:tcBorders>
      </w:tcPr>
    </w:tblStylePr>
    <w:tblStylePr w:type="lastRow">
      <w:rPr>
        <w:b/>
        <w:bCs/>
        <w:color w:val="53565A" w:themeColor="text2"/>
      </w:rPr>
      <w:tblPr/>
      <w:tcPr>
        <w:tcBorders>
          <w:top w:val="single" w:sz="8" w:space="0" w:color="CCE3F5" w:themeColor="accent6"/>
          <w:bottom w:val="single" w:sz="8" w:space="0" w:color="CCE3F5" w:themeColor="accent6"/>
        </w:tcBorders>
      </w:tcPr>
    </w:tblStylePr>
    <w:tblStylePr w:type="firstCol">
      <w:rPr>
        <w:b/>
        <w:bCs/>
      </w:rPr>
    </w:tblStylePr>
    <w:tblStylePr w:type="lastCol">
      <w:rPr>
        <w:b/>
        <w:bCs/>
      </w:rPr>
      <w:tblPr/>
      <w:tcPr>
        <w:tcBorders>
          <w:top w:val="single" w:sz="8" w:space="0" w:color="CCE3F5" w:themeColor="accent6"/>
          <w:bottom w:val="single" w:sz="8" w:space="0" w:color="CCE3F5" w:themeColor="accent6"/>
        </w:tcBorders>
      </w:tcPr>
    </w:tblStylePr>
    <w:tblStylePr w:type="band1Vert">
      <w:tblPr/>
      <w:tcPr>
        <w:shd w:val="clear" w:color="auto" w:fill="F2F7FC" w:themeFill="accent6" w:themeFillTint="3F"/>
      </w:tcPr>
    </w:tblStylePr>
    <w:tblStylePr w:type="band1Horz">
      <w:tblPr/>
      <w:tcPr>
        <w:shd w:val="clear" w:color="auto" w:fill="F2F7FC" w:themeFill="accent6" w:themeFillTint="3F"/>
      </w:tcPr>
    </w:tblStylePr>
  </w:style>
  <w:style w:type="table" w:styleId="MediumList2">
    <w:name w:val="Medium Lis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201547" w:themeColor="accent1"/>
        <w:left w:val="single" w:sz="8" w:space="0" w:color="201547" w:themeColor="accent1"/>
        <w:bottom w:val="single" w:sz="8" w:space="0" w:color="201547" w:themeColor="accent1"/>
        <w:right w:val="single" w:sz="8" w:space="0" w:color="201547" w:themeColor="accent1"/>
      </w:tblBorders>
    </w:tblPr>
    <w:tblStylePr w:type="firstRow">
      <w:rPr>
        <w:sz w:val="24"/>
        <w:szCs w:val="24"/>
      </w:rPr>
      <w:tblPr/>
      <w:tcPr>
        <w:tcBorders>
          <w:top w:val="nil"/>
          <w:left w:val="nil"/>
          <w:bottom w:val="single" w:sz="24" w:space="0" w:color="201547" w:themeColor="accent1"/>
          <w:right w:val="nil"/>
          <w:insideH w:val="nil"/>
          <w:insideV w:val="nil"/>
        </w:tcBorders>
        <w:shd w:val="clear" w:color="auto" w:fill="FFFFFF" w:themeFill="background1"/>
      </w:tcPr>
    </w:tblStylePr>
    <w:tblStylePr w:type="lastRow">
      <w:tblPr/>
      <w:tcPr>
        <w:tcBorders>
          <w:top w:val="single" w:sz="8" w:space="0" w:color="20154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1"/>
          <w:insideH w:val="nil"/>
          <w:insideV w:val="nil"/>
        </w:tcBorders>
        <w:shd w:val="clear" w:color="auto" w:fill="FFFFFF" w:themeFill="background1"/>
      </w:tcPr>
    </w:tblStylePr>
    <w:tblStylePr w:type="lastCol">
      <w:tblPr/>
      <w:tcPr>
        <w:tcBorders>
          <w:top w:val="nil"/>
          <w:left w:val="single" w:sz="8" w:space="0" w:color="20154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1" w:themeFillTint="3F"/>
      </w:tcPr>
    </w:tblStylePr>
    <w:tblStylePr w:type="band1Horz">
      <w:tblPr/>
      <w:tcPr>
        <w:tcBorders>
          <w:top w:val="nil"/>
          <w:bottom w:val="nil"/>
          <w:insideH w:val="nil"/>
          <w:insideV w:val="nil"/>
        </w:tcBorders>
        <w:shd w:val="clear" w:color="auto" w:fill="BBAFE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4EA8" w:themeColor="accent2"/>
        <w:left w:val="single" w:sz="8" w:space="0" w:color="004EA8" w:themeColor="accent2"/>
        <w:bottom w:val="single" w:sz="8" w:space="0" w:color="004EA8" w:themeColor="accent2"/>
        <w:right w:val="single" w:sz="8" w:space="0" w:color="004EA8" w:themeColor="accent2"/>
      </w:tblBorders>
    </w:tblPr>
    <w:tblStylePr w:type="firstRow">
      <w:rPr>
        <w:sz w:val="24"/>
        <w:szCs w:val="24"/>
      </w:rPr>
      <w:tblPr/>
      <w:tcPr>
        <w:tcBorders>
          <w:top w:val="nil"/>
          <w:left w:val="nil"/>
          <w:bottom w:val="single" w:sz="24" w:space="0" w:color="004EA8" w:themeColor="accent2"/>
          <w:right w:val="nil"/>
          <w:insideH w:val="nil"/>
          <w:insideV w:val="nil"/>
        </w:tcBorders>
        <w:shd w:val="clear" w:color="auto" w:fill="FFFFFF" w:themeFill="background1"/>
      </w:tcPr>
    </w:tblStylePr>
    <w:tblStylePr w:type="lastRow">
      <w:tblPr/>
      <w:tcPr>
        <w:tcBorders>
          <w:top w:val="single" w:sz="8" w:space="0" w:color="004EA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EA8" w:themeColor="accent2"/>
          <w:insideH w:val="nil"/>
          <w:insideV w:val="nil"/>
        </w:tcBorders>
        <w:shd w:val="clear" w:color="auto" w:fill="FFFFFF" w:themeFill="background1"/>
      </w:tcPr>
    </w:tblStylePr>
    <w:tblStylePr w:type="lastCol">
      <w:tblPr/>
      <w:tcPr>
        <w:tcBorders>
          <w:top w:val="nil"/>
          <w:left w:val="single" w:sz="8" w:space="0" w:color="004EA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D1FF" w:themeFill="accent2" w:themeFillTint="3F"/>
      </w:tcPr>
    </w:tblStylePr>
    <w:tblStylePr w:type="band1Horz">
      <w:tblPr/>
      <w:tcPr>
        <w:tcBorders>
          <w:top w:val="nil"/>
          <w:bottom w:val="nil"/>
          <w:insideH w:val="nil"/>
          <w:insideV w:val="nil"/>
        </w:tcBorders>
        <w:shd w:val="clear" w:color="auto" w:fill="AAD1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rPr>
        <w:sz w:val="24"/>
        <w:szCs w:val="24"/>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tblPr/>
      <w:tcPr>
        <w:tcBorders>
          <w:top w:val="single" w:sz="8" w:space="0" w:color="0072C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3"/>
          <w:insideH w:val="nil"/>
          <w:insideV w:val="nil"/>
        </w:tcBorders>
        <w:shd w:val="clear" w:color="auto" w:fill="FFFFFF" w:themeFill="background1"/>
      </w:tcPr>
    </w:tblStylePr>
    <w:tblStylePr w:type="lastCol">
      <w:tblPr/>
      <w:tcPr>
        <w:tcBorders>
          <w:top w:val="nil"/>
          <w:left w:val="single" w:sz="8" w:space="0" w:color="0072C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top w:val="nil"/>
          <w:bottom w:val="nil"/>
          <w:insideH w:val="nil"/>
          <w:insideV w:val="nil"/>
        </w:tcBorders>
        <w:shd w:val="clear" w:color="auto" w:fill="B3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F8AA3" w:themeColor="accent4"/>
        <w:left w:val="single" w:sz="8" w:space="0" w:color="8F8AA3" w:themeColor="accent4"/>
        <w:bottom w:val="single" w:sz="8" w:space="0" w:color="8F8AA3" w:themeColor="accent4"/>
        <w:right w:val="single" w:sz="8" w:space="0" w:color="8F8AA3" w:themeColor="accent4"/>
      </w:tblBorders>
    </w:tblPr>
    <w:tblStylePr w:type="firstRow">
      <w:rPr>
        <w:sz w:val="24"/>
        <w:szCs w:val="24"/>
      </w:rPr>
      <w:tblPr/>
      <w:tcPr>
        <w:tcBorders>
          <w:top w:val="nil"/>
          <w:left w:val="nil"/>
          <w:bottom w:val="single" w:sz="24" w:space="0" w:color="8F8AA3" w:themeColor="accent4"/>
          <w:right w:val="nil"/>
          <w:insideH w:val="nil"/>
          <w:insideV w:val="nil"/>
        </w:tcBorders>
        <w:shd w:val="clear" w:color="auto" w:fill="FFFFFF" w:themeFill="background1"/>
      </w:tcPr>
    </w:tblStylePr>
    <w:tblStylePr w:type="lastRow">
      <w:tblPr/>
      <w:tcPr>
        <w:tcBorders>
          <w:top w:val="single" w:sz="8" w:space="0" w:color="8F8A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8AA3" w:themeColor="accent4"/>
          <w:insideH w:val="nil"/>
          <w:insideV w:val="nil"/>
        </w:tcBorders>
        <w:shd w:val="clear" w:color="auto" w:fill="FFFFFF" w:themeFill="background1"/>
      </w:tcPr>
    </w:tblStylePr>
    <w:tblStylePr w:type="lastCol">
      <w:tblPr/>
      <w:tcPr>
        <w:tcBorders>
          <w:top w:val="nil"/>
          <w:left w:val="single" w:sz="8" w:space="0" w:color="8F8A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2E8" w:themeFill="accent4" w:themeFillTint="3F"/>
      </w:tcPr>
    </w:tblStylePr>
    <w:tblStylePr w:type="band1Horz">
      <w:tblPr/>
      <w:tcPr>
        <w:tcBorders>
          <w:top w:val="nil"/>
          <w:bottom w:val="nil"/>
          <w:insideH w:val="nil"/>
          <w:insideV w:val="nil"/>
        </w:tcBorders>
        <w:shd w:val="clear" w:color="auto" w:fill="E3E2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9B8DC" w:themeColor="accent5"/>
        <w:left w:val="single" w:sz="8" w:space="0" w:color="99B8DC" w:themeColor="accent5"/>
        <w:bottom w:val="single" w:sz="8" w:space="0" w:color="99B8DC" w:themeColor="accent5"/>
        <w:right w:val="single" w:sz="8" w:space="0" w:color="99B8DC" w:themeColor="accent5"/>
      </w:tblBorders>
    </w:tblPr>
    <w:tblStylePr w:type="firstRow">
      <w:rPr>
        <w:sz w:val="24"/>
        <w:szCs w:val="24"/>
      </w:rPr>
      <w:tblPr/>
      <w:tcPr>
        <w:tcBorders>
          <w:top w:val="nil"/>
          <w:left w:val="nil"/>
          <w:bottom w:val="single" w:sz="24" w:space="0" w:color="99B8DC" w:themeColor="accent5"/>
          <w:right w:val="nil"/>
          <w:insideH w:val="nil"/>
          <w:insideV w:val="nil"/>
        </w:tcBorders>
        <w:shd w:val="clear" w:color="auto" w:fill="FFFFFF" w:themeFill="background1"/>
      </w:tcPr>
    </w:tblStylePr>
    <w:tblStylePr w:type="lastRow">
      <w:tblPr/>
      <w:tcPr>
        <w:tcBorders>
          <w:top w:val="single" w:sz="8" w:space="0" w:color="99B8D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B8DC" w:themeColor="accent5"/>
          <w:insideH w:val="nil"/>
          <w:insideV w:val="nil"/>
        </w:tcBorders>
        <w:shd w:val="clear" w:color="auto" w:fill="FFFFFF" w:themeFill="background1"/>
      </w:tcPr>
    </w:tblStylePr>
    <w:tblStylePr w:type="lastCol">
      <w:tblPr/>
      <w:tcPr>
        <w:tcBorders>
          <w:top w:val="nil"/>
          <w:left w:val="single" w:sz="8" w:space="0" w:color="99B8D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DF6" w:themeFill="accent5" w:themeFillTint="3F"/>
      </w:tcPr>
    </w:tblStylePr>
    <w:tblStylePr w:type="band1Horz">
      <w:tblPr/>
      <w:tcPr>
        <w:tcBorders>
          <w:top w:val="nil"/>
          <w:bottom w:val="nil"/>
          <w:insideH w:val="nil"/>
          <w:insideV w:val="nil"/>
        </w:tcBorders>
        <w:shd w:val="clear" w:color="auto" w:fill="E5ED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00568"/>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CCE3F5" w:themeColor="accent6"/>
        <w:left w:val="single" w:sz="8" w:space="0" w:color="CCE3F5" w:themeColor="accent6"/>
        <w:bottom w:val="single" w:sz="8" w:space="0" w:color="CCE3F5" w:themeColor="accent6"/>
        <w:right w:val="single" w:sz="8" w:space="0" w:color="CCE3F5" w:themeColor="accent6"/>
      </w:tblBorders>
    </w:tblPr>
    <w:tblStylePr w:type="firstRow">
      <w:rPr>
        <w:sz w:val="24"/>
        <w:szCs w:val="24"/>
      </w:rPr>
      <w:tblPr/>
      <w:tcPr>
        <w:tcBorders>
          <w:top w:val="nil"/>
          <w:left w:val="nil"/>
          <w:bottom w:val="single" w:sz="24" w:space="0" w:color="CCE3F5" w:themeColor="accent6"/>
          <w:right w:val="nil"/>
          <w:insideH w:val="nil"/>
          <w:insideV w:val="nil"/>
        </w:tcBorders>
        <w:shd w:val="clear" w:color="auto" w:fill="FFFFFF" w:themeFill="background1"/>
      </w:tcPr>
    </w:tblStylePr>
    <w:tblStylePr w:type="lastRow">
      <w:tblPr/>
      <w:tcPr>
        <w:tcBorders>
          <w:top w:val="single" w:sz="8" w:space="0" w:color="CCE3F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E3F5" w:themeColor="accent6"/>
          <w:insideH w:val="nil"/>
          <w:insideV w:val="nil"/>
        </w:tcBorders>
        <w:shd w:val="clear" w:color="auto" w:fill="FFFFFF" w:themeFill="background1"/>
      </w:tcPr>
    </w:tblStylePr>
    <w:tblStylePr w:type="lastCol">
      <w:tblPr/>
      <w:tcPr>
        <w:tcBorders>
          <w:top w:val="nil"/>
          <w:left w:val="single" w:sz="8" w:space="0" w:color="CCE3F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7FC" w:themeFill="accent6" w:themeFillTint="3F"/>
      </w:tcPr>
    </w:tblStylePr>
    <w:tblStylePr w:type="band1Horz">
      <w:tblPr/>
      <w:tcPr>
        <w:tcBorders>
          <w:top w:val="nil"/>
          <w:bottom w:val="nil"/>
          <w:insideH w:val="nil"/>
          <w:insideV w:val="nil"/>
        </w:tcBorders>
        <w:shd w:val="clear" w:color="auto" w:fill="F2F7F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C00568"/>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00568"/>
    <w:pPr>
      <w:spacing w:before="0"/>
    </w:pPr>
    <w:tblPr>
      <w:tblStyleRowBandSize w:val="1"/>
      <w:tblStyleColBandSize w:val="1"/>
      <w:tbl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single" w:sz="8" w:space="0" w:color="442D97" w:themeColor="accent1" w:themeTint="BF"/>
      </w:tblBorders>
    </w:tblPr>
    <w:tblStylePr w:type="firstRow">
      <w:pPr>
        <w:spacing w:before="0" w:after="0" w:line="240" w:lineRule="auto"/>
      </w:pPr>
      <w:rPr>
        <w:b/>
        <w:bCs/>
        <w:color w:val="FFFFFF" w:themeColor="background1"/>
      </w:rPr>
      <w:tblPr/>
      <w:tcPr>
        <w:tcBorders>
          <w:top w:val="single" w:sz="8"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shd w:val="clear" w:color="auto" w:fill="201547" w:themeFill="accent1"/>
      </w:tcPr>
    </w:tblStylePr>
    <w:tblStylePr w:type="lastRow">
      <w:pPr>
        <w:spacing w:before="0" w:after="0" w:line="240" w:lineRule="auto"/>
      </w:pPr>
      <w:rPr>
        <w:b/>
        <w:bCs/>
      </w:rPr>
      <w:tblPr/>
      <w:tcPr>
        <w:tcBorders>
          <w:top w:val="double" w:sz="6" w:space="0" w:color="442D97" w:themeColor="accent1" w:themeTint="BF"/>
          <w:left w:val="single" w:sz="8" w:space="0" w:color="442D97" w:themeColor="accent1" w:themeTint="BF"/>
          <w:bottom w:val="single" w:sz="8" w:space="0" w:color="442D97" w:themeColor="accent1" w:themeTint="BF"/>
          <w:right w:val="single" w:sz="8" w:space="0" w:color="442D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1" w:themeFillTint="3F"/>
      </w:tcPr>
    </w:tblStylePr>
    <w:tblStylePr w:type="band1Horz">
      <w:tblPr/>
      <w:tcPr>
        <w:tcBorders>
          <w:insideH w:val="nil"/>
          <w:insideV w:val="nil"/>
        </w:tcBorders>
        <w:shd w:val="clear" w:color="auto" w:fill="BBAFE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00568"/>
    <w:pPr>
      <w:spacing w:before="0"/>
    </w:pPr>
    <w:tblPr>
      <w:tblStyleRowBandSize w:val="1"/>
      <w:tblStyleColBandSize w:val="1"/>
      <w:tblBorders>
        <w:top w:val="single" w:sz="8" w:space="0" w:color="0075FD" w:themeColor="accent2" w:themeTint="BF"/>
        <w:left w:val="single" w:sz="8" w:space="0" w:color="0075FD" w:themeColor="accent2" w:themeTint="BF"/>
        <w:bottom w:val="single" w:sz="8" w:space="0" w:color="0075FD" w:themeColor="accent2" w:themeTint="BF"/>
        <w:right w:val="single" w:sz="8" w:space="0" w:color="0075FD" w:themeColor="accent2" w:themeTint="BF"/>
        <w:insideH w:val="single" w:sz="8" w:space="0" w:color="0075FD" w:themeColor="accent2" w:themeTint="BF"/>
      </w:tblBorders>
    </w:tblPr>
    <w:tblStylePr w:type="firstRow">
      <w:pPr>
        <w:spacing w:before="0" w:after="0" w:line="240" w:lineRule="auto"/>
      </w:pPr>
      <w:rPr>
        <w:b/>
        <w:bCs/>
        <w:color w:val="FFFFFF" w:themeColor="background1"/>
      </w:rPr>
      <w:tblPr/>
      <w:tcPr>
        <w:tcBorders>
          <w:top w:val="single" w:sz="8" w:space="0" w:color="0075FD" w:themeColor="accent2" w:themeTint="BF"/>
          <w:left w:val="single" w:sz="8" w:space="0" w:color="0075FD" w:themeColor="accent2" w:themeTint="BF"/>
          <w:bottom w:val="single" w:sz="8" w:space="0" w:color="0075FD" w:themeColor="accent2" w:themeTint="BF"/>
          <w:right w:val="single" w:sz="8" w:space="0" w:color="0075FD" w:themeColor="accent2" w:themeTint="BF"/>
          <w:insideH w:val="nil"/>
          <w:insideV w:val="nil"/>
        </w:tcBorders>
        <w:shd w:val="clear" w:color="auto" w:fill="004EA8" w:themeFill="accent2"/>
      </w:tcPr>
    </w:tblStylePr>
    <w:tblStylePr w:type="lastRow">
      <w:pPr>
        <w:spacing w:before="0" w:after="0" w:line="240" w:lineRule="auto"/>
      </w:pPr>
      <w:rPr>
        <w:b/>
        <w:bCs/>
      </w:rPr>
      <w:tblPr/>
      <w:tcPr>
        <w:tcBorders>
          <w:top w:val="double" w:sz="6" w:space="0" w:color="0075FD" w:themeColor="accent2" w:themeTint="BF"/>
          <w:left w:val="single" w:sz="8" w:space="0" w:color="0075FD" w:themeColor="accent2" w:themeTint="BF"/>
          <w:bottom w:val="single" w:sz="8" w:space="0" w:color="0075FD" w:themeColor="accent2" w:themeTint="BF"/>
          <w:right w:val="single" w:sz="8" w:space="0" w:color="0075FD" w:themeColor="accent2" w:themeTint="BF"/>
          <w:insideH w:val="nil"/>
          <w:insideV w:val="nil"/>
        </w:tcBorders>
      </w:tcPr>
    </w:tblStylePr>
    <w:tblStylePr w:type="firstCol">
      <w:rPr>
        <w:b/>
        <w:bCs/>
      </w:rPr>
    </w:tblStylePr>
    <w:tblStylePr w:type="lastCol">
      <w:rPr>
        <w:b/>
        <w:bCs/>
      </w:rPr>
    </w:tblStylePr>
    <w:tblStylePr w:type="band1Vert">
      <w:tblPr/>
      <w:tcPr>
        <w:shd w:val="clear" w:color="auto" w:fill="AAD1FF" w:themeFill="accent2" w:themeFillTint="3F"/>
      </w:tcPr>
    </w:tblStylePr>
    <w:tblStylePr w:type="band1Horz">
      <w:tblPr/>
      <w:tcPr>
        <w:tcBorders>
          <w:insideH w:val="nil"/>
          <w:insideV w:val="nil"/>
        </w:tcBorders>
        <w:shd w:val="clear" w:color="auto" w:fill="AAD1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00568"/>
    <w:pPr>
      <w:spacing w:before="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tblBorders>
    </w:tblPr>
    <w:tblStylePr w:type="firstRow">
      <w:pPr>
        <w:spacing w:before="0" w:after="0" w:line="240" w:lineRule="auto"/>
      </w:pPr>
      <w:rPr>
        <w:b/>
        <w:bCs/>
        <w:color w:val="FFFFFF" w:themeColor="background1"/>
      </w:rPr>
      <w:tblPr/>
      <w:tcPr>
        <w:tc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shd w:val="clear" w:color="auto" w:fill="0072CE" w:themeFill="accent3"/>
      </w:tcPr>
    </w:tblStylePr>
    <w:tblStylePr w:type="lastRow">
      <w:pPr>
        <w:spacing w:before="0" w:after="0" w:line="240" w:lineRule="auto"/>
      </w:pPr>
      <w:rPr>
        <w:b/>
        <w:bCs/>
      </w:rPr>
      <w:tblPr/>
      <w:tcPr>
        <w:tcBorders>
          <w:top w:val="double" w:sz="6"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3" w:themeFillTint="3F"/>
      </w:tcPr>
    </w:tblStylePr>
    <w:tblStylePr w:type="band1Horz">
      <w:tblPr/>
      <w:tcPr>
        <w:tcBorders>
          <w:insideH w:val="nil"/>
          <w:insideV w:val="nil"/>
        </w:tcBorders>
        <w:shd w:val="clear" w:color="auto" w:fill="B3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00568"/>
    <w:pPr>
      <w:spacing w:before="0"/>
    </w:pPr>
    <w:tblPr>
      <w:tblStyleRowBandSize w:val="1"/>
      <w:tblStyleColBandSize w:val="1"/>
      <w:tblBorders>
        <w:top w:val="single" w:sz="8" w:space="0" w:color="AAA7BA" w:themeColor="accent4" w:themeTint="BF"/>
        <w:left w:val="single" w:sz="8" w:space="0" w:color="AAA7BA" w:themeColor="accent4" w:themeTint="BF"/>
        <w:bottom w:val="single" w:sz="8" w:space="0" w:color="AAA7BA" w:themeColor="accent4" w:themeTint="BF"/>
        <w:right w:val="single" w:sz="8" w:space="0" w:color="AAA7BA" w:themeColor="accent4" w:themeTint="BF"/>
        <w:insideH w:val="single" w:sz="8" w:space="0" w:color="AAA7BA" w:themeColor="accent4" w:themeTint="BF"/>
      </w:tblBorders>
    </w:tblPr>
    <w:tblStylePr w:type="firstRow">
      <w:pPr>
        <w:spacing w:before="0" w:after="0" w:line="240" w:lineRule="auto"/>
      </w:pPr>
      <w:rPr>
        <w:b/>
        <w:bCs/>
        <w:color w:val="FFFFFF" w:themeColor="background1"/>
      </w:rPr>
      <w:tblPr/>
      <w:tcPr>
        <w:tcBorders>
          <w:top w:val="single" w:sz="8" w:space="0" w:color="AAA7BA" w:themeColor="accent4" w:themeTint="BF"/>
          <w:left w:val="single" w:sz="8" w:space="0" w:color="AAA7BA" w:themeColor="accent4" w:themeTint="BF"/>
          <w:bottom w:val="single" w:sz="8" w:space="0" w:color="AAA7BA" w:themeColor="accent4" w:themeTint="BF"/>
          <w:right w:val="single" w:sz="8" w:space="0" w:color="AAA7BA" w:themeColor="accent4" w:themeTint="BF"/>
          <w:insideH w:val="nil"/>
          <w:insideV w:val="nil"/>
        </w:tcBorders>
        <w:shd w:val="clear" w:color="auto" w:fill="8F8AA3" w:themeFill="accent4"/>
      </w:tcPr>
    </w:tblStylePr>
    <w:tblStylePr w:type="lastRow">
      <w:pPr>
        <w:spacing w:before="0" w:after="0" w:line="240" w:lineRule="auto"/>
      </w:pPr>
      <w:rPr>
        <w:b/>
        <w:bCs/>
      </w:rPr>
      <w:tblPr/>
      <w:tcPr>
        <w:tcBorders>
          <w:top w:val="double" w:sz="6" w:space="0" w:color="AAA7BA" w:themeColor="accent4" w:themeTint="BF"/>
          <w:left w:val="single" w:sz="8" w:space="0" w:color="AAA7BA" w:themeColor="accent4" w:themeTint="BF"/>
          <w:bottom w:val="single" w:sz="8" w:space="0" w:color="AAA7BA" w:themeColor="accent4" w:themeTint="BF"/>
          <w:right w:val="single" w:sz="8" w:space="0" w:color="AAA7BA" w:themeColor="accent4" w:themeTint="BF"/>
          <w:insideH w:val="nil"/>
          <w:insideV w:val="nil"/>
        </w:tcBorders>
      </w:tcPr>
    </w:tblStylePr>
    <w:tblStylePr w:type="firstCol">
      <w:rPr>
        <w:b/>
        <w:bCs/>
      </w:rPr>
    </w:tblStylePr>
    <w:tblStylePr w:type="lastCol">
      <w:rPr>
        <w:b/>
        <w:bCs/>
      </w:rPr>
    </w:tblStylePr>
    <w:tblStylePr w:type="band1Vert">
      <w:tblPr/>
      <w:tcPr>
        <w:shd w:val="clear" w:color="auto" w:fill="E3E2E8" w:themeFill="accent4" w:themeFillTint="3F"/>
      </w:tcPr>
    </w:tblStylePr>
    <w:tblStylePr w:type="band1Horz">
      <w:tblPr/>
      <w:tcPr>
        <w:tcBorders>
          <w:insideH w:val="nil"/>
          <w:insideV w:val="nil"/>
        </w:tcBorders>
        <w:shd w:val="clear" w:color="auto" w:fill="E3E2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00568"/>
    <w:pPr>
      <w:spacing w:before="0"/>
    </w:pPr>
    <w:tblPr>
      <w:tblStyleRowBandSize w:val="1"/>
      <w:tblStyleColBandSize w:val="1"/>
      <w:tblBorders>
        <w:top w:val="single" w:sz="8" w:space="0" w:color="B2C9E4" w:themeColor="accent5" w:themeTint="BF"/>
        <w:left w:val="single" w:sz="8" w:space="0" w:color="B2C9E4" w:themeColor="accent5" w:themeTint="BF"/>
        <w:bottom w:val="single" w:sz="8" w:space="0" w:color="B2C9E4" w:themeColor="accent5" w:themeTint="BF"/>
        <w:right w:val="single" w:sz="8" w:space="0" w:color="B2C9E4" w:themeColor="accent5" w:themeTint="BF"/>
        <w:insideH w:val="single" w:sz="8" w:space="0" w:color="B2C9E4" w:themeColor="accent5" w:themeTint="BF"/>
      </w:tblBorders>
    </w:tblPr>
    <w:tblStylePr w:type="firstRow">
      <w:pPr>
        <w:spacing w:before="0" w:after="0" w:line="240" w:lineRule="auto"/>
      </w:pPr>
      <w:rPr>
        <w:b/>
        <w:bCs/>
        <w:color w:val="FFFFFF" w:themeColor="background1"/>
      </w:rPr>
      <w:tblPr/>
      <w:tcPr>
        <w:tcBorders>
          <w:top w:val="single" w:sz="8" w:space="0" w:color="B2C9E4" w:themeColor="accent5" w:themeTint="BF"/>
          <w:left w:val="single" w:sz="8" w:space="0" w:color="B2C9E4" w:themeColor="accent5" w:themeTint="BF"/>
          <w:bottom w:val="single" w:sz="8" w:space="0" w:color="B2C9E4" w:themeColor="accent5" w:themeTint="BF"/>
          <w:right w:val="single" w:sz="8" w:space="0" w:color="B2C9E4" w:themeColor="accent5" w:themeTint="BF"/>
          <w:insideH w:val="nil"/>
          <w:insideV w:val="nil"/>
        </w:tcBorders>
        <w:shd w:val="clear" w:color="auto" w:fill="99B8DC" w:themeFill="accent5"/>
      </w:tcPr>
    </w:tblStylePr>
    <w:tblStylePr w:type="lastRow">
      <w:pPr>
        <w:spacing w:before="0" w:after="0" w:line="240" w:lineRule="auto"/>
      </w:pPr>
      <w:rPr>
        <w:b/>
        <w:bCs/>
      </w:rPr>
      <w:tblPr/>
      <w:tcPr>
        <w:tcBorders>
          <w:top w:val="double" w:sz="6" w:space="0" w:color="B2C9E4" w:themeColor="accent5" w:themeTint="BF"/>
          <w:left w:val="single" w:sz="8" w:space="0" w:color="B2C9E4" w:themeColor="accent5" w:themeTint="BF"/>
          <w:bottom w:val="single" w:sz="8" w:space="0" w:color="B2C9E4" w:themeColor="accent5" w:themeTint="BF"/>
          <w:right w:val="single" w:sz="8" w:space="0" w:color="B2C9E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5EDF6" w:themeFill="accent5" w:themeFillTint="3F"/>
      </w:tcPr>
    </w:tblStylePr>
    <w:tblStylePr w:type="band1Horz">
      <w:tblPr/>
      <w:tcPr>
        <w:tcBorders>
          <w:insideH w:val="nil"/>
          <w:insideV w:val="nil"/>
        </w:tcBorders>
        <w:shd w:val="clear" w:color="auto" w:fill="E5ED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00568"/>
    <w:pPr>
      <w:spacing w:before="0"/>
    </w:pPr>
    <w:tblPr>
      <w:tblStyleRowBandSize w:val="1"/>
      <w:tblStyleColBandSize w:val="1"/>
      <w:tblBorders>
        <w:top w:val="single" w:sz="8" w:space="0" w:color="D8E9F7" w:themeColor="accent6" w:themeTint="BF"/>
        <w:left w:val="single" w:sz="8" w:space="0" w:color="D8E9F7" w:themeColor="accent6" w:themeTint="BF"/>
        <w:bottom w:val="single" w:sz="8" w:space="0" w:color="D8E9F7" w:themeColor="accent6" w:themeTint="BF"/>
        <w:right w:val="single" w:sz="8" w:space="0" w:color="D8E9F7" w:themeColor="accent6" w:themeTint="BF"/>
        <w:insideH w:val="single" w:sz="8" w:space="0" w:color="D8E9F7" w:themeColor="accent6" w:themeTint="BF"/>
      </w:tblBorders>
    </w:tblPr>
    <w:tblStylePr w:type="firstRow">
      <w:pPr>
        <w:spacing w:before="0" w:after="0" w:line="240" w:lineRule="auto"/>
      </w:pPr>
      <w:rPr>
        <w:b/>
        <w:bCs/>
        <w:color w:val="FFFFFF" w:themeColor="background1"/>
      </w:rPr>
      <w:tblPr/>
      <w:tcPr>
        <w:tcBorders>
          <w:top w:val="single" w:sz="8" w:space="0" w:color="D8E9F7" w:themeColor="accent6" w:themeTint="BF"/>
          <w:left w:val="single" w:sz="8" w:space="0" w:color="D8E9F7" w:themeColor="accent6" w:themeTint="BF"/>
          <w:bottom w:val="single" w:sz="8" w:space="0" w:color="D8E9F7" w:themeColor="accent6" w:themeTint="BF"/>
          <w:right w:val="single" w:sz="8" w:space="0" w:color="D8E9F7" w:themeColor="accent6" w:themeTint="BF"/>
          <w:insideH w:val="nil"/>
          <w:insideV w:val="nil"/>
        </w:tcBorders>
        <w:shd w:val="clear" w:color="auto" w:fill="CCE3F5" w:themeFill="accent6"/>
      </w:tcPr>
    </w:tblStylePr>
    <w:tblStylePr w:type="lastRow">
      <w:pPr>
        <w:spacing w:before="0" w:after="0" w:line="240" w:lineRule="auto"/>
      </w:pPr>
      <w:rPr>
        <w:b/>
        <w:bCs/>
      </w:rPr>
      <w:tblPr/>
      <w:tcPr>
        <w:tcBorders>
          <w:top w:val="double" w:sz="6" w:space="0" w:color="D8E9F7" w:themeColor="accent6" w:themeTint="BF"/>
          <w:left w:val="single" w:sz="8" w:space="0" w:color="D8E9F7" w:themeColor="accent6" w:themeTint="BF"/>
          <w:bottom w:val="single" w:sz="8" w:space="0" w:color="D8E9F7" w:themeColor="accent6" w:themeTint="BF"/>
          <w:right w:val="single" w:sz="8" w:space="0" w:color="D8E9F7"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7FC" w:themeFill="accent6" w:themeFillTint="3F"/>
      </w:tcPr>
    </w:tblStylePr>
    <w:tblStylePr w:type="band1Horz">
      <w:tblPr/>
      <w:tcPr>
        <w:tcBorders>
          <w:insideH w:val="nil"/>
          <w:insideV w:val="nil"/>
        </w:tcBorders>
        <w:shd w:val="clear" w:color="auto" w:fill="F2F7F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1"/>
      </w:tcPr>
    </w:tblStylePr>
    <w:tblStylePr w:type="lastCol">
      <w:rPr>
        <w:b/>
        <w:bCs/>
        <w:color w:val="FFFFFF" w:themeColor="background1"/>
      </w:rPr>
      <w:tblPr/>
      <w:tcPr>
        <w:tcBorders>
          <w:left w:val="nil"/>
          <w:right w:val="nil"/>
          <w:insideH w:val="nil"/>
          <w:insideV w:val="nil"/>
        </w:tcBorders>
        <w:shd w:val="clear" w:color="auto" w:fill="20154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EA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EA8" w:themeFill="accent2"/>
      </w:tcPr>
    </w:tblStylePr>
    <w:tblStylePr w:type="lastCol">
      <w:rPr>
        <w:b/>
        <w:bCs/>
        <w:color w:val="FFFFFF" w:themeColor="background1"/>
      </w:rPr>
      <w:tblPr/>
      <w:tcPr>
        <w:tcBorders>
          <w:left w:val="nil"/>
          <w:right w:val="nil"/>
          <w:insideH w:val="nil"/>
          <w:insideV w:val="nil"/>
        </w:tcBorders>
        <w:shd w:val="clear" w:color="auto" w:fill="004EA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3"/>
      </w:tcPr>
    </w:tblStylePr>
    <w:tblStylePr w:type="lastCol">
      <w:rPr>
        <w:b/>
        <w:bCs/>
        <w:color w:val="FFFFFF" w:themeColor="background1"/>
      </w:rPr>
      <w:tblPr/>
      <w:tcPr>
        <w:tcBorders>
          <w:left w:val="nil"/>
          <w:right w:val="nil"/>
          <w:insideH w:val="nil"/>
          <w:insideV w:val="nil"/>
        </w:tcBorders>
        <w:shd w:val="clear" w:color="auto" w:fill="0072C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F8AA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8AA3" w:themeFill="accent4"/>
      </w:tcPr>
    </w:tblStylePr>
    <w:tblStylePr w:type="lastCol">
      <w:rPr>
        <w:b/>
        <w:bCs/>
        <w:color w:val="FFFFFF" w:themeColor="background1"/>
      </w:rPr>
      <w:tblPr/>
      <w:tcPr>
        <w:tcBorders>
          <w:left w:val="nil"/>
          <w:right w:val="nil"/>
          <w:insideH w:val="nil"/>
          <w:insideV w:val="nil"/>
        </w:tcBorders>
        <w:shd w:val="clear" w:color="auto" w:fill="8F8AA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00568"/>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E3F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E3F5" w:themeFill="accent6"/>
      </w:tcPr>
    </w:tblStylePr>
    <w:tblStylePr w:type="lastCol">
      <w:rPr>
        <w:b/>
        <w:bCs/>
        <w:color w:val="FFFFFF" w:themeColor="background1"/>
      </w:rPr>
      <w:tblPr/>
      <w:tcPr>
        <w:tcBorders>
          <w:left w:val="nil"/>
          <w:right w:val="nil"/>
          <w:insideH w:val="nil"/>
          <w:insideV w:val="nil"/>
        </w:tcBorders>
        <w:shd w:val="clear" w:color="auto" w:fill="CCE3F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C00568"/>
    <w:pPr>
      <w:pBdr>
        <w:top w:val="single" w:sz="6" w:space="1" w:color="auto"/>
        <w:left w:val="single" w:sz="6" w:space="1" w:color="auto"/>
        <w:bottom w:val="single" w:sz="6" w:space="1" w:color="auto"/>
        <w:right w:val="single" w:sz="6" w:space="1" w:color="auto"/>
      </w:pBdr>
      <w:shd w:val="pct20" w:color="auto" w:fill="auto"/>
      <w:spacing w:before="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00568"/>
    <w:rPr>
      <w:rFonts w:asciiTheme="majorHAnsi" w:eastAsiaTheme="majorEastAsia" w:hAnsiTheme="majorHAnsi" w:cstheme="majorBidi"/>
      <w:sz w:val="24"/>
      <w:szCs w:val="24"/>
      <w:shd w:val="pct20" w:color="auto" w:fill="auto"/>
    </w:rPr>
  </w:style>
  <w:style w:type="paragraph" w:styleId="NoSpacing">
    <w:name w:val="No Spacing"/>
    <w:uiPriority w:val="1"/>
    <w:qFormat/>
    <w:rsid w:val="00C00568"/>
    <w:pPr>
      <w:keepLines/>
      <w:spacing w:before="0"/>
    </w:pPr>
  </w:style>
  <w:style w:type="paragraph" w:styleId="NormalWeb">
    <w:name w:val="Normal (Web)"/>
    <w:basedOn w:val="Normal"/>
    <w:uiPriority w:val="99"/>
    <w:semiHidden/>
    <w:unhideWhenUsed/>
    <w:rsid w:val="00C00568"/>
    <w:rPr>
      <w:rFonts w:ascii="Times New Roman" w:hAnsi="Times New Roman" w:cs="Times New Roman"/>
      <w:sz w:val="24"/>
      <w:szCs w:val="24"/>
    </w:rPr>
  </w:style>
  <w:style w:type="paragraph" w:styleId="NormalIndent">
    <w:name w:val="Normal Indent"/>
    <w:basedOn w:val="Normal"/>
    <w:uiPriority w:val="99"/>
    <w:semiHidden/>
    <w:unhideWhenUsed/>
    <w:rsid w:val="00C00568"/>
    <w:pPr>
      <w:ind w:left="720"/>
    </w:pPr>
  </w:style>
  <w:style w:type="paragraph" w:styleId="NoteHeading">
    <w:name w:val="Note Heading"/>
    <w:basedOn w:val="Normal"/>
    <w:next w:val="Normal"/>
    <w:link w:val="NoteHeadingChar"/>
    <w:uiPriority w:val="99"/>
    <w:semiHidden/>
    <w:unhideWhenUsed/>
    <w:rsid w:val="00C00568"/>
    <w:pPr>
      <w:spacing w:before="0"/>
    </w:pPr>
  </w:style>
  <w:style w:type="character" w:customStyle="1" w:styleId="NoteHeadingChar">
    <w:name w:val="Note Heading Char"/>
    <w:basedOn w:val="DefaultParagraphFont"/>
    <w:link w:val="NoteHeading"/>
    <w:uiPriority w:val="99"/>
    <w:semiHidden/>
    <w:rsid w:val="00C00568"/>
  </w:style>
  <w:style w:type="character" w:styleId="PlaceholderText">
    <w:name w:val="Placeholder Text"/>
    <w:basedOn w:val="DefaultParagraphFont"/>
    <w:uiPriority w:val="99"/>
    <w:semiHidden/>
    <w:rsid w:val="00C00568"/>
    <w:rPr>
      <w:color w:val="808080"/>
    </w:rPr>
  </w:style>
  <w:style w:type="paragraph" w:styleId="PlainText">
    <w:name w:val="Plain Text"/>
    <w:basedOn w:val="Normal"/>
    <w:link w:val="PlainTextChar"/>
    <w:uiPriority w:val="99"/>
    <w:semiHidden/>
    <w:unhideWhenUsed/>
    <w:rsid w:val="00C00568"/>
    <w:pPr>
      <w:spacing w:before="0"/>
    </w:pPr>
    <w:rPr>
      <w:rFonts w:ascii="Consolas" w:hAnsi="Consolas" w:cs="Consolas"/>
      <w:sz w:val="21"/>
      <w:szCs w:val="21"/>
    </w:rPr>
  </w:style>
  <w:style w:type="character" w:customStyle="1" w:styleId="PlainTextChar">
    <w:name w:val="Plain Text Char"/>
    <w:basedOn w:val="DefaultParagraphFont"/>
    <w:link w:val="PlainText"/>
    <w:uiPriority w:val="99"/>
    <w:semiHidden/>
    <w:rsid w:val="00C00568"/>
    <w:rPr>
      <w:rFonts w:ascii="Consolas" w:hAnsi="Consolas" w:cs="Consolas"/>
      <w:sz w:val="21"/>
      <w:szCs w:val="21"/>
    </w:rPr>
  </w:style>
  <w:style w:type="paragraph" w:styleId="Quote">
    <w:name w:val="Quote"/>
    <w:basedOn w:val="Normal"/>
    <w:next w:val="Normal"/>
    <w:link w:val="QuoteChar"/>
    <w:uiPriority w:val="69"/>
    <w:rsid w:val="00A8309B"/>
    <w:pPr>
      <w:spacing w:before="320" w:after="320" w:line="240" w:lineRule="auto"/>
      <w:jc w:val="center"/>
    </w:pPr>
    <w:rPr>
      <w:i/>
      <w:iCs/>
      <w:color w:val="000000" w:themeColor="text1"/>
    </w:rPr>
  </w:style>
  <w:style w:type="character" w:customStyle="1" w:styleId="QuoteChar">
    <w:name w:val="Quote Char"/>
    <w:basedOn w:val="DefaultParagraphFont"/>
    <w:link w:val="Quote"/>
    <w:uiPriority w:val="69"/>
    <w:rsid w:val="00A8309B"/>
    <w:rPr>
      <w:i/>
      <w:iCs/>
      <w:color w:val="000000" w:themeColor="text1"/>
    </w:rPr>
  </w:style>
  <w:style w:type="paragraph" w:styleId="Salutation">
    <w:name w:val="Salutation"/>
    <w:basedOn w:val="Normal"/>
    <w:next w:val="Normal"/>
    <w:link w:val="SalutationChar"/>
    <w:uiPriority w:val="99"/>
    <w:semiHidden/>
    <w:unhideWhenUsed/>
    <w:rsid w:val="00C00568"/>
  </w:style>
  <w:style w:type="character" w:customStyle="1" w:styleId="SalutationChar">
    <w:name w:val="Salutation Char"/>
    <w:basedOn w:val="DefaultParagraphFont"/>
    <w:link w:val="Salutation"/>
    <w:uiPriority w:val="99"/>
    <w:semiHidden/>
    <w:rsid w:val="00C00568"/>
  </w:style>
  <w:style w:type="paragraph" w:styleId="Signature">
    <w:name w:val="Signature"/>
    <w:basedOn w:val="Normal"/>
    <w:link w:val="SignatureChar"/>
    <w:uiPriority w:val="99"/>
    <w:semiHidden/>
    <w:unhideWhenUsed/>
    <w:rsid w:val="00C00568"/>
    <w:pPr>
      <w:spacing w:before="0"/>
      <w:ind w:left="4252"/>
    </w:pPr>
  </w:style>
  <w:style w:type="character" w:customStyle="1" w:styleId="SignatureChar">
    <w:name w:val="Signature Char"/>
    <w:basedOn w:val="DefaultParagraphFont"/>
    <w:link w:val="Signature"/>
    <w:uiPriority w:val="99"/>
    <w:semiHidden/>
    <w:rsid w:val="00C00568"/>
  </w:style>
  <w:style w:type="character" w:styleId="Strong">
    <w:name w:val="Strong"/>
    <w:basedOn w:val="DefaultParagraphFont"/>
    <w:uiPriority w:val="98"/>
    <w:semiHidden/>
    <w:rsid w:val="00C00568"/>
    <w:rPr>
      <w:b/>
      <w:bCs/>
    </w:rPr>
  </w:style>
  <w:style w:type="paragraph" w:styleId="Subtitle">
    <w:name w:val="Subtitle"/>
    <w:basedOn w:val="Normal"/>
    <w:next w:val="Normal"/>
    <w:link w:val="SubtitleChar"/>
    <w:uiPriority w:val="11"/>
    <w:semiHidden/>
    <w:rsid w:val="00697C1C"/>
    <w:pPr>
      <w:numPr>
        <w:ilvl w:val="1"/>
      </w:numPr>
    </w:pPr>
    <w:rPr>
      <w:rFonts w:ascii="Arial Black" w:eastAsiaTheme="majorEastAsia" w:hAnsi="Arial Black" w:cstheme="majorBidi"/>
      <w:b/>
      <w:iCs/>
      <w:caps/>
      <w:color w:val="004EA8" w:themeColor="accent2"/>
      <w:spacing w:val="15"/>
      <w:sz w:val="44"/>
      <w:szCs w:val="24"/>
    </w:rPr>
  </w:style>
  <w:style w:type="character" w:customStyle="1" w:styleId="SubtitleChar">
    <w:name w:val="Subtitle Char"/>
    <w:basedOn w:val="DefaultParagraphFont"/>
    <w:link w:val="Subtitle"/>
    <w:uiPriority w:val="11"/>
    <w:semiHidden/>
    <w:rsid w:val="00697C1C"/>
    <w:rPr>
      <w:rFonts w:ascii="Arial Black" w:eastAsiaTheme="majorEastAsia" w:hAnsi="Arial Black" w:cstheme="majorBidi"/>
      <w:b/>
      <w:iCs/>
      <w:caps/>
      <w:color w:val="004EA8" w:themeColor="accent2"/>
      <w:spacing w:val="15"/>
      <w:sz w:val="44"/>
      <w:szCs w:val="24"/>
    </w:rPr>
  </w:style>
  <w:style w:type="character" w:styleId="SubtleReference">
    <w:name w:val="Subtle Reference"/>
    <w:basedOn w:val="DefaultParagraphFont"/>
    <w:uiPriority w:val="31"/>
    <w:semiHidden/>
    <w:rsid w:val="00C00568"/>
    <w:rPr>
      <w:smallCaps/>
      <w:color w:val="004EA8" w:themeColor="accent2"/>
      <w:u w:val="single"/>
    </w:rPr>
  </w:style>
  <w:style w:type="table" w:styleId="Table3Deffects1">
    <w:name w:val="Table 3D effects 1"/>
    <w:basedOn w:val="TableNormal"/>
    <w:uiPriority w:val="99"/>
    <w:semiHidden/>
    <w:unhideWhenUsed/>
    <w:rsid w:val="00C00568"/>
    <w:pPr>
      <w:keepLines/>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00568"/>
    <w:pPr>
      <w:keepLines/>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00568"/>
    <w:pPr>
      <w:keepLines/>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00568"/>
    <w:pPr>
      <w:keepLines/>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00568"/>
    <w:pPr>
      <w:keepLines/>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00568"/>
    <w:pPr>
      <w:keepLines/>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00568"/>
    <w:pPr>
      <w:keepLines/>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00568"/>
    <w:pPr>
      <w:keepLines/>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00568"/>
    <w:pPr>
      <w:keepLines/>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00568"/>
    <w:pPr>
      <w:keepLines/>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00568"/>
    <w:pPr>
      <w:keepLines/>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00568"/>
    <w:pPr>
      <w:keepLines/>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00568"/>
    <w:pPr>
      <w:keepLines/>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00568"/>
    <w:pPr>
      <w:keepLines/>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00568"/>
    <w:pPr>
      <w:keepLines/>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00568"/>
    <w:pPr>
      <w:keepLines/>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00568"/>
    <w:pPr>
      <w:keepLines/>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00568"/>
    <w:pPr>
      <w:keepLines/>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00568"/>
    <w:pPr>
      <w:keepLines/>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00568"/>
    <w:pPr>
      <w:keepLines/>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00568"/>
    <w:pPr>
      <w:keepLine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C00568"/>
    <w:pPr>
      <w:keepLines/>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00568"/>
    <w:pPr>
      <w:keepLines/>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00568"/>
    <w:pPr>
      <w:keepLines/>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00568"/>
    <w:pPr>
      <w:keepLines/>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00568"/>
    <w:pPr>
      <w:keepLines/>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00568"/>
    <w:pPr>
      <w:ind w:left="220" w:hanging="220"/>
    </w:pPr>
  </w:style>
  <w:style w:type="paragraph" w:styleId="TableofFigures">
    <w:name w:val="table of figures"/>
    <w:basedOn w:val="Normal"/>
    <w:next w:val="Normal"/>
    <w:uiPriority w:val="99"/>
    <w:semiHidden/>
    <w:unhideWhenUsed/>
    <w:rsid w:val="00C00568"/>
  </w:style>
  <w:style w:type="table" w:styleId="TableProfessional">
    <w:name w:val="Table Professional"/>
    <w:basedOn w:val="TableNormal"/>
    <w:uiPriority w:val="99"/>
    <w:semiHidden/>
    <w:unhideWhenUsed/>
    <w:rsid w:val="00C00568"/>
    <w:pPr>
      <w:keepLine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00568"/>
    <w:pPr>
      <w:keep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00568"/>
    <w:pPr>
      <w:keepLines/>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00568"/>
    <w:pPr>
      <w:keepLines/>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00568"/>
    <w:pPr>
      <w:keepLines/>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00568"/>
    <w:pPr>
      <w:keepLines/>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00568"/>
    <w:pPr>
      <w:keepLine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00568"/>
    <w:pPr>
      <w:keepLines/>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00568"/>
    <w:pPr>
      <w:keepLines/>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00568"/>
    <w:pPr>
      <w:keepLines/>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semiHidden/>
    <w:rsid w:val="00697C1C"/>
    <w:pPr>
      <w:spacing w:before="720" w:after="300"/>
      <w:contextualSpacing/>
    </w:pPr>
    <w:rPr>
      <w:rFonts w:asciiTheme="majorHAnsi" w:eastAsiaTheme="majorEastAsia" w:hAnsiTheme="majorHAnsi" w:cstheme="majorBidi"/>
      <w:color w:val="201547" w:themeColor="accent1"/>
      <w:spacing w:val="5"/>
      <w:kern w:val="28"/>
      <w:sz w:val="52"/>
      <w:szCs w:val="52"/>
    </w:rPr>
  </w:style>
  <w:style w:type="character" w:customStyle="1" w:styleId="TitleChar">
    <w:name w:val="Title Char"/>
    <w:basedOn w:val="DefaultParagraphFont"/>
    <w:link w:val="Title"/>
    <w:uiPriority w:val="10"/>
    <w:semiHidden/>
    <w:rsid w:val="00697C1C"/>
    <w:rPr>
      <w:rFonts w:asciiTheme="majorHAnsi" w:eastAsiaTheme="majorEastAsia" w:hAnsiTheme="majorHAnsi" w:cstheme="majorBidi"/>
      <w:color w:val="201547" w:themeColor="accent1"/>
      <w:spacing w:val="5"/>
      <w:kern w:val="28"/>
      <w:sz w:val="52"/>
      <w:szCs w:val="52"/>
    </w:rPr>
  </w:style>
  <w:style w:type="paragraph" w:styleId="TOAHeading">
    <w:name w:val="toa heading"/>
    <w:basedOn w:val="Normal"/>
    <w:next w:val="Normal"/>
    <w:uiPriority w:val="99"/>
    <w:semiHidden/>
    <w:unhideWhenUsed/>
    <w:rsid w:val="00C00568"/>
    <w:rPr>
      <w:rFonts w:asciiTheme="majorHAnsi" w:eastAsiaTheme="majorEastAsia" w:hAnsiTheme="majorHAnsi" w:cstheme="majorBidi"/>
      <w:b/>
      <w:bCs/>
      <w:sz w:val="24"/>
      <w:szCs w:val="24"/>
    </w:rPr>
  </w:style>
  <w:style w:type="paragraph" w:styleId="TOC5">
    <w:name w:val="toc 5"/>
    <w:basedOn w:val="Normal"/>
    <w:next w:val="Normal"/>
    <w:autoRedefine/>
    <w:uiPriority w:val="96"/>
    <w:semiHidden/>
    <w:rsid w:val="00C00568"/>
    <w:pPr>
      <w:ind w:left="880"/>
    </w:pPr>
  </w:style>
  <w:style w:type="paragraph" w:styleId="TOC6">
    <w:name w:val="toc 6"/>
    <w:basedOn w:val="Normal"/>
    <w:next w:val="Normal"/>
    <w:autoRedefine/>
    <w:uiPriority w:val="96"/>
    <w:semiHidden/>
    <w:rsid w:val="00C00568"/>
    <w:pPr>
      <w:ind w:left="1100"/>
    </w:pPr>
  </w:style>
  <w:style w:type="paragraph" w:styleId="TOC8">
    <w:name w:val="toc 8"/>
    <w:basedOn w:val="Normal"/>
    <w:next w:val="Normal"/>
    <w:autoRedefine/>
    <w:uiPriority w:val="96"/>
    <w:semiHidden/>
    <w:rsid w:val="00C00568"/>
    <w:pPr>
      <w:ind w:left="1540"/>
    </w:pPr>
  </w:style>
  <w:style w:type="paragraph" w:styleId="TOCHeading">
    <w:name w:val="TOC Heading"/>
    <w:basedOn w:val="Heading10"/>
    <w:next w:val="Normal"/>
    <w:uiPriority w:val="90"/>
    <w:semiHidden/>
    <w:unhideWhenUsed/>
    <w:rsid w:val="00C00568"/>
    <w:pPr>
      <w:spacing w:before="480"/>
      <w:outlineLvl w:val="9"/>
    </w:pPr>
    <w:rPr>
      <w:caps/>
      <w:color w:val="170F34" w:themeColor="accent1" w:themeShade="BF"/>
      <w:spacing w:val="0"/>
      <w:sz w:val="28"/>
    </w:rPr>
  </w:style>
  <w:style w:type="table" w:customStyle="1" w:styleId="DTFTextTable">
    <w:name w:val="DTF Text Table"/>
    <w:basedOn w:val="DTFTable"/>
    <w:uiPriority w:val="99"/>
    <w:rsid w:val="0048254C"/>
    <w:pPr>
      <w:spacing w:before="120" w:after="60" w:line="240" w:lineRule="auto"/>
      <w:jc w:val="left"/>
    </w:pPr>
    <w:rPr>
      <w:sz w:val="18"/>
    </w:rPr>
    <w:tblPr>
      <w:tblBorders>
        <w:bottom w:val="single" w:sz="8" w:space="0" w:color="201547" w:themeColor="accent1"/>
      </w:tblBorders>
    </w:tblPr>
    <w:tblStylePr w:type="firstRow">
      <w:pPr>
        <w:wordWrap/>
        <w:spacing w:beforeLines="0" w:before="20" w:beforeAutospacing="0" w:afterLines="0" w:after="20" w:afterAutospacing="0" w:line="216" w:lineRule="auto"/>
        <w:jc w:val="left"/>
      </w:pPr>
      <w:rPr>
        <w:i/>
        <w:color w:val="FFFFFF" w:themeColor="background1"/>
      </w:rPr>
      <w:tblPr/>
      <w:trPr>
        <w:cantSplit w:val="0"/>
      </w:trPr>
      <w:tcPr>
        <w:tcBorders>
          <w:top w:val="single" w:sz="8" w:space="0" w:color="201547" w:themeColor="accent1"/>
          <w:left w:val="nil"/>
          <w:bottom w:val="single" w:sz="8" w:space="0" w:color="201547" w:themeColor="accent1"/>
          <w:right w:val="nil"/>
          <w:insideH w:val="nil"/>
          <w:insideV w:val="nil"/>
          <w:tl2br w:val="nil"/>
          <w:tr2bl w:val="nil"/>
        </w:tcBorders>
        <w:shd w:val="clear" w:color="auto" w:fill="004EA8" w:themeFill="accent2"/>
        <w:vAlign w:val="bottom"/>
      </w:tcPr>
    </w:tblStylePr>
    <w:tblStylePr w:type="lastRow">
      <w:rPr>
        <w:b/>
      </w:rPr>
      <w:tblPr/>
      <w:tcPr>
        <w:tcBorders>
          <w:top w:val="single" w:sz="6" w:space="0" w:color="000000" w:themeColor="text1"/>
          <w:left w:val="nil"/>
          <w:bottom w:val="single" w:sz="8"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D9D9D6" w:themeFill="background2"/>
      </w:tcPr>
    </w:tblStylePr>
    <w:tblStylePr w:type="band1Horz">
      <w:tblPr/>
      <w:tcPr>
        <w:tcBorders>
          <w:top w:val="nil"/>
          <w:left w:val="nil"/>
          <w:bottom w:val="single" w:sz="6" w:space="0" w:color="auto"/>
          <w:right w:val="nil"/>
          <w:insideH w:val="nil"/>
          <w:insideV w:val="nil"/>
          <w:tl2br w:val="nil"/>
          <w:tr2bl w:val="nil"/>
        </w:tcBorders>
      </w:tcPr>
    </w:tblStylePr>
    <w:tblStylePr w:type="band2Horz">
      <w:tblPr/>
      <w:tcPr>
        <w:tcBorders>
          <w:top w:val="nil"/>
          <w:left w:val="nil"/>
          <w:bottom w:val="single" w:sz="6" w:space="0" w:color="auto"/>
          <w:right w:val="nil"/>
          <w:insideH w:val="nil"/>
          <w:insideV w:val="nil"/>
          <w:tl2br w:val="nil"/>
          <w:tr2bl w:val="nil"/>
        </w:tcBorders>
        <w:shd w:val="clear" w:color="auto" w:fill="FFFFFF" w:themeFill="background1"/>
      </w:tcPr>
    </w:tblStylePr>
  </w:style>
  <w:style w:type="character" w:customStyle="1" w:styleId="FooterevenChar">
    <w:name w:val="Footer (even) Char"/>
    <w:basedOn w:val="FooterChar"/>
    <w:link w:val="Footereven"/>
    <w:uiPriority w:val="84"/>
    <w:rsid w:val="0016322A"/>
    <w:rPr>
      <w:rFonts w:asciiTheme="majorHAnsi" w:hAnsiTheme="majorHAnsi"/>
      <w:sz w:val="18"/>
    </w:rPr>
  </w:style>
  <w:style w:type="paragraph" w:customStyle="1" w:styleId="ObjectiveHeading">
    <w:name w:val="Objective Heading"/>
    <w:basedOn w:val="Normal"/>
    <w:next w:val="Normal"/>
    <w:uiPriority w:val="62"/>
    <w:semiHidden/>
    <w:qFormat/>
    <w:rsid w:val="00EB0619"/>
    <w:pPr>
      <w:keepNext/>
      <w:pBdr>
        <w:top w:val="single" w:sz="6" w:space="3" w:color="auto"/>
        <w:left w:val="single" w:sz="6" w:space="5" w:color="auto"/>
        <w:bottom w:val="single" w:sz="6" w:space="3" w:color="auto"/>
        <w:right w:val="single" w:sz="6" w:space="5" w:color="auto"/>
      </w:pBdr>
      <w:shd w:val="clear" w:color="auto" w:fill="F2F2F2" w:themeFill="background1" w:themeFillShade="F2"/>
    </w:pPr>
    <w:rPr>
      <w:rFonts w:asciiTheme="majorHAnsi" w:hAnsiTheme="majorHAnsi"/>
      <w:b/>
      <w:sz w:val="24"/>
    </w:rPr>
  </w:style>
  <w:style w:type="table" w:customStyle="1" w:styleId="CalloutBox">
    <w:name w:val="Callout Box"/>
    <w:basedOn w:val="TableNormal"/>
    <w:uiPriority w:val="99"/>
    <w:rsid w:val="002B3CF4"/>
    <w:pPr>
      <w:spacing w:before="0" w:after="0" w:line="240" w:lineRule="auto"/>
    </w:pPr>
    <w:tblPr>
      <w:tblCellMar>
        <w:left w:w="0" w:type="dxa"/>
        <w:right w:w="0" w:type="dxa"/>
      </w:tblCellMar>
    </w:tblPr>
    <w:tblStylePr w:type="firstCol">
      <w:pPr>
        <w:wordWrap/>
        <w:ind w:rightChars="0" w:right="397"/>
      </w:pPr>
    </w:tblStylePr>
    <w:tblStylePr w:type="lastCol">
      <w:pPr>
        <w:wordWrap/>
        <w:spacing w:beforeLines="0" w:before="120" w:beforeAutospacing="0" w:afterLines="0" w:after="120" w:afterAutospacing="0" w:line="312" w:lineRule="auto"/>
        <w:ind w:leftChars="0" w:left="284" w:rightChars="0" w:right="284"/>
      </w:pPr>
      <w:rPr>
        <w:i/>
        <w:color w:val="004EA8" w:themeColor="accent2"/>
        <w:sz w:val="16"/>
      </w:rPr>
      <w:tblPr/>
      <w:tcPr>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insideH w:val="nil"/>
          <w:insideV w:val="nil"/>
          <w:tl2br w:val="nil"/>
          <w:tr2bl w:val="nil"/>
        </w:tcBorders>
        <w:shd w:val="clear" w:color="auto" w:fill="F2F2F2"/>
      </w:tcPr>
    </w:tblStylePr>
  </w:style>
  <w:style w:type="table" w:customStyle="1" w:styleId="HighlightBox">
    <w:name w:val="Highlight Box"/>
    <w:basedOn w:val="TableNormal"/>
    <w:uiPriority w:val="99"/>
    <w:rsid w:val="00F4259E"/>
    <w:pPr>
      <w:spacing w:before="0" w:after="0" w:line="240" w:lineRule="auto"/>
    </w:pPr>
    <w:tblPr>
      <w:tblBorders>
        <w:top w:val="single" w:sz="8" w:space="0" w:color="53565A" w:themeColor="text2"/>
        <w:left w:val="single" w:sz="8" w:space="0" w:color="53565A" w:themeColor="text2"/>
        <w:bottom w:val="single" w:sz="8" w:space="0" w:color="53565A" w:themeColor="text2"/>
        <w:right w:val="single" w:sz="8" w:space="0" w:color="53565A" w:themeColor="text2"/>
      </w:tblBorders>
      <w:tblCellMar>
        <w:top w:w="113" w:type="dxa"/>
        <w:bottom w:w="113" w:type="dxa"/>
      </w:tblCellMar>
    </w:tblPr>
    <w:tcPr>
      <w:shd w:val="clear" w:color="auto" w:fill="CCE3F5"/>
    </w:tcPr>
  </w:style>
  <w:style w:type="paragraph" w:customStyle="1" w:styleId="TableText9Green">
    <w:name w:val="Table Text 9 Green"/>
    <w:basedOn w:val="Normal"/>
    <w:link w:val="TableText9GreenCharChar"/>
    <w:rsid w:val="00444CBE"/>
    <w:pPr>
      <w:keepNext/>
      <w:keepLines/>
      <w:spacing w:before="60" w:after="60" w:line="240" w:lineRule="auto"/>
    </w:pPr>
    <w:rPr>
      <w:rFonts w:ascii="Arial" w:eastAsia="Times" w:hAnsi="Arial" w:cs="Times New Roman"/>
      <w:bCs/>
      <w:color w:val="008000"/>
      <w:sz w:val="18"/>
    </w:rPr>
  </w:style>
  <w:style w:type="character" w:customStyle="1" w:styleId="TableText9GreenCharChar">
    <w:name w:val="Table Text 9 Green Char Char"/>
    <w:link w:val="TableText9Green"/>
    <w:rsid w:val="00444CBE"/>
    <w:rPr>
      <w:rFonts w:ascii="Arial" w:eastAsia="Times" w:hAnsi="Arial" w:cs="Times New Roman"/>
      <w:bCs/>
      <w:color w:val="008000"/>
      <w:sz w:val="18"/>
    </w:rPr>
  </w:style>
  <w:style w:type="paragraph" w:customStyle="1" w:styleId="TableText9Red">
    <w:name w:val="Table Text 9 Red"/>
    <w:basedOn w:val="Normal"/>
    <w:link w:val="TableText9RedCharChar"/>
    <w:rsid w:val="00444CBE"/>
    <w:pPr>
      <w:keepNext/>
      <w:keepLines/>
      <w:spacing w:before="60" w:after="60" w:line="240" w:lineRule="auto"/>
    </w:pPr>
    <w:rPr>
      <w:rFonts w:ascii="Arial Bold" w:eastAsia="Times" w:hAnsi="Arial Bold" w:cs="Times New Roman"/>
      <w:bCs/>
      <w:color w:val="FF0000"/>
      <w:sz w:val="18"/>
    </w:rPr>
  </w:style>
  <w:style w:type="character" w:customStyle="1" w:styleId="TableText9RedCharChar">
    <w:name w:val="Table Text 9 Red Char Char"/>
    <w:link w:val="TableText9Red"/>
    <w:rsid w:val="00444CBE"/>
    <w:rPr>
      <w:rFonts w:ascii="Arial Bold" w:eastAsia="Times" w:hAnsi="Arial Bold" w:cs="Times New Roman"/>
      <w:bCs/>
      <w:color w:val="FF0000"/>
      <w:sz w:val="18"/>
    </w:rPr>
  </w:style>
  <w:style w:type="paragraph" w:customStyle="1" w:styleId="TableText9LightOrange">
    <w:name w:val="Table Text 9 Light Orange"/>
    <w:basedOn w:val="Normal"/>
    <w:link w:val="TableText9LightOrangeChar"/>
    <w:rsid w:val="00444CBE"/>
    <w:pPr>
      <w:keepNext/>
      <w:keepLines/>
      <w:spacing w:before="60" w:after="60" w:line="240" w:lineRule="auto"/>
    </w:pPr>
    <w:rPr>
      <w:rFonts w:ascii="Arial Bold" w:eastAsia="Times" w:hAnsi="Arial Bold" w:cs="Times New Roman"/>
      <w:bCs/>
      <w:color w:val="FF9900"/>
      <w:sz w:val="18"/>
    </w:rPr>
  </w:style>
  <w:style w:type="character" w:customStyle="1" w:styleId="TableText9LightOrangeChar">
    <w:name w:val="Table Text 9 Light Orange Char"/>
    <w:link w:val="TableText9LightOrange"/>
    <w:rsid w:val="00444CBE"/>
    <w:rPr>
      <w:rFonts w:ascii="Arial Bold" w:eastAsia="Times" w:hAnsi="Arial Bold" w:cs="Times New Roman"/>
      <w:bCs/>
      <w:color w:val="FF9900"/>
      <w:sz w:val="18"/>
    </w:rPr>
  </w:style>
  <w:style w:type="paragraph" w:customStyle="1" w:styleId="FactSheetNormal">
    <w:name w:val="Fact Sheet Normal"/>
    <w:basedOn w:val="Normal"/>
    <w:rsid w:val="00180AA1"/>
    <w:pPr>
      <w:spacing w:before="100" w:after="60" w:line="240" w:lineRule="auto"/>
    </w:pPr>
    <w:rPr>
      <w:rFonts w:ascii="Calibri" w:eastAsia="Times New Roman" w:hAnsi="Calibri" w:cs="Calibri"/>
      <w:szCs w:val="22"/>
      <w:lang w:eastAsia="en-AU"/>
    </w:rPr>
  </w:style>
  <w:style w:type="paragraph" w:customStyle="1" w:styleId="TableText-Bullet">
    <w:name w:val="Table Text - Bullet"/>
    <w:basedOn w:val="Normal"/>
    <w:qFormat/>
    <w:rsid w:val="0077422E"/>
    <w:pPr>
      <w:numPr>
        <w:numId w:val="16"/>
      </w:numPr>
      <w:spacing w:before="60" w:after="60" w:line="240" w:lineRule="auto"/>
      <w:ind w:left="312" w:hanging="283"/>
    </w:pPr>
    <w:rPr>
      <w:rFonts w:ascii="Calibri" w:eastAsia="Times New Roman" w:hAnsi="Calibri" w:cs="Calibri"/>
      <w:color w:val="000000"/>
      <w:sz w:val="18"/>
      <w:szCs w:val="18"/>
    </w:rPr>
  </w:style>
  <w:style w:type="paragraph" w:customStyle="1" w:styleId="TableText">
    <w:name w:val="Table Text"/>
    <w:basedOn w:val="Normal"/>
    <w:uiPriority w:val="15"/>
    <w:qFormat/>
    <w:rsid w:val="0009006F"/>
    <w:pPr>
      <w:spacing w:before="60" w:after="60" w:line="240" w:lineRule="auto"/>
    </w:pPr>
    <w:rPr>
      <w:rFonts w:ascii="Calibri" w:eastAsia="Times New Roman" w:hAnsi="Calibri" w:cs="Calibri"/>
      <w:color w:val="000000"/>
      <w:sz w:val="18"/>
      <w:szCs w:val="18"/>
    </w:rPr>
  </w:style>
  <w:style w:type="paragraph" w:customStyle="1" w:styleId="TableHeader-Bold">
    <w:name w:val="Table Header - Bold"/>
    <w:basedOn w:val="Normal"/>
    <w:rsid w:val="0009006F"/>
    <w:pPr>
      <w:spacing w:before="120" w:after="120" w:line="240" w:lineRule="auto"/>
    </w:pPr>
    <w:rPr>
      <w:rFonts w:ascii="Calibri" w:eastAsia="Times New Roman" w:hAnsi="Calibri" w:cs="Times New Roman"/>
      <w:b/>
      <w:bCs/>
      <w:color w:val="000000"/>
      <w:sz w:val="18"/>
      <w:lang w:eastAsia="en-AU"/>
    </w:rPr>
  </w:style>
  <w:style w:type="paragraph" w:customStyle="1" w:styleId="InsetCaseStudy-grey">
    <w:name w:val="Inset Case Study - grey"/>
    <w:basedOn w:val="Normal"/>
    <w:qFormat/>
    <w:rsid w:val="00966351"/>
    <w:pPr>
      <w:spacing w:before="120" w:after="120" w:line="240" w:lineRule="auto"/>
    </w:pPr>
    <w:rPr>
      <w:rFonts w:ascii="Calibri" w:eastAsia="Times New Roman" w:hAnsi="Calibri" w:cs="Calibri"/>
      <w:color w:val="363636"/>
    </w:rPr>
  </w:style>
  <w:style w:type="paragraph" w:customStyle="1" w:styleId="TableHeader-White">
    <w:name w:val="Table Header - White"/>
    <w:basedOn w:val="Normal"/>
    <w:rsid w:val="000F7914"/>
    <w:pPr>
      <w:spacing w:before="120" w:after="120" w:line="240" w:lineRule="auto"/>
    </w:pPr>
    <w:rPr>
      <w:rFonts w:ascii="Calibri" w:eastAsia="Times New Roman" w:hAnsi="Calibri" w:cs="Times New Roman"/>
      <w:color w:val="FFFFFF"/>
      <w:sz w:val="18"/>
      <w:lang w:eastAsia="en-AU"/>
    </w:rPr>
  </w:style>
  <w:style w:type="numbering" w:customStyle="1" w:styleId="TableBullet">
    <w:name w:val="Table Bullet"/>
    <w:basedOn w:val="NoList"/>
    <w:rsid w:val="000F7914"/>
    <w:pPr>
      <w:numPr>
        <w:numId w:val="17"/>
      </w:numPr>
    </w:pPr>
  </w:style>
  <w:style w:type="paragraph" w:customStyle="1" w:styleId="Spacer">
    <w:name w:val="Spacer"/>
    <w:basedOn w:val="Normal"/>
    <w:qFormat/>
    <w:rsid w:val="000145DA"/>
    <w:pPr>
      <w:spacing w:before="0" w:after="0" w:line="240" w:lineRule="auto"/>
    </w:pPr>
    <w:rPr>
      <w:sz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8.png"/><Relationship Id="rId39" Type="http://schemas.openxmlformats.org/officeDocument/2006/relationships/hyperlink" Target="http://www.lifecycleguidance.dtf.vic.gov.au" TargetMode="External"/><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hyperlink" Target="http://www.dtf.vic.gov.au/Investment-Planning-and-Evaluation/Understanding-investment-planning-and-review/What-is-the-investment-management-standard/Applications-of-the-investment-management-standard" TargetMode="External"/><Relationship Id="rId47" Type="http://schemas.openxmlformats.org/officeDocument/2006/relationships/image" Target="media/image12.png"/><Relationship Id="rId50" Type="http://schemas.openxmlformats.org/officeDocument/2006/relationships/header" Target="header15.xml"/><Relationship Id="rId55" Type="http://schemas.openxmlformats.org/officeDocument/2006/relationships/footer" Target="footer14.xml"/><Relationship Id="rId63" Type="http://schemas.openxmlformats.org/officeDocument/2006/relationships/footer" Target="footer1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7.xml"/><Relationship Id="rId41" Type="http://schemas.openxmlformats.org/officeDocument/2006/relationships/image" Target="media/image11.png"/><Relationship Id="rId54" Type="http://schemas.openxmlformats.org/officeDocument/2006/relationships/header" Target="header17.xml"/><Relationship Id="rId6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3.0/au/" TargetMode="External"/><Relationship Id="rId24" Type="http://schemas.openxmlformats.org/officeDocument/2006/relationships/image" Target="media/image6.png"/><Relationship Id="rId32" Type="http://schemas.openxmlformats.org/officeDocument/2006/relationships/header" Target="header9.xml"/><Relationship Id="rId37" Type="http://schemas.openxmlformats.org/officeDocument/2006/relationships/footer" Target="footer10.xml"/><Relationship Id="rId40" Type="http://schemas.openxmlformats.org/officeDocument/2006/relationships/hyperlink" Target="http://www.dtf.vic.gov.au/investmentmanagement" TargetMode="External"/><Relationship Id="rId45" Type="http://schemas.openxmlformats.org/officeDocument/2006/relationships/footer" Target="footer11.xml"/><Relationship Id="rId53" Type="http://schemas.openxmlformats.org/officeDocument/2006/relationships/header" Target="header16.xml"/><Relationship Id="rId58"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eader" Target="header7.xml"/><Relationship Id="rId36" Type="http://schemas.openxmlformats.org/officeDocument/2006/relationships/footer" Target="footer9.xml"/><Relationship Id="rId49" Type="http://schemas.openxmlformats.org/officeDocument/2006/relationships/header" Target="header14.xml"/><Relationship Id="rId57" Type="http://schemas.openxmlformats.org/officeDocument/2006/relationships/header" Target="header18.xml"/><Relationship Id="rId61" Type="http://schemas.openxmlformats.org/officeDocument/2006/relationships/header" Target="header20.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8.xml"/><Relationship Id="rId44" Type="http://schemas.openxmlformats.org/officeDocument/2006/relationships/header" Target="header13.xml"/><Relationship Id="rId52" Type="http://schemas.openxmlformats.org/officeDocument/2006/relationships/image" Target="media/image13.png"/><Relationship Id="rId60" Type="http://schemas.openxmlformats.org/officeDocument/2006/relationships/footer" Target="footer16.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header" Target="header6.xml"/><Relationship Id="rId30" Type="http://schemas.openxmlformats.org/officeDocument/2006/relationships/footer" Target="footer8.xml"/><Relationship Id="rId35" Type="http://schemas.openxmlformats.org/officeDocument/2006/relationships/header" Target="header11.xml"/><Relationship Id="rId43" Type="http://schemas.openxmlformats.org/officeDocument/2006/relationships/header" Target="header12.xml"/><Relationship Id="rId48" Type="http://schemas.openxmlformats.org/officeDocument/2006/relationships/image" Target="media/image120.png"/><Relationship Id="rId56" Type="http://schemas.openxmlformats.org/officeDocument/2006/relationships/image" Target="media/image14.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9.png"/><Relationship Id="rId38" Type="http://schemas.openxmlformats.org/officeDocument/2006/relationships/image" Target="media/image10.png"/><Relationship Id="rId46" Type="http://schemas.openxmlformats.org/officeDocument/2006/relationships/footer" Target="footer12.xml"/><Relationship Id="rId59" Type="http://schemas.openxmlformats.org/officeDocument/2006/relationships/footer" Target="footer15.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DTF standard">
  <a:themeElements>
    <a:clrScheme name="Brand Victoria - Navy">
      <a:dk1>
        <a:sysClr val="windowText" lastClr="000000"/>
      </a:dk1>
      <a:lt1>
        <a:sysClr val="window" lastClr="FFFFFF"/>
      </a:lt1>
      <a:dk2>
        <a:srgbClr val="53565A"/>
      </a:dk2>
      <a:lt2>
        <a:srgbClr val="D9D9D6"/>
      </a:lt2>
      <a:accent1>
        <a:srgbClr val="201547"/>
      </a:accent1>
      <a:accent2>
        <a:srgbClr val="004EA8"/>
      </a:accent2>
      <a:accent3>
        <a:srgbClr val="0072CE"/>
      </a:accent3>
      <a:accent4>
        <a:srgbClr val="8F8AA3"/>
      </a:accent4>
      <a:accent5>
        <a:srgbClr val="99B8DC"/>
      </a:accent5>
      <a:accent6>
        <a:srgbClr val="CCE3F5"/>
      </a:accent6>
      <a:hlink>
        <a:srgbClr val="0000FF"/>
      </a:hlink>
      <a:folHlink>
        <a:srgbClr val="800080"/>
      </a:folHlink>
    </a:clrScheme>
    <a:fontScheme name="DTF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507AA-70E4-482B-A09F-1AE3AC06B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48</Pages>
  <Words>12836</Words>
  <Characters>73167</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[chapter title]</vt:lpstr>
    </vt:vector>
  </TitlesOfParts>
  <Company>Victorian Government</Company>
  <LinksUpToDate>false</LinksUpToDate>
  <CharactersWithSpaces>85832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title]</dc:title>
  <dc:subject>[publication name]</dc:subject>
  <dc:creator>Julie Marsal</dc:creator>
  <cp:lastModifiedBy>Alana Condon</cp:lastModifiedBy>
  <cp:revision>2</cp:revision>
  <cp:lastPrinted>2016-12-19T05:36:00Z</cp:lastPrinted>
  <dcterms:created xsi:type="dcterms:W3CDTF">2018-02-09T04:59:00Z</dcterms:created>
  <dcterms:modified xsi:type="dcterms:W3CDTF">2018-02-09T04:59:00Z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apterNumber">
    <vt:lpwstr>[chapter number]</vt:lpwstr>
  </property>
  <property fmtid="{D5CDD505-2E9C-101B-9397-08002B2CF9AE}" pid="3" name="TitusGUID">
    <vt:lpwstr>8605c8df-1e33-4fbb-b614-c2724b73b457</vt:lpwstr>
  </property>
  <property fmtid="{D5CDD505-2E9C-101B-9397-08002B2CF9AE}" pid="4" name="PSPFClassification">
    <vt:lpwstr>Do Not Mark</vt:lpwstr>
  </property>
</Properties>
</file>