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327" w:type="dxa"/>
        <w:tblLayout w:type="fixed"/>
        <w:tblLook w:val="0620" w:firstRow="1" w:lastRow="0" w:firstColumn="0" w:lastColumn="0" w:noHBand="1" w:noVBand="1"/>
      </w:tblPr>
      <w:tblGrid>
        <w:gridCol w:w="2293"/>
        <w:gridCol w:w="270"/>
        <w:gridCol w:w="540"/>
        <w:gridCol w:w="6224"/>
      </w:tblGrid>
      <w:tr w:rsidR="006C78FB" w:rsidRPr="00231BD3" w:rsidTr="00EC599A">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EC599A" w:rsidP="001078C5">
            <w:pPr>
              <w:pStyle w:val="FRDNumber"/>
            </w:pPr>
            <w:r>
              <w:t xml:space="preserve">FRD </w:t>
            </w:r>
            <w:r w:rsidR="001078C5">
              <w:t>26B</w:t>
            </w:r>
          </w:p>
        </w:tc>
        <w:tc>
          <w:tcPr>
            <w:tcW w:w="270" w:type="dxa"/>
          </w:tcPr>
          <w:p w:rsidR="006C78FB" w:rsidRPr="00231BD3" w:rsidRDefault="006C78FB" w:rsidP="00B8224B"/>
        </w:tc>
        <w:tc>
          <w:tcPr>
            <w:tcW w:w="540" w:type="dxa"/>
          </w:tcPr>
          <w:p w:rsidR="006C78FB" w:rsidRPr="00231BD3" w:rsidRDefault="006C78FB" w:rsidP="00B8224B"/>
        </w:tc>
        <w:tc>
          <w:tcPr>
            <w:tcW w:w="6224" w:type="dxa"/>
          </w:tcPr>
          <w:p w:rsidR="006C78FB" w:rsidRPr="00231BD3" w:rsidRDefault="00EC599A" w:rsidP="00E7317C">
            <w:pPr>
              <w:pStyle w:val="FRDHeader"/>
            </w:pPr>
            <w:r>
              <w:rPr>
                <w:rFonts w:ascii="Arial" w:hAnsi="Arial" w:cs="Arial"/>
              </w:rPr>
              <w:t xml:space="preserve">Accounting for VicFleet </w:t>
            </w:r>
            <w:r w:rsidR="00482472">
              <w:rPr>
                <w:rFonts w:ascii="Arial" w:hAnsi="Arial" w:cs="Arial"/>
              </w:rPr>
              <w:t>motor vehicle lease arrangements on or after 1 February </w:t>
            </w:r>
            <w:r>
              <w:rPr>
                <w:rFonts w:ascii="Arial" w:hAnsi="Arial" w:cs="Arial"/>
              </w:rPr>
              <w:t>2004</w:t>
            </w:r>
            <w:r w:rsidR="00204CE5">
              <w:rPr>
                <w:rFonts w:ascii="Arial" w:hAnsi="Arial" w:cs="Arial"/>
              </w:rPr>
              <w:t xml:space="preserve"> (</w:t>
            </w:r>
            <w:r w:rsidR="00E7317C">
              <w:rPr>
                <w:rFonts w:ascii="Arial" w:hAnsi="Arial" w:cs="Arial"/>
              </w:rPr>
              <w:t>May</w:t>
            </w:r>
            <w:r w:rsidR="001078C5">
              <w:rPr>
                <w:rFonts w:ascii="Arial" w:hAnsi="Arial" w:cs="Arial"/>
              </w:rPr>
              <w:t xml:space="preserve"> 2017</w:t>
            </w:r>
            <w:r w:rsidR="00204CE5">
              <w:rPr>
                <w:rFonts w:ascii="Arial" w:hAnsi="Arial" w:cs="Arial"/>
              </w:rPr>
              <w:t>)</w:t>
            </w:r>
          </w:p>
        </w:tc>
      </w:tr>
      <w:tr w:rsidR="006C78FB" w:rsidRPr="00E10ADB" w:rsidTr="00EC599A">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224" w:type="dxa"/>
          </w:tcPr>
          <w:p w:rsidR="006C78FB" w:rsidRPr="008A601F" w:rsidRDefault="006C78FB" w:rsidP="00B8224B"/>
        </w:tc>
      </w:tr>
      <w:tr w:rsidR="00EC599A" w:rsidRPr="005828FE" w:rsidTr="00EC599A">
        <w:tc>
          <w:tcPr>
            <w:tcW w:w="2293" w:type="dxa"/>
          </w:tcPr>
          <w:p w:rsidR="00EC599A" w:rsidRPr="00EC599A" w:rsidRDefault="00EC599A" w:rsidP="00EC599A">
            <w:pPr>
              <w:pStyle w:val="Normalgrey"/>
            </w:pPr>
            <w:r w:rsidRPr="005828FE">
              <w:t>Purpose</w:t>
            </w:r>
          </w:p>
        </w:tc>
        <w:tc>
          <w:tcPr>
            <w:tcW w:w="270" w:type="dxa"/>
          </w:tcPr>
          <w:p w:rsidR="00EC599A" w:rsidRPr="005828FE" w:rsidRDefault="00EC599A" w:rsidP="001E268B">
            <w:pPr>
              <w:pStyle w:val="Normalgrey"/>
            </w:pPr>
          </w:p>
        </w:tc>
        <w:tc>
          <w:tcPr>
            <w:tcW w:w="540" w:type="dxa"/>
          </w:tcPr>
          <w:p w:rsidR="00EC599A" w:rsidRPr="005828FE" w:rsidRDefault="005F1390" w:rsidP="001E268B">
            <w:pPr>
              <w:pStyle w:val="Normalgrey"/>
            </w:pPr>
            <w:r>
              <w:t>1.1</w:t>
            </w:r>
          </w:p>
        </w:tc>
        <w:tc>
          <w:tcPr>
            <w:tcW w:w="6224" w:type="dxa"/>
          </w:tcPr>
          <w:p w:rsidR="00EC599A" w:rsidRPr="00EC599A" w:rsidRDefault="00EC599A" w:rsidP="00EC599A">
            <w:pPr>
              <w:pStyle w:val="Normalgrey"/>
            </w:pPr>
            <w:r>
              <w:t>To document the decision that the motor vehicle leasing arrangements made between VicFleet and public sector agencies under the VicFleet Lease Facility on or after 1 February 2004 constitute finance leases.</w:t>
            </w:r>
          </w:p>
        </w:tc>
      </w:tr>
      <w:tr w:rsidR="006C78FB" w:rsidRPr="005828FE" w:rsidTr="00EC599A">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5F1390" w:rsidP="00286F9A">
            <w:pPr>
              <w:pStyle w:val="Normalgrey"/>
            </w:pPr>
            <w:r>
              <w:t>2.1</w:t>
            </w:r>
          </w:p>
        </w:tc>
        <w:tc>
          <w:tcPr>
            <w:tcW w:w="6224" w:type="dxa"/>
            <w:shd w:val="clear" w:color="auto" w:fill="F2F2F2" w:themeFill="background1" w:themeFillShade="F2"/>
          </w:tcPr>
          <w:p w:rsidR="006C78FB" w:rsidRPr="00EC599A" w:rsidRDefault="00EC599A" w:rsidP="00EC599A">
            <w:pPr>
              <w:pStyle w:val="Normalbold"/>
            </w:pPr>
            <w:r>
              <w:t xml:space="preserve">Applies to all entities defined as either a public body or a department under section 3 of the </w:t>
            </w:r>
            <w:r>
              <w:rPr>
                <w:i/>
                <w:iCs/>
              </w:rPr>
              <w:t xml:space="preserve">Financial Management Act </w:t>
            </w:r>
            <w:r>
              <w:t>1994 (FMA).</w:t>
            </w:r>
          </w:p>
        </w:tc>
      </w:tr>
      <w:tr w:rsidR="006C78FB" w:rsidRPr="005828FE" w:rsidTr="00EC599A">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5F1390" w:rsidP="00286F9A">
            <w:pPr>
              <w:pStyle w:val="Normalgrey"/>
            </w:pPr>
            <w:r>
              <w:t>3.1</w:t>
            </w:r>
          </w:p>
        </w:tc>
        <w:tc>
          <w:tcPr>
            <w:tcW w:w="6224" w:type="dxa"/>
            <w:shd w:val="clear" w:color="auto" w:fill="F2F2F2" w:themeFill="background1" w:themeFillShade="F2"/>
          </w:tcPr>
          <w:p w:rsidR="00EC599A" w:rsidRPr="00EC599A" w:rsidRDefault="00EC599A" w:rsidP="00EC599A">
            <w:pPr>
              <w:pStyle w:val="Normalbold"/>
            </w:pPr>
            <w:r w:rsidRPr="0052720E">
              <w:t xml:space="preserve">Reporting periods commencing </w:t>
            </w:r>
            <w:r w:rsidRPr="00F418E9">
              <w:t xml:space="preserve">1 July </w:t>
            </w:r>
            <w:r w:rsidR="00931AC1" w:rsidRPr="00F418E9">
              <w:t>20</w:t>
            </w:r>
            <w:r w:rsidR="00931AC1">
              <w:t>16</w:t>
            </w:r>
            <w:r w:rsidRPr="0052720E">
              <w:t>.</w:t>
            </w:r>
          </w:p>
          <w:p w:rsidR="00EC599A" w:rsidRPr="00EC599A" w:rsidRDefault="00EC599A" w:rsidP="00EC599A">
            <w:pPr>
              <w:pStyle w:val="Normalbold"/>
            </w:pPr>
            <w:r w:rsidRPr="00EC599A">
              <w:t>This FRD will apply to all motor vehicle lease arrangements under the VicFleet Lease Facility entered into on or after 1 </w:t>
            </w:r>
            <w:r w:rsidR="00931AC1">
              <w:t>July 2016</w:t>
            </w:r>
            <w:r w:rsidRPr="00EC599A">
              <w:t>.</w:t>
            </w:r>
          </w:p>
          <w:p w:rsidR="006C78FB" w:rsidRPr="00EC599A" w:rsidRDefault="00EC599A">
            <w:pPr>
              <w:pStyle w:val="Normalbold"/>
            </w:pPr>
            <w:r w:rsidRPr="00EC599A">
              <w:t>FRD 26</w:t>
            </w:r>
            <w:r w:rsidR="001078C5">
              <w:t>A</w:t>
            </w:r>
            <w:r w:rsidRPr="00EC599A">
              <w:t xml:space="preserve"> </w:t>
            </w:r>
            <w:r w:rsidRPr="00EC599A">
              <w:rPr>
                <w:i/>
              </w:rPr>
              <w:t xml:space="preserve">Accounting for VicFleet </w:t>
            </w:r>
            <w:r w:rsidR="00482472" w:rsidRPr="00EC599A">
              <w:rPr>
                <w:i/>
              </w:rPr>
              <w:t xml:space="preserve">motor vehicle lease arrangements </w:t>
            </w:r>
            <w:r w:rsidRPr="00EC599A">
              <w:rPr>
                <w:i/>
              </w:rPr>
              <w:t>on or after 1 February 2004</w:t>
            </w:r>
            <w:r w:rsidRPr="00EC599A">
              <w:t xml:space="preserve"> is withdrawn effective 1 July </w:t>
            </w:r>
            <w:r w:rsidR="001078C5" w:rsidRPr="00EC599A">
              <w:t>20</w:t>
            </w:r>
            <w:r w:rsidR="001078C5">
              <w:t>16</w:t>
            </w:r>
            <w:r>
              <w:t>.</w:t>
            </w:r>
          </w:p>
        </w:tc>
      </w:tr>
      <w:tr w:rsidR="00BC6691" w:rsidRPr="005828FE" w:rsidTr="00EC599A">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286F9A">
            <w:pPr>
              <w:pStyle w:val="Normalgrey"/>
            </w:pPr>
          </w:p>
        </w:tc>
        <w:tc>
          <w:tcPr>
            <w:tcW w:w="540" w:type="dxa"/>
            <w:shd w:val="clear" w:color="auto" w:fill="F2F2F2" w:themeFill="background1" w:themeFillShade="F2"/>
          </w:tcPr>
          <w:p w:rsidR="00BC6691" w:rsidRPr="005C3FC3" w:rsidRDefault="005F1390" w:rsidP="00286F9A">
            <w:pPr>
              <w:pStyle w:val="Normalgrey"/>
            </w:pPr>
            <w:r w:rsidRPr="005C3FC3">
              <w:t>4.1</w:t>
            </w:r>
          </w:p>
        </w:tc>
        <w:tc>
          <w:tcPr>
            <w:tcW w:w="6224" w:type="dxa"/>
            <w:shd w:val="clear" w:color="auto" w:fill="F2F2F2" w:themeFill="background1" w:themeFillShade="F2"/>
          </w:tcPr>
          <w:p w:rsidR="00EC599A" w:rsidRPr="005C3FC3" w:rsidRDefault="00EC599A" w:rsidP="00EC599A">
            <w:pPr>
              <w:pStyle w:val="Normalbold"/>
            </w:pPr>
            <w:r w:rsidRPr="005C3FC3">
              <w:t xml:space="preserve">Arrangements between VicFleet and public sector agencies under the VicFleet Lease Facility are to be recognised and disclosed by both VicFleet and public sector agencies as finance leases in compliance with the AASB 117 </w:t>
            </w:r>
            <w:r w:rsidRPr="005C3FC3">
              <w:rPr>
                <w:i/>
              </w:rPr>
              <w:t>Leases</w:t>
            </w:r>
            <w:r w:rsidRPr="005C3FC3">
              <w:t xml:space="preserve"> requirements for finance leases.</w:t>
            </w:r>
          </w:p>
          <w:p w:rsidR="00EC599A" w:rsidRPr="005C3FC3" w:rsidRDefault="00EC599A" w:rsidP="00EC599A">
            <w:pPr>
              <w:pStyle w:val="Normalbold"/>
            </w:pPr>
            <w:r w:rsidRPr="005C3FC3">
              <w:t>VicFleet must comply with the finance lease recognition and disclosure requirements of a lessor in accordance with AASB 117.</w:t>
            </w:r>
          </w:p>
          <w:p w:rsidR="00BC6691" w:rsidRPr="005C3FC3" w:rsidRDefault="00EC599A" w:rsidP="00847EB7">
            <w:pPr>
              <w:pStyle w:val="Normalbold"/>
            </w:pPr>
            <w:r w:rsidRPr="005C3FC3">
              <w:t>Public sector agencies must comply with the finance lease recognition and disclosure requirements of lessees in accordance with AASB 117.</w:t>
            </w:r>
          </w:p>
        </w:tc>
      </w:tr>
      <w:tr w:rsidR="005828FE" w:rsidRPr="005828FE" w:rsidTr="00EC599A">
        <w:tc>
          <w:tcPr>
            <w:tcW w:w="2293" w:type="dxa"/>
          </w:tcPr>
          <w:p w:rsidR="006C78FB" w:rsidRPr="00EC599A" w:rsidRDefault="00EC599A" w:rsidP="00EC599A">
            <w:pPr>
              <w:pStyle w:val="Normalgrey"/>
            </w:pPr>
            <w:r w:rsidRPr="005828FE">
              <w:t>Definitions</w:t>
            </w:r>
          </w:p>
        </w:tc>
        <w:tc>
          <w:tcPr>
            <w:tcW w:w="270" w:type="dxa"/>
          </w:tcPr>
          <w:p w:rsidR="006C78FB" w:rsidRPr="005828FE" w:rsidRDefault="006C78FB" w:rsidP="00286F9A">
            <w:pPr>
              <w:pStyle w:val="Normalgrey"/>
            </w:pPr>
          </w:p>
        </w:tc>
        <w:tc>
          <w:tcPr>
            <w:tcW w:w="540" w:type="dxa"/>
          </w:tcPr>
          <w:p w:rsidR="006C78FB" w:rsidRPr="005828FE" w:rsidRDefault="005F1390" w:rsidP="00286F9A">
            <w:pPr>
              <w:pStyle w:val="Normalgrey"/>
            </w:pPr>
            <w:r>
              <w:t>5.1</w:t>
            </w:r>
          </w:p>
        </w:tc>
        <w:tc>
          <w:tcPr>
            <w:tcW w:w="6224" w:type="dxa"/>
          </w:tcPr>
          <w:p w:rsidR="006C78FB" w:rsidRPr="005828FE" w:rsidRDefault="00EC599A" w:rsidP="00EC599A">
            <w:pPr>
              <w:pStyle w:val="Normalgrey"/>
            </w:pPr>
            <w:r w:rsidRPr="005F1390">
              <w:rPr>
                <w:b/>
              </w:rPr>
              <w:t>Public sector agencies</w:t>
            </w:r>
            <w:r>
              <w:t xml:space="preserve"> </w:t>
            </w:r>
            <w:r w:rsidR="005F1390">
              <w:t xml:space="preserve">is </w:t>
            </w:r>
            <w:r>
              <w:t>any public body as defined in section 3 of the FMA or any Government Department.</w:t>
            </w:r>
          </w:p>
        </w:tc>
      </w:tr>
      <w:tr w:rsidR="005F1390" w:rsidRPr="005828FE" w:rsidTr="00EC599A">
        <w:tc>
          <w:tcPr>
            <w:tcW w:w="2293" w:type="dxa"/>
          </w:tcPr>
          <w:p w:rsidR="005F1390" w:rsidRPr="005828FE" w:rsidRDefault="005F1390" w:rsidP="00EC599A">
            <w:pPr>
              <w:pStyle w:val="Normalgrey"/>
            </w:pPr>
            <w:r w:rsidRPr="005828FE">
              <w:t>Guidance</w:t>
            </w:r>
          </w:p>
        </w:tc>
        <w:tc>
          <w:tcPr>
            <w:tcW w:w="270" w:type="dxa"/>
          </w:tcPr>
          <w:p w:rsidR="005F1390" w:rsidRPr="005828FE" w:rsidRDefault="005F1390" w:rsidP="00286F9A">
            <w:pPr>
              <w:pStyle w:val="Normalgrey"/>
            </w:pPr>
          </w:p>
        </w:tc>
        <w:tc>
          <w:tcPr>
            <w:tcW w:w="540" w:type="dxa"/>
          </w:tcPr>
          <w:p w:rsidR="005F1390" w:rsidRDefault="005F1390" w:rsidP="00286F9A">
            <w:pPr>
              <w:pStyle w:val="Normalgrey"/>
            </w:pPr>
            <w:r>
              <w:t>6.1</w:t>
            </w:r>
          </w:p>
        </w:tc>
        <w:tc>
          <w:tcPr>
            <w:tcW w:w="6224" w:type="dxa"/>
          </w:tcPr>
          <w:p w:rsidR="005F1390" w:rsidRPr="005F1390" w:rsidRDefault="005F1390" w:rsidP="00EC599A">
            <w:pPr>
              <w:pStyle w:val="Normalgrey"/>
            </w:pPr>
            <w:r>
              <w:t>Refer to ‘Implementing the Recommended TCV Facility Arrangements and subsequent Accounting for Leases’.</w:t>
            </w:r>
          </w:p>
        </w:tc>
      </w:tr>
      <w:tr w:rsidR="00EC599A" w:rsidRPr="005828FE" w:rsidTr="00EC599A">
        <w:tc>
          <w:tcPr>
            <w:tcW w:w="2293" w:type="dxa"/>
          </w:tcPr>
          <w:p w:rsidR="00EC599A" w:rsidRPr="005828FE" w:rsidRDefault="00EC599A" w:rsidP="00C00302">
            <w:pPr>
              <w:pStyle w:val="Normalgrey"/>
            </w:pPr>
          </w:p>
        </w:tc>
        <w:tc>
          <w:tcPr>
            <w:tcW w:w="270" w:type="dxa"/>
          </w:tcPr>
          <w:p w:rsidR="00EC599A" w:rsidRPr="005828FE" w:rsidRDefault="00EC599A" w:rsidP="00C00302">
            <w:pPr>
              <w:pStyle w:val="Normalgrey"/>
            </w:pPr>
          </w:p>
        </w:tc>
        <w:tc>
          <w:tcPr>
            <w:tcW w:w="540" w:type="dxa"/>
          </w:tcPr>
          <w:p w:rsidR="00EC599A" w:rsidRPr="005828FE" w:rsidRDefault="005F1390" w:rsidP="00C00302">
            <w:pPr>
              <w:pStyle w:val="Normalgrey"/>
            </w:pPr>
            <w:r>
              <w:t>6.2</w:t>
            </w:r>
          </w:p>
        </w:tc>
        <w:tc>
          <w:tcPr>
            <w:tcW w:w="6224" w:type="dxa"/>
          </w:tcPr>
          <w:p w:rsidR="00EC599A" w:rsidRPr="00E20142" w:rsidRDefault="00EC599A" w:rsidP="00EC599A">
            <w:pPr>
              <w:pStyle w:val="Normalgrey"/>
            </w:pPr>
            <w:r>
              <w:t>Refer to</w:t>
            </w:r>
            <w:r w:rsidR="005A0635">
              <w:t xml:space="preserve"> F</w:t>
            </w:r>
            <w:r w:rsidR="00616F03">
              <w:t xml:space="preserve">inancial </w:t>
            </w:r>
            <w:r w:rsidR="005A0635">
              <w:t>R</w:t>
            </w:r>
            <w:r w:rsidR="00616F03">
              <w:t xml:space="preserve">eporting </w:t>
            </w:r>
            <w:r w:rsidR="005A0635">
              <w:t>O</w:t>
            </w:r>
            <w:r w:rsidR="00616F03">
              <w:t xml:space="preserve">perations </w:t>
            </w:r>
            <w:r w:rsidR="005A0635">
              <w:t>F</w:t>
            </w:r>
            <w:r w:rsidR="00616F03">
              <w:t>ramework (FROF)</w:t>
            </w:r>
            <w:r w:rsidR="005A0635">
              <w:t xml:space="preserve"> 2.4 </w:t>
            </w:r>
            <w:r w:rsidR="0022666C">
              <w:rPr>
                <w:i/>
              </w:rPr>
              <w:t>Accounting for motor vehicle leasing</w:t>
            </w:r>
            <w:r>
              <w:t>.</w:t>
            </w:r>
          </w:p>
        </w:tc>
      </w:tr>
      <w:tr w:rsidR="005828FE" w:rsidRPr="005828FE" w:rsidTr="00EC599A">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286F9A">
            <w:pPr>
              <w:pStyle w:val="Normalgrey"/>
            </w:pPr>
          </w:p>
        </w:tc>
        <w:tc>
          <w:tcPr>
            <w:tcW w:w="540" w:type="dxa"/>
          </w:tcPr>
          <w:p w:rsidR="006C78FB" w:rsidRPr="005828FE" w:rsidRDefault="005322D5" w:rsidP="00286F9A">
            <w:pPr>
              <w:pStyle w:val="Normalgrey"/>
            </w:pPr>
            <w:r>
              <w:t>7.1</w:t>
            </w:r>
          </w:p>
        </w:tc>
        <w:tc>
          <w:tcPr>
            <w:tcW w:w="6224" w:type="dxa"/>
          </w:tcPr>
          <w:p w:rsidR="005C50BB" w:rsidRPr="005828FE" w:rsidRDefault="00EC599A" w:rsidP="005C50BB">
            <w:pPr>
              <w:pStyle w:val="Bullet1grey"/>
              <w:numPr>
                <w:ilvl w:val="0"/>
                <w:numId w:val="0"/>
              </w:numPr>
              <w:ind w:left="288"/>
            </w:pPr>
            <w:r>
              <w:t xml:space="preserve">AASB 117 </w:t>
            </w:r>
            <w:r w:rsidRPr="005C50BB">
              <w:rPr>
                <w:i/>
              </w:rPr>
              <w:t>Leases</w:t>
            </w:r>
            <w:r>
              <w:t xml:space="preserve"> (July 2004).</w:t>
            </w:r>
          </w:p>
        </w:tc>
      </w:tr>
      <w:tr w:rsidR="005828FE" w:rsidRPr="005828FE" w:rsidTr="00EC599A">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286F9A">
            <w:pPr>
              <w:pStyle w:val="Normalgrey"/>
            </w:pPr>
          </w:p>
        </w:tc>
        <w:tc>
          <w:tcPr>
            <w:tcW w:w="540" w:type="dxa"/>
          </w:tcPr>
          <w:p w:rsidR="006C78FB" w:rsidRPr="005828FE" w:rsidRDefault="005322D5" w:rsidP="00286F9A">
            <w:pPr>
              <w:pStyle w:val="Normalgrey"/>
            </w:pPr>
            <w:r>
              <w:t>8.1</w:t>
            </w:r>
          </w:p>
        </w:tc>
        <w:tc>
          <w:tcPr>
            <w:tcW w:w="6224" w:type="dxa"/>
          </w:tcPr>
          <w:p w:rsidR="00740302" w:rsidRDefault="00EC599A" w:rsidP="005322D5">
            <w:pPr>
              <w:pStyle w:val="Bullet1grey"/>
              <w:numPr>
                <w:ilvl w:val="0"/>
                <w:numId w:val="0"/>
              </w:numPr>
              <w:ind w:left="288"/>
            </w:pPr>
            <w:r>
              <w:t>In October 2003, Cabinet endorsed the termination and wind-down over time of the existing motor vehicle lease facility with the Commonwealth Bank of Australia, and its replacement by a new internally managed VicFleet Lease Facility.  Under the new arrangements, public sector agencies would be directly responsible for all the risks and benefits of operating their motor vehicles.  VicFleet as the operational arm of DTF will act as the lessor.</w:t>
            </w:r>
          </w:p>
          <w:p w:rsidR="005A0635" w:rsidRPr="005828FE" w:rsidRDefault="005A0635" w:rsidP="005C4047">
            <w:pPr>
              <w:pStyle w:val="Bullet1grey"/>
              <w:numPr>
                <w:ilvl w:val="0"/>
                <w:numId w:val="0"/>
              </w:numPr>
            </w:pPr>
          </w:p>
        </w:tc>
      </w:tr>
      <w:tr w:rsidR="005322D5" w:rsidRPr="005828FE" w:rsidTr="00EC599A">
        <w:tc>
          <w:tcPr>
            <w:tcW w:w="2293" w:type="dxa"/>
          </w:tcPr>
          <w:p w:rsidR="005322D5" w:rsidRPr="005828FE" w:rsidRDefault="005322D5" w:rsidP="00382EE1">
            <w:pPr>
              <w:pStyle w:val="Normalgrey"/>
            </w:pPr>
          </w:p>
        </w:tc>
        <w:tc>
          <w:tcPr>
            <w:tcW w:w="270" w:type="dxa"/>
          </w:tcPr>
          <w:p w:rsidR="005322D5" w:rsidRPr="005828FE" w:rsidRDefault="005322D5" w:rsidP="00286F9A">
            <w:pPr>
              <w:pStyle w:val="Normalgrey"/>
            </w:pPr>
          </w:p>
        </w:tc>
        <w:tc>
          <w:tcPr>
            <w:tcW w:w="540" w:type="dxa"/>
          </w:tcPr>
          <w:p w:rsidR="005322D5" w:rsidRDefault="005322D5" w:rsidP="00286F9A">
            <w:pPr>
              <w:pStyle w:val="Normalgrey"/>
            </w:pPr>
            <w:r>
              <w:t>8.2</w:t>
            </w:r>
          </w:p>
        </w:tc>
        <w:tc>
          <w:tcPr>
            <w:tcW w:w="6224" w:type="dxa"/>
          </w:tcPr>
          <w:p w:rsidR="005322D5" w:rsidRDefault="005322D5" w:rsidP="005322D5">
            <w:pPr>
              <w:pStyle w:val="Bullet1grey"/>
              <w:numPr>
                <w:ilvl w:val="0"/>
                <w:numId w:val="0"/>
              </w:numPr>
              <w:ind w:left="288"/>
            </w:pPr>
            <w:r>
              <w:t xml:space="preserve">This FRD was first issued in November 2005. </w:t>
            </w:r>
            <w:r w:rsidR="005C4047">
              <w:t>It was revised in:</w:t>
            </w:r>
          </w:p>
          <w:p w:rsidR="005C4047" w:rsidRDefault="005C4047" w:rsidP="005322D5">
            <w:pPr>
              <w:pStyle w:val="Bullet1grey"/>
              <w:numPr>
                <w:ilvl w:val="0"/>
                <w:numId w:val="0"/>
              </w:numPr>
              <w:ind w:left="288"/>
            </w:pPr>
          </w:p>
          <w:p w:rsidR="005C4047" w:rsidRDefault="00E7317C" w:rsidP="005C4047">
            <w:pPr>
              <w:pStyle w:val="Bullet1grey"/>
              <w:numPr>
                <w:ilvl w:val="0"/>
                <w:numId w:val="30"/>
              </w:numPr>
              <w:ind w:left="725"/>
            </w:pPr>
            <w:r>
              <w:t>May</w:t>
            </w:r>
            <w:bookmarkStart w:id="0" w:name="_GoBack"/>
            <w:bookmarkEnd w:id="0"/>
            <w:r w:rsidR="005C4047" w:rsidRPr="005850C4">
              <w:t xml:space="preserve"> 2017 </w:t>
            </w:r>
            <w:r w:rsidR="005C4047">
              <w:t>to update reference</w:t>
            </w:r>
            <w:r w:rsidR="00931AC1">
              <w:t>s</w:t>
            </w:r>
            <w:r w:rsidR="005C4047">
              <w:t xml:space="preserve"> to</w:t>
            </w:r>
            <w:r w:rsidR="005C4047" w:rsidRPr="005850C4">
              <w:t xml:space="preserve"> the Financial Reporting Operations Framework (FROF) which replaced  the Budget and Financial Management Guidances (BFMGs) from 1</w:t>
            </w:r>
            <w:r w:rsidR="005C4047">
              <w:t> </w:t>
            </w:r>
            <w:r w:rsidR="005C4047" w:rsidRPr="005850C4">
              <w:t>July 2016</w:t>
            </w:r>
            <w:r w:rsidR="005C4047">
              <w:t xml:space="preserve">.  </w:t>
            </w:r>
          </w:p>
          <w:p w:rsidR="005322D5" w:rsidRDefault="005322D5" w:rsidP="005322D5">
            <w:pPr>
              <w:pStyle w:val="Bullet1grey"/>
              <w:numPr>
                <w:ilvl w:val="0"/>
                <w:numId w:val="0"/>
              </w:numPr>
              <w:ind w:left="288"/>
            </w:pPr>
          </w:p>
        </w:tc>
      </w:tr>
    </w:tbl>
    <w:p w:rsidR="008C63EE" w:rsidRDefault="008C63EE" w:rsidP="00FE782F"/>
    <w:sectPr w:rsidR="008C63E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4A" w:rsidRDefault="00E54C4A" w:rsidP="002D711A">
      <w:pPr>
        <w:spacing w:after="0" w:line="240" w:lineRule="auto"/>
      </w:pPr>
      <w:r>
        <w:separator/>
      </w:r>
    </w:p>
    <w:p w:rsidR="00E54C4A" w:rsidRDefault="00E54C4A"/>
  </w:endnote>
  <w:endnote w:type="continuationSeparator" w:id="0">
    <w:p w:rsidR="00E54C4A" w:rsidRDefault="00E54C4A" w:rsidP="002D711A">
      <w:pPr>
        <w:spacing w:after="0" w:line="240" w:lineRule="auto"/>
      </w:pPr>
      <w:r>
        <w:continuationSeparator/>
      </w:r>
    </w:p>
    <w:p w:rsidR="00E54C4A" w:rsidRDefault="00E54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7D1435CE" wp14:editId="0B6127C2">
          <wp:simplePos x="0" y="0"/>
          <wp:positionH relativeFrom="column">
            <wp:posOffset>4240861</wp:posOffset>
          </wp:positionH>
          <wp:positionV relativeFrom="page">
            <wp:posOffset>9493250</wp:posOffset>
          </wp:positionV>
          <wp:extent cx="1956435" cy="582930"/>
          <wp:effectExtent l="0" t="0" r="5715" b="762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667F44">
    <w:pPr>
      <w:pStyle w:val="Footer"/>
      <w:tabs>
        <w:tab w:val="clear" w:pos="9026"/>
        <w:tab w:val="right" w:pos="9000"/>
      </w:tabs>
      <w:spacing w:before="0"/>
      <w:ind w:right="1106"/>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E7317C">
      <w:rPr>
        <w:b/>
      </w:rPr>
      <w:t>FRD 26B</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E7317C">
      <w:t>Accounting for VicFleet motor vehicle lease arrangements on or after 1 February 2004 (May 2017)</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E7317C">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4A" w:rsidRDefault="00E54C4A" w:rsidP="002D711A">
      <w:pPr>
        <w:spacing w:after="0" w:line="240" w:lineRule="auto"/>
      </w:pPr>
      <w:r>
        <w:separator/>
      </w:r>
    </w:p>
    <w:p w:rsidR="00E54C4A" w:rsidRDefault="00E54C4A"/>
  </w:footnote>
  <w:footnote w:type="continuationSeparator" w:id="0">
    <w:p w:rsidR="00E54C4A" w:rsidRDefault="00E54C4A" w:rsidP="002D711A">
      <w:pPr>
        <w:spacing w:after="0" w:line="240" w:lineRule="auto"/>
      </w:pPr>
      <w:r>
        <w:continuationSeparator/>
      </w:r>
    </w:p>
    <w:p w:rsidR="00E54C4A" w:rsidRDefault="00E54C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030B1956" wp14:editId="5BD7B3A9">
          <wp:extent cx="813816" cy="466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6C7"/>
    <w:multiLevelType w:val="hybridMultilevel"/>
    <w:tmpl w:val="FC9C8758"/>
    <w:lvl w:ilvl="0" w:tplc="04090001">
      <w:start w:val="1"/>
      <w:numFmt w:val="bullet"/>
      <w:lvlText w:val=""/>
      <w:lvlJc w:val="left"/>
      <w:pPr>
        <w:tabs>
          <w:tab w:val="num" w:pos="360"/>
        </w:tabs>
        <w:ind w:left="360" w:hanging="360"/>
      </w:pPr>
      <w:rPr>
        <w:rFonts w:ascii="Symbol" w:hAnsi="Symbol" w:hint="default"/>
      </w:rPr>
    </w:lvl>
    <w:lvl w:ilvl="1" w:tplc="F03A854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5D3391"/>
    <w:multiLevelType w:val="hybridMultilevel"/>
    <w:tmpl w:val="1108C68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B8351F9"/>
    <w:multiLevelType w:val="hybridMultilevel"/>
    <w:tmpl w:val="EB34B548"/>
    <w:lvl w:ilvl="0" w:tplc="F03A8540">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FB2D5A"/>
    <w:multiLevelType w:val="hybridMultilevel"/>
    <w:tmpl w:val="351CF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4"/>
  </w:num>
  <w:num w:numId="2">
    <w:abstractNumId w:val="4"/>
  </w:num>
  <w:num w:numId="3">
    <w:abstractNumId w:val="4"/>
  </w:num>
  <w:num w:numId="4">
    <w:abstractNumId w:val="9"/>
  </w:num>
  <w:num w:numId="5">
    <w:abstractNumId w:val="4"/>
  </w:num>
  <w:num w:numId="6">
    <w:abstractNumId w:val="4"/>
  </w:num>
  <w:num w:numId="7">
    <w:abstractNumId w:val="4"/>
  </w:num>
  <w:num w:numId="8">
    <w:abstractNumId w:val="4"/>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2"/>
  </w:num>
  <w:num w:numId="18">
    <w:abstractNumId w:val="2"/>
  </w:num>
  <w:num w:numId="19">
    <w:abstractNumId w:val="5"/>
  </w:num>
  <w:num w:numId="20">
    <w:abstractNumId w:val="8"/>
  </w:num>
  <w:num w:numId="21">
    <w:abstractNumId w:val="8"/>
  </w:num>
  <w:num w:numId="22">
    <w:abstractNumId w:val="7"/>
  </w:num>
  <w:num w:numId="23">
    <w:abstractNumId w:val="7"/>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7"/>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0"/>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9A"/>
    <w:rsid w:val="0000176A"/>
    <w:rsid w:val="000063AF"/>
    <w:rsid w:val="00012F6F"/>
    <w:rsid w:val="00014213"/>
    <w:rsid w:val="00014B55"/>
    <w:rsid w:val="00020E3E"/>
    <w:rsid w:val="00023BF3"/>
    <w:rsid w:val="00026811"/>
    <w:rsid w:val="0004356D"/>
    <w:rsid w:val="00044F67"/>
    <w:rsid w:val="00045296"/>
    <w:rsid w:val="00075E6C"/>
    <w:rsid w:val="000B29AD"/>
    <w:rsid w:val="000B657F"/>
    <w:rsid w:val="000C6372"/>
    <w:rsid w:val="000E392D"/>
    <w:rsid w:val="000F4288"/>
    <w:rsid w:val="000F7165"/>
    <w:rsid w:val="00102379"/>
    <w:rsid w:val="001065D6"/>
    <w:rsid w:val="00106E44"/>
    <w:rsid w:val="001078C5"/>
    <w:rsid w:val="00117C6B"/>
    <w:rsid w:val="00121252"/>
    <w:rsid w:val="001245CC"/>
    <w:rsid w:val="00124609"/>
    <w:rsid w:val="001254CE"/>
    <w:rsid w:val="00126E43"/>
    <w:rsid w:val="001302DE"/>
    <w:rsid w:val="00134CEA"/>
    <w:rsid w:val="001422CC"/>
    <w:rsid w:val="00154FDB"/>
    <w:rsid w:val="001617B6"/>
    <w:rsid w:val="00165E66"/>
    <w:rsid w:val="001C7BAE"/>
    <w:rsid w:val="001E31FA"/>
    <w:rsid w:val="001E632E"/>
    <w:rsid w:val="001E64F6"/>
    <w:rsid w:val="00204CB9"/>
    <w:rsid w:val="00204CE5"/>
    <w:rsid w:val="00215F7C"/>
    <w:rsid w:val="002162AD"/>
    <w:rsid w:val="00222BEB"/>
    <w:rsid w:val="00225E60"/>
    <w:rsid w:val="0022666C"/>
    <w:rsid w:val="00231BD3"/>
    <w:rsid w:val="0023202C"/>
    <w:rsid w:val="00236203"/>
    <w:rsid w:val="00245043"/>
    <w:rsid w:val="00257760"/>
    <w:rsid w:val="002752C5"/>
    <w:rsid w:val="00286F9A"/>
    <w:rsid w:val="00292D36"/>
    <w:rsid w:val="00297281"/>
    <w:rsid w:val="002A2B41"/>
    <w:rsid w:val="002A4004"/>
    <w:rsid w:val="002A79B8"/>
    <w:rsid w:val="002C54E0"/>
    <w:rsid w:val="002D1C19"/>
    <w:rsid w:val="002D711A"/>
    <w:rsid w:val="002D7336"/>
    <w:rsid w:val="002E3396"/>
    <w:rsid w:val="0031149C"/>
    <w:rsid w:val="00321AC8"/>
    <w:rsid w:val="003225E4"/>
    <w:rsid w:val="00361426"/>
    <w:rsid w:val="00382EE1"/>
    <w:rsid w:val="00385422"/>
    <w:rsid w:val="0038771C"/>
    <w:rsid w:val="0039405B"/>
    <w:rsid w:val="003A1C92"/>
    <w:rsid w:val="003A541A"/>
    <w:rsid w:val="003A6923"/>
    <w:rsid w:val="003C2C67"/>
    <w:rsid w:val="003C5BA4"/>
    <w:rsid w:val="003E3E26"/>
    <w:rsid w:val="003E7187"/>
    <w:rsid w:val="003F1295"/>
    <w:rsid w:val="003F2F86"/>
    <w:rsid w:val="003F76FC"/>
    <w:rsid w:val="004002EB"/>
    <w:rsid w:val="0041689E"/>
    <w:rsid w:val="00421F2E"/>
    <w:rsid w:val="004236C8"/>
    <w:rsid w:val="004261E1"/>
    <w:rsid w:val="00427681"/>
    <w:rsid w:val="00433DB7"/>
    <w:rsid w:val="00453750"/>
    <w:rsid w:val="00456941"/>
    <w:rsid w:val="00464F7E"/>
    <w:rsid w:val="0046697B"/>
    <w:rsid w:val="004702EA"/>
    <w:rsid w:val="00482472"/>
    <w:rsid w:val="00482D02"/>
    <w:rsid w:val="00484E66"/>
    <w:rsid w:val="00490093"/>
    <w:rsid w:val="004A3A3B"/>
    <w:rsid w:val="004A7519"/>
    <w:rsid w:val="004D3518"/>
    <w:rsid w:val="004D62D6"/>
    <w:rsid w:val="004D71D7"/>
    <w:rsid w:val="004F163E"/>
    <w:rsid w:val="004F6445"/>
    <w:rsid w:val="0052720E"/>
    <w:rsid w:val="005322D5"/>
    <w:rsid w:val="0053416C"/>
    <w:rsid w:val="00541C2F"/>
    <w:rsid w:val="00554086"/>
    <w:rsid w:val="00556C16"/>
    <w:rsid w:val="00563527"/>
    <w:rsid w:val="00565CF3"/>
    <w:rsid w:val="0057703D"/>
    <w:rsid w:val="0058124E"/>
    <w:rsid w:val="005828FE"/>
    <w:rsid w:val="005850C4"/>
    <w:rsid w:val="005875A3"/>
    <w:rsid w:val="005A0635"/>
    <w:rsid w:val="005A3416"/>
    <w:rsid w:val="005A363A"/>
    <w:rsid w:val="005B27FE"/>
    <w:rsid w:val="005C3E6D"/>
    <w:rsid w:val="005C3FC3"/>
    <w:rsid w:val="005C4047"/>
    <w:rsid w:val="005C50BB"/>
    <w:rsid w:val="005C7E4E"/>
    <w:rsid w:val="005D51F0"/>
    <w:rsid w:val="005E6132"/>
    <w:rsid w:val="005F1390"/>
    <w:rsid w:val="005F61DF"/>
    <w:rsid w:val="005F681F"/>
    <w:rsid w:val="006023F9"/>
    <w:rsid w:val="00610559"/>
    <w:rsid w:val="00616F03"/>
    <w:rsid w:val="006332F6"/>
    <w:rsid w:val="006519F6"/>
    <w:rsid w:val="00652625"/>
    <w:rsid w:val="006534B2"/>
    <w:rsid w:val="0065615D"/>
    <w:rsid w:val="00657011"/>
    <w:rsid w:val="006650B5"/>
    <w:rsid w:val="006651B1"/>
    <w:rsid w:val="00665778"/>
    <w:rsid w:val="00667F44"/>
    <w:rsid w:val="006A5B34"/>
    <w:rsid w:val="006A5F5B"/>
    <w:rsid w:val="006B2873"/>
    <w:rsid w:val="006C77A9"/>
    <w:rsid w:val="006C78FB"/>
    <w:rsid w:val="006D66F9"/>
    <w:rsid w:val="006D7C04"/>
    <w:rsid w:val="006F6693"/>
    <w:rsid w:val="0070117D"/>
    <w:rsid w:val="00701869"/>
    <w:rsid w:val="00707FE8"/>
    <w:rsid w:val="00724962"/>
    <w:rsid w:val="00724A0F"/>
    <w:rsid w:val="00732162"/>
    <w:rsid w:val="00736732"/>
    <w:rsid w:val="00740302"/>
    <w:rsid w:val="00742325"/>
    <w:rsid w:val="0074281E"/>
    <w:rsid w:val="00745174"/>
    <w:rsid w:val="00750CBE"/>
    <w:rsid w:val="00766B5A"/>
    <w:rsid w:val="007834F2"/>
    <w:rsid w:val="00791020"/>
    <w:rsid w:val="007961E9"/>
    <w:rsid w:val="007A5F82"/>
    <w:rsid w:val="007C262C"/>
    <w:rsid w:val="007E110C"/>
    <w:rsid w:val="007F1A4C"/>
    <w:rsid w:val="008022C3"/>
    <w:rsid w:val="008041E6"/>
    <w:rsid w:val="008065D2"/>
    <w:rsid w:val="00814337"/>
    <w:rsid w:val="0082194C"/>
    <w:rsid w:val="008220C4"/>
    <w:rsid w:val="008222FF"/>
    <w:rsid w:val="008241FF"/>
    <w:rsid w:val="008411E9"/>
    <w:rsid w:val="0084200F"/>
    <w:rsid w:val="008435A8"/>
    <w:rsid w:val="00843B2C"/>
    <w:rsid w:val="00847EB7"/>
    <w:rsid w:val="00863669"/>
    <w:rsid w:val="008A4900"/>
    <w:rsid w:val="008B2A17"/>
    <w:rsid w:val="008C63EE"/>
    <w:rsid w:val="008D0281"/>
    <w:rsid w:val="008D0F72"/>
    <w:rsid w:val="008E3C4E"/>
    <w:rsid w:val="008F6D45"/>
    <w:rsid w:val="00931AC1"/>
    <w:rsid w:val="00942CF8"/>
    <w:rsid w:val="00957221"/>
    <w:rsid w:val="009613FA"/>
    <w:rsid w:val="00962BE9"/>
    <w:rsid w:val="00963C94"/>
    <w:rsid w:val="00970F25"/>
    <w:rsid w:val="00974767"/>
    <w:rsid w:val="009834C0"/>
    <w:rsid w:val="00986322"/>
    <w:rsid w:val="00986AAC"/>
    <w:rsid w:val="0099093E"/>
    <w:rsid w:val="009A1DA2"/>
    <w:rsid w:val="009A3704"/>
    <w:rsid w:val="009A4739"/>
    <w:rsid w:val="009A674F"/>
    <w:rsid w:val="009B199C"/>
    <w:rsid w:val="009B3DF1"/>
    <w:rsid w:val="009B54C8"/>
    <w:rsid w:val="009B61F1"/>
    <w:rsid w:val="009B62E0"/>
    <w:rsid w:val="009C052A"/>
    <w:rsid w:val="009C3D88"/>
    <w:rsid w:val="009C503D"/>
    <w:rsid w:val="009D31C4"/>
    <w:rsid w:val="009E3858"/>
    <w:rsid w:val="009E70DD"/>
    <w:rsid w:val="009F2ED9"/>
    <w:rsid w:val="009F3231"/>
    <w:rsid w:val="009F5C58"/>
    <w:rsid w:val="00A023A0"/>
    <w:rsid w:val="00A03F5F"/>
    <w:rsid w:val="00A1562B"/>
    <w:rsid w:val="00A170F4"/>
    <w:rsid w:val="00A2559E"/>
    <w:rsid w:val="00A25FD9"/>
    <w:rsid w:val="00A3149C"/>
    <w:rsid w:val="00A46BA8"/>
    <w:rsid w:val="00A47634"/>
    <w:rsid w:val="00A516DE"/>
    <w:rsid w:val="00A612FE"/>
    <w:rsid w:val="00A736BE"/>
    <w:rsid w:val="00AA26B8"/>
    <w:rsid w:val="00AA4D53"/>
    <w:rsid w:val="00AA6C73"/>
    <w:rsid w:val="00AB3FE2"/>
    <w:rsid w:val="00AC11CF"/>
    <w:rsid w:val="00AC4B9D"/>
    <w:rsid w:val="00AD3322"/>
    <w:rsid w:val="00AD7E4E"/>
    <w:rsid w:val="00AF3D47"/>
    <w:rsid w:val="00AF48A0"/>
    <w:rsid w:val="00AF4D58"/>
    <w:rsid w:val="00AF6666"/>
    <w:rsid w:val="00B10154"/>
    <w:rsid w:val="00B42FFD"/>
    <w:rsid w:val="00B455E3"/>
    <w:rsid w:val="00B6366E"/>
    <w:rsid w:val="00B643D1"/>
    <w:rsid w:val="00B81B44"/>
    <w:rsid w:val="00B9053B"/>
    <w:rsid w:val="00B935DB"/>
    <w:rsid w:val="00B93C44"/>
    <w:rsid w:val="00BB4002"/>
    <w:rsid w:val="00BC3422"/>
    <w:rsid w:val="00BC6691"/>
    <w:rsid w:val="00C015B9"/>
    <w:rsid w:val="00C022F9"/>
    <w:rsid w:val="00C032EA"/>
    <w:rsid w:val="00C04715"/>
    <w:rsid w:val="00C06EB5"/>
    <w:rsid w:val="00C1145F"/>
    <w:rsid w:val="00C637E1"/>
    <w:rsid w:val="00C70D50"/>
    <w:rsid w:val="00C907D7"/>
    <w:rsid w:val="00C92338"/>
    <w:rsid w:val="00C954F2"/>
    <w:rsid w:val="00CA1DC8"/>
    <w:rsid w:val="00CA7C3A"/>
    <w:rsid w:val="00CB4622"/>
    <w:rsid w:val="00CC2DB2"/>
    <w:rsid w:val="00CD0307"/>
    <w:rsid w:val="00CD1647"/>
    <w:rsid w:val="00CD3D1B"/>
    <w:rsid w:val="00CE1F33"/>
    <w:rsid w:val="00CF7DCA"/>
    <w:rsid w:val="00D0364F"/>
    <w:rsid w:val="00D211E9"/>
    <w:rsid w:val="00D2312F"/>
    <w:rsid w:val="00D269C1"/>
    <w:rsid w:val="00D44953"/>
    <w:rsid w:val="00D45E19"/>
    <w:rsid w:val="00D542F3"/>
    <w:rsid w:val="00D5644B"/>
    <w:rsid w:val="00D56E25"/>
    <w:rsid w:val="00D6242B"/>
    <w:rsid w:val="00D718D7"/>
    <w:rsid w:val="00D814B7"/>
    <w:rsid w:val="00D90688"/>
    <w:rsid w:val="00DA3AAD"/>
    <w:rsid w:val="00DA7832"/>
    <w:rsid w:val="00DB312B"/>
    <w:rsid w:val="00DC5654"/>
    <w:rsid w:val="00DC658F"/>
    <w:rsid w:val="00DD5EB6"/>
    <w:rsid w:val="00DE60CC"/>
    <w:rsid w:val="00E122DB"/>
    <w:rsid w:val="00E14833"/>
    <w:rsid w:val="00E1551F"/>
    <w:rsid w:val="00E20142"/>
    <w:rsid w:val="00E26B32"/>
    <w:rsid w:val="00E30E0A"/>
    <w:rsid w:val="00E3232B"/>
    <w:rsid w:val="00E407B6"/>
    <w:rsid w:val="00E41EF1"/>
    <w:rsid w:val="00E42942"/>
    <w:rsid w:val="00E468A6"/>
    <w:rsid w:val="00E54C4A"/>
    <w:rsid w:val="00E603AF"/>
    <w:rsid w:val="00E71BDF"/>
    <w:rsid w:val="00E7317C"/>
    <w:rsid w:val="00E83CA7"/>
    <w:rsid w:val="00E92C61"/>
    <w:rsid w:val="00EA03A3"/>
    <w:rsid w:val="00EC171D"/>
    <w:rsid w:val="00EC599A"/>
    <w:rsid w:val="00ED487E"/>
    <w:rsid w:val="00ED7CC5"/>
    <w:rsid w:val="00EE7A0D"/>
    <w:rsid w:val="00F17CE1"/>
    <w:rsid w:val="00F2115C"/>
    <w:rsid w:val="00F22ABA"/>
    <w:rsid w:val="00F23366"/>
    <w:rsid w:val="00F36B12"/>
    <w:rsid w:val="00F418E9"/>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CBCB-25DD-4460-A0D6-C6576592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5</cp:revision>
  <cp:lastPrinted>2017-04-06T00:06:00Z</cp:lastPrinted>
  <dcterms:created xsi:type="dcterms:W3CDTF">2017-04-28T01:56:00Z</dcterms:created>
  <dcterms:modified xsi:type="dcterms:W3CDTF">2017-05-09T02:28:00Z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