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7D" w:rsidRPr="0077512D" w:rsidRDefault="00AC557D" w:rsidP="00844895">
      <w:pPr>
        <w:pStyle w:val="Title"/>
      </w:pPr>
      <w:bookmarkStart w:id="0" w:name="_Toc391980957"/>
      <w:bookmarkStart w:id="1" w:name="_GoBack"/>
      <w:bookmarkEnd w:id="1"/>
      <w:r w:rsidRPr="008F6809">
        <w:t xml:space="preserve">Construction Supplier Register </w:t>
      </w:r>
      <w:r>
        <w:t>–</w:t>
      </w:r>
      <w:r w:rsidRPr="008F6809">
        <w:t xml:space="preserve"> </w:t>
      </w:r>
      <w:r>
        <w:t xml:space="preserve">Contractor’s and </w:t>
      </w:r>
      <w:r w:rsidRPr="008F6809">
        <w:t>Consultant</w:t>
      </w:r>
      <w:r>
        <w:t xml:space="preserve">s </w:t>
      </w:r>
      <w:r w:rsidR="0056465B" w:rsidRPr="008F6809">
        <w:t>pre</w:t>
      </w:r>
      <w:r>
        <w:noBreakHyphen/>
      </w:r>
      <w:r w:rsidRPr="008F6809">
        <w:t>qualification</w:t>
      </w:r>
    </w:p>
    <w:p w:rsidR="00AC557D" w:rsidRPr="0077512D" w:rsidRDefault="00AC557D" w:rsidP="00844895">
      <w:pPr>
        <w:pStyle w:val="Subtitle"/>
      </w:pPr>
      <w:r>
        <w:t>Attachment C</w:t>
      </w:r>
    </w:p>
    <w:p w:rsidR="00AC557D" w:rsidRDefault="00AC557D" w:rsidP="000438AA"/>
    <w:p w:rsidR="000438AA" w:rsidRDefault="000438AA" w:rsidP="000438AA"/>
    <w:p w:rsidR="008F6809" w:rsidRDefault="008F6809" w:rsidP="00AC557D">
      <w:pPr>
        <w:pStyle w:val="Heading1NoNum"/>
        <w:pageBreakBefore w:val="0"/>
      </w:pPr>
      <w:r>
        <w:t xml:space="preserve">Occupational Health </w:t>
      </w:r>
      <w:r w:rsidR="0056465B">
        <w:t>and Safety</w:t>
      </w:r>
      <w:bookmarkEnd w:id="0"/>
      <w:r w:rsidR="0056465B">
        <w:t xml:space="preserve"> – a</w:t>
      </w:r>
      <w:r w:rsidR="00380942" w:rsidRPr="00380942">
        <w:t xml:space="preserve">ssistance </w:t>
      </w:r>
      <w:r w:rsidR="00380942">
        <w:t>t</w:t>
      </w:r>
      <w:r w:rsidR="00380942" w:rsidRPr="00380942">
        <w:t xml:space="preserve">o CSR Contractors </w:t>
      </w:r>
      <w:r w:rsidR="00380942">
        <w:t>a</w:t>
      </w:r>
      <w:r w:rsidR="00380942" w:rsidRPr="00380942">
        <w:t>nd Consultants</w:t>
      </w:r>
    </w:p>
    <w:p w:rsidR="00380942" w:rsidRDefault="00380942" w:rsidP="00380942">
      <w:pPr>
        <w:pStyle w:val="Heading3NoNum"/>
      </w:pPr>
      <w:r>
        <w:t>The Construction Supplier Register encourages improvement</w:t>
      </w:r>
    </w:p>
    <w:p w:rsidR="00380942" w:rsidRDefault="00380942" w:rsidP="00380942">
      <w:r>
        <w:t xml:space="preserve">The </w:t>
      </w:r>
      <w:r w:rsidR="0056465B">
        <w:t>Construction Supplier Register (</w:t>
      </w:r>
      <w:r>
        <w:t>CSR</w:t>
      </w:r>
      <w:r w:rsidR="0056465B">
        <w:t>)</w:t>
      </w:r>
      <w:r>
        <w:t xml:space="preserve"> encourages contractors and consultants to imp</w:t>
      </w:r>
      <w:r w:rsidR="0056465B">
        <w:t>rove their Occupational Health and</w:t>
      </w:r>
      <w:r>
        <w:t xml:space="preserve"> Safety </w:t>
      </w:r>
      <w:r w:rsidR="0056465B">
        <w:t>(</w:t>
      </w:r>
      <w:r>
        <w:t>OHS</w:t>
      </w:r>
      <w:r w:rsidR="0056465B">
        <w:t>)</w:t>
      </w:r>
      <w:r>
        <w:t xml:space="preserve"> systems and performance.</w:t>
      </w:r>
    </w:p>
    <w:p w:rsidR="00380942" w:rsidRDefault="00380942" w:rsidP="00380942">
      <w:r>
        <w:t>Some contractors and consultants applying for pre-qualification for the first time will not meet all of the OHS requirements outlined in ‘Attachment A OHS criteria’.</w:t>
      </w:r>
    </w:p>
    <w:p w:rsidR="00380942" w:rsidRDefault="00380942" w:rsidP="00380942">
      <w:r>
        <w:t>Others may be assessed by the CSR as non-compliant during one of the CSR’s regular reviews of pre-qualification.</w:t>
      </w:r>
    </w:p>
    <w:p w:rsidR="00380942" w:rsidRDefault="00380942" w:rsidP="00380942">
      <w:pPr>
        <w:pStyle w:val="Heading3NoNum"/>
      </w:pPr>
      <w:r>
        <w:t>Assistance is available</w:t>
      </w:r>
    </w:p>
    <w:p w:rsidR="00380942" w:rsidRDefault="00380942" w:rsidP="00380942">
      <w:r>
        <w:t>OHS assistance is available for Contractors and Consultants (C&amp;C).</w:t>
      </w:r>
    </w:p>
    <w:p w:rsidR="00F5045D" w:rsidRDefault="009F099E" w:rsidP="00D85324">
      <w:r>
        <w:t>The Victorian WorkCover Authority (VWA)</w:t>
      </w:r>
      <w:r w:rsidR="00380942">
        <w:t xml:space="preserve"> provides information and assistance to employers seeking to improve their </w:t>
      </w:r>
      <w:r w:rsidR="00E34C49">
        <w:t>OHS capability and performance, through t</w:t>
      </w:r>
      <w:r w:rsidR="00380942">
        <w:t xml:space="preserve">he </w:t>
      </w:r>
      <w:r>
        <w:t>VWA ‘OHS Essentials Program</w:t>
      </w:r>
      <w:r w:rsidR="00380942">
        <w:t>’</w:t>
      </w:r>
      <w:r w:rsidR="00E34C49">
        <w:t xml:space="preserve">. </w:t>
      </w:r>
    </w:p>
    <w:p w:rsidR="00D85324" w:rsidRPr="0056465B" w:rsidRDefault="00F5045D" w:rsidP="00D85324">
      <w:pPr>
        <w:rPr>
          <w:rFonts w:asciiTheme="minorHAnsi" w:hAnsiTheme="minorHAnsi" w:cstheme="minorHAnsi"/>
          <w:lang w:val="en"/>
        </w:rPr>
      </w:pPr>
      <w:r w:rsidRPr="0056465B">
        <w:rPr>
          <w:rFonts w:asciiTheme="minorHAnsi" w:hAnsiTheme="minorHAnsi" w:cstheme="minorHAnsi"/>
          <w:lang w:val="en"/>
        </w:rPr>
        <w:t>Eligible s</w:t>
      </w:r>
      <w:r w:rsidR="00D85324" w:rsidRPr="0056465B">
        <w:rPr>
          <w:rFonts w:asciiTheme="minorHAnsi" w:hAnsiTheme="minorHAnsi" w:cstheme="minorHAnsi"/>
          <w:lang w:val="en"/>
        </w:rPr>
        <w:t xml:space="preserve">mall </w:t>
      </w:r>
      <w:r w:rsidR="00D85324" w:rsidRPr="0056465B">
        <w:rPr>
          <w:rFonts w:cstheme="minorHAnsi"/>
          <w:lang w:val="en"/>
        </w:rPr>
        <w:t>(</w:t>
      </w:r>
      <w:r w:rsidR="00D85324" w:rsidRPr="0056465B">
        <w:rPr>
          <w:rFonts w:asciiTheme="minorHAnsi" w:hAnsiTheme="minorHAnsi" w:cstheme="minorHAnsi"/>
          <w:lang w:val="en"/>
        </w:rPr>
        <w:t>less than 20 e</w:t>
      </w:r>
      <w:r w:rsidR="00D85324" w:rsidRPr="0056465B">
        <w:rPr>
          <w:rFonts w:cstheme="minorHAnsi"/>
          <w:lang w:val="en"/>
        </w:rPr>
        <w:t>mployees or $1</w:t>
      </w:r>
      <w:r w:rsidR="00977D76">
        <w:rPr>
          <w:rFonts w:cstheme="minorHAnsi"/>
          <w:lang w:val="en"/>
        </w:rPr>
        <w:t> </w:t>
      </w:r>
      <w:r w:rsidR="00D85324" w:rsidRPr="0056465B">
        <w:rPr>
          <w:rFonts w:cstheme="minorHAnsi"/>
          <w:lang w:val="en"/>
        </w:rPr>
        <w:t>m</w:t>
      </w:r>
      <w:r w:rsidR="00977D76">
        <w:rPr>
          <w:rFonts w:cstheme="minorHAnsi"/>
          <w:lang w:val="en"/>
        </w:rPr>
        <w:t>illion</w:t>
      </w:r>
      <w:r w:rsidR="00D85324" w:rsidRPr="0056465B">
        <w:rPr>
          <w:rFonts w:cstheme="minorHAnsi"/>
          <w:lang w:val="en"/>
        </w:rPr>
        <w:t xml:space="preserve"> in remuneration) </w:t>
      </w:r>
      <w:r w:rsidR="00D85324" w:rsidRPr="0056465B">
        <w:rPr>
          <w:rFonts w:asciiTheme="minorHAnsi" w:hAnsiTheme="minorHAnsi" w:cstheme="minorHAnsi"/>
          <w:lang w:val="en"/>
        </w:rPr>
        <w:t xml:space="preserve">and medium </w:t>
      </w:r>
      <w:r w:rsidR="00D85324" w:rsidRPr="0056465B">
        <w:rPr>
          <w:rFonts w:cstheme="minorHAnsi"/>
          <w:lang w:val="en"/>
        </w:rPr>
        <w:t>(</w:t>
      </w:r>
      <w:r w:rsidR="00D85324" w:rsidRPr="0056465B">
        <w:rPr>
          <w:rFonts w:asciiTheme="minorHAnsi" w:hAnsiTheme="minorHAnsi" w:cstheme="minorHAnsi"/>
          <w:lang w:val="en"/>
        </w:rPr>
        <w:t>less than 200</w:t>
      </w:r>
      <w:r w:rsidR="0056465B">
        <w:rPr>
          <w:rFonts w:asciiTheme="minorHAnsi" w:hAnsiTheme="minorHAnsi" w:cstheme="minorHAnsi"/>
          <w:lang w:val="en"/>
        </w:rPr>
        <w:t> </w:t>
      </w:r>
      <w:r w:rsidR="00D85324" w:rsidRPr="0056465B">
        <w:rPr>
          <w:rFonts w:asciiTheme="minorHAnsi" w:hAnsiTheme="minorHAnsi" w:cstheme="minorHAnsi"/>
          <w:lang w:val="en"/>
        </w:rPr>
        <w:t>em</w:t>
      </w:r>
      <w:r w:rsidR="00D85324" w:rsidRPr="0056465B">
        <w:rPr>
          <w:rFonts w:cstheme="minorHAnsi"/>
          <w:lang w:val="en"/>
        </w:rPr>
        <w:t>ployees or $20</w:t>
      </w:r>
      <w:r w:rsidR="00977D76">
        <w:rPr>
          <w:rFonts w:cstheme="minorHAnsi"/>
          <w:lang w:val="en"/>
        </w:rPr>
        <w:t> </w:t>
      </w:r>
      <w:r w:rsidR="00D85324" w:rsidRPr="0056465B">
        <w:rPr>
          <w:rFonts w:cstheme="minorHAnsi"/>
          <w:lang w:val="en"/>
        </w:rPr>
        <w:t>m</w:t>
      </w:r>
      <w:r w:rsidR="0056465B">
        <w:rPr>
          <w:rFonts w:cstheme="minorHAnsi"/>
          <w:lang w:val="en"/>
        </w:rPr>
        <w:t>illion</w:t>
      </w:r>
      <w:r w:rsidR="00D85324" w:rsidRPr="0056465B">
        <w:rPr>
          <w:rFonts w:cstheme="minorHAnsi"/>
          <w:lang w:val="en"/>
        </w:rPr>
        <w:t xml:space="preserve"> in remuneration) </w:t>
      </w:r>
      <w:r w:rsidRPr="0056465B">
        <w:rPr>
          <w:rFonts w:asciiTheme="minorHAnsi" w:hAnsiTheme="minorHAnsi" w:cstheme="minorHAnsi"/>
          <w:lang w:val="en"/>
        </w:rPr>
        <w:t>sized businesses with a VWA insurance p</w:t>
      </w:r>
      <w:r w:rsidR="00D85324" w:rsidRPr="0056465B">
        <w:rPr>
          <w:rFonts w:asciiTheme="minorHAnsi" w:hAnsiTheme="minorHAnsi" w:cstheme="minorHAnsi"/>
          <w:lang w:val="en"/>
        </w:rPr>
        <w:t>olicy</w:t>
      </w:r>
      <w:r w:rsidRPr="0056465B">
        <w:rPr>
          <w:rFonts w:asciiTheme="minorHAnsi" w:hAnsiTheme="minorHAnsi" w:cstheme="minorHAnsi"/>
          <w:lang w:val="en"/>
        </w:rPr>
        <w:t xml:space="preserve"> can take part in the </w:t>
      </w:r>
      <w:r w:rsidRPr="0056465B">
        <w:t>program</w:t>
      </w:r>
      <w:r w:rsidRPr="0056465B">
        <w:rPr>
          <w:rFonts w:asciiTheme="minorHAnsi" w:hAnsiTheme="minorHAnsi" w:cstheme="minorHAnsi"/>
          <w:lang w:val="en"/>
        </w:rPr>
        <w:t xml:space="preserve"> for free.</w:t>
      </w:r>
      <w:r w:rsidR="00D85324" w:rsidRPr="0056465B">
        <w:rPr>
          <w:rFonts w:asciiTheme="minorHAnsi" w:hAnsiTheme="minorHAnsi" w:cstheme="minorHAnsi"/>
          <w:lang w:val="en"/>
        </w:rPr>
        <w:t xml:space="preserve"> </w:t>
      </w:r>
    </w:p>
    <w:p w:rsidR="00380942" w:rsidRDefault="00380942" w:rsidP="00380942">
      <w:r>
        <w:t xml:space="preserve">Further information is available by visiting the </w:t>
      </w:r>
      <w:r w:rsidR="00E34C49">
        <w:t>VWA</w:t>
      </w:r>
      <w:r>
        <w:t xml:space="preserve"> website at:</w:t>
      </w:r>
    </w:p>
    <w:p w:rsidR="00E34C49" w:rsidRDefault="00207B5B" w:rsidP="00380942">
      <w:hyperlink r:id="rId9" w:history="1">
        <w:r w:rsidR="00E34C49" w:rsidRPr="00575C39">
          <w:rPr>
            <w:rStyle w:val="Hyperlink"/>
          </w:rPr>
          <w:t xml:space="preserve">http://www.vwa.vic.gov.au/safety-and-prevention/small-business/worksafe-ohs-essentials-program </w:t>
        </w:r>
      </w:hyperlink>
    </w:p>
    <w:p w:rsidR="00E34C49" w:rsidRDefault="00E34C49" w:rsidP="00380942">
      <w:r>
        <w:t>Or</w:t>
      </w:r>
    </w:p>
    <w:p w:rsidR="00380942" w:rsidRDefault="00AC557D" w:rsidP="00380942">
      <w:r>
        <w:t>b</w:t>
      </w:r>
      <w:r w:rsidR="00380942">
        <w:t xml:space="preserve">y telephoning </w:t>
      </w:r>
      <w:r w:rsidR="00E34C49">
        <w:t xml:space="preserve">the VWA </w:t>
      </w:r>
      <w:r w:rsidR="00380942">
        <w:t>on 1800 136 089</w:t>
      </w:r>
    </w:p>
    <w:p w:rsidR="00380942" w:rsidRDefault="00AC557D" w:rsidP="00AC557D">
      <w:pPr>
        <w:pStyle w:val="Heading3NoNum"/>
      </w:pPr>
      <w:r>
        <w:lastRenderedPageBreak/>
        <w:t>Industry specific assistance</w:t>
      </w:r>
    </w:p>
    <w:p w:rsidR="00380942" w:rsidRDefault="00380942" w:rsidP="00380942">
      <w:r>
        <w:t>Industry specific guidance and assistance is available from industry associations, including:</w:t>
      </w:r>
    </w:p>
    <w:p w:rsidR="00380942" w:rsidRDefault="00380942" w:rsidP="00AC557D">
      <w:pPr>
        <w:pStyle w:val="Bullet1"/>
      </w:pPr>
      <w:r>
        <w:t xml:space="preserve">Master Builders Association of Victoria, 332 Albert Street, East </w:t>
      </w:r>
      <w:r w:rsidR="0056465B">
        <w:t>Melbourne or telephone Mr </w:t>
      </w:r>
      <w:r>
        <w:t>John Darcy on 9411</w:t>
      </w:r>
      <w:r w:rsidR="00AC557D">
        <w:t xml:space="preserve"> </w:t>
      </w:r>
      <w:r>
        <w:t>4521</w:t>
      </w:r>
    </w:p>
    <w:p w:rsidR="00380942" w:rsidRDefault="00380942" w:rsidP="00AC557D">
      <w:pPr>
        <w:pStyle w:val="Bullet1"/>
      </w:pPr>
      <w:r>
        <w:t>Housing Industry Association, 70 Jolimont Street, Jolimont or tel</w:t>
      </w:r>
      <w:r w:rsidR="0056465B">
        <w:t>ephone Mr Kevin McKeown on </w:t>
      </w:r>
      <w:r w:rsidR="00AC557D">
        <w:t xml:space="preserve">9280 </w:t>
      </w:r>
      <w:r>
        <w:t>8208</w:t>
      </w:r>
    </w:p>
    <w:p w:rsidR="00380942" w:rsidRDefault="00380942" w:rsidP="00844895">
      <w:pPr>
        <w:pStyle w:val="Bullet1"/>
      </w:pPr>
      <w:r>
        <w:t>Consultants various industry associations e</w:t>
      </w:r>
      <w:r w:rsidR="00AC557D">
        <w:t>.</w:t>
      </w:r>
      <w:r>
        <w:t>g</w:t>
      </w:r>
      <w:r w:rsidR="00AC557D">
        <w:t>.</w:t>
      </w:r>
      <w:r>
        <w:t xml:space="preserve"> Engineers Australia, Royal Australian Institute of Architects, etc</w:t>
      </w:r>
      <w:r w:rsidR="00AC557D">
        <w:t>.</w:t>
      </w:r>
    </w:p>
    <w:p w:rsidR="00380942" w:rsidRDefault="00380942" w:rsidP="00AC557D">
      <w:pPr>
        <w:pStyle w:val="Heading3NoNum"/>
      </w:pPr>
      <w:r>
        <w:t>More information about the impl</w:t>
      </w:r>
      <w:r w:rsidR="00AC557D">
        <w:t>ementation of CSR OHS criteria</w:t>
      </w:r>
    </w:p>
    <w:p w:rsidR="00380942" w:rsidRDefault="00380942" w:rsidP="00380942">
      <w:r>
        <w:t>Telepho</w:t>
      </w:r>
      <w:r w:rsidR="00AC557D">
        <w:t>n</w:t>
      </w:r>
      <w:r>
        <w:t>e Mr Ian Evans 9651 5104 CSR Project Officer.</w:t>
      </w:r>
    </w:p>
    <w:p w:rsidR="00380942" w:rsidRDefault="00380942" w:rsidP="00AC557D">
      <w:pPr>
        <w:pStyle w:val="Heading3NoNum"/>
      </w:pPr>
      <w:r>
        <w:t>C&amp;C with accreditation to the OHS Australian</w:t>
      </w:r>
      <w:r w:rsidR="00AC557D">
        <w:t xml:space="preserve"> Standard AS 4801</w:t>
      </w:r>
    </w:p>
    <w:p w:rsidR="00380942" w:rsidRDefault="00380942" w:rsidP="00380942">
      <w:r>
        <w:t>C&amp;C accredited to AS4801 will meet OHS System criteria 1 – 10 but must provide evidence of compliance with OHS Performance criteria 11 and 12.</w:t>
      </w:r>
    </w:p>
    <w:p w:rsidR="00380942" w:rsidRDefault="00380942" w:rsidP="00380942">
      <w:r>
        <w:t xml:space="preserve">However, C&amp;C will be required to provide evidence of compliance with all 12 criteria during periodic </w:t>
      </w:r>
      <w:r w:rsidR="00AC557D">
        <w:t>o</w:t>
      </w:r>
      <w:r>
        <w:t>n-site OHS assessments, in order to retain registration on the CSR.</w:t>
      </w:r>
    </w:p>
    <w:p w:rsidR="00380942" w:rsidRDefault="00380942" w:rsidP="00AC557D">
      <w:pPr>
        <w:pStyle w:val="Heading3NoNum"/>
      </w:pPr>
      <w:r>
        <w:t xml:space="preserve">Consultants not engaged in </w:t>
      </w:r>
      <w:r w:rsidR="00850029">
        <w:t>design work</w:t>
      </w:r>
    </w:p>
    <w:p w:rsidR="00380942" w:rsidRDefault="00380942" w:rsidP="00380942">
      <w:r>
        <w:t>If a Consultant is not engaged in design work, they need not complete or be assessed agains</w:t>
      </w:r>
      <w:r w:rsidR="00AC557D">
        <w:t xml:space="preserve">t specific design criteria – </w:t>
      </w:r>
      <w:r>
        <w:t xml:space="preserve">Criteria 1 </w:t>
      </w:r>
      <w:r w:rsidR="00AC557D">
        <w:t>(</w:t>
      </w:r>
      <w:r>
        <w:t>a, b, c, d, and e</w:t>
      </w:r>
      <w:r w:rsidR="00AC557D">
        <w:t>)</w:t>
      </w:r>
      <w:r>
        <w:t>.</w:t>
      </w:r>
    </w:p>
    <w:p w:rsidR="00380942" w:rsidRDefault="00380942" w:rsidP="00380942">
      <w:r>
        <w:t>Information supplied by CSR to Government agencies undertaking tender selections will note if a consultant has been assessed against the specific ‘</w:t>
      </w:r>
      <w:r w:rsidR="00850029">
        <w:t>design criteria’</w:t>
      </w:r>
      <w:r>
        <w:t>.</w:t>
      </w:r>
    </w:p>
    <w:p w:rsidR="00380942" w:rsidRDefault="00380942" w:rsidP="00946E65"/>
    <w:p w:rsidR="00716818" w:rsidRDefault="000319EF">
      <w:r>
        <w:rPr>
          <w:noProof/>
        </w:rPr>
        <mc:AlternateContent>
          <mc:Choice Requires="wps">
            <w:drawing>
              <wp:anchor distT="0" distB="0" distL="114300" distR="114300" simplePos="0" relativeHeight="251666432" behindDoc="0" locked="0" layoutInCell="1" allowOverlap="1" wp14:anchorId="48BBB0B9" wp14:editId="63778C8F">
                <wp:simplePos x="0" y="0"/>
                <wp:positionH relativeFrom="column">
                  <wp:posOffset>-900430</wp:posOffset>
                </wp:positionH>
                <wp:positionV relativeFrom="paragraph">
                  <wp:posOffset>8625840</wp:posOffset>
                </wp:positionV>
                <wp:extent cx="7560310" cy="1080135"/>
                <wp:effectExtent l="0" t="0" r="2540" b="5715"/>
                <wp:wrapNone/>
                <wp:docPr id="397" name="Rectangle 397"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00557E"/>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alt="Cover Coloured Footer Section" style="position:absolute;margin-left:-70.9pt;margin-top:679.2pt;width:595.3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" fillcolor="#00557e" stroked="f" strokecolor="#00557e"/>
            </w:pict>
          </mc:Fallback>
        </mc:AlternateContent>
      </w:r>
    </w:p>
    <w:sectPr w:rsidR="00716818" w:rsidSect="00F445F7">
      <w:headerReference w:type="default" r:id="rId10"/>
      <w:footerReference w:type="even" r:id="rId11"/>
      <w:footerReference w:type="default" r:id="rId12"/>
      <w:headerReference w:type="first" r:id="rId13"/>
      <w:footerReference w:type="first" r:id="rId14"/>
      <w:pgSz w:w="11906" w:h="16838"/>
      <w:pgMar w:top="1582" w:right="1412" w:bottom="1140" w:left="14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6A" w:rsidRDefault="0035486A" w:rsidP="00716818">
      <w:pPr>
        <w:spacing w:before="0" w:after="0"/>
      </w:pPr>
      <w:r>
        <w:separator/>
      </w:r>
    </w:p>
  </w:endnote>
  <w:endnote w:type="continuationSeparator" w:id="0">
    <w:p w:rsidR="0035486A" w:rsidRDefault="0035486A"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4"/>
    </w:tblGrid>
    <w:tr w:rsidR="006C45E0" w:rsidTr="009D2860">
      <w:trPr>
        <w:cantSplit/>
        <w:jc w:val="right"/>
      </w:trPr>
      <w:tc>
        <w:tcPr>
          <w:tcW w:w="803" w:type="dxa"/>
        </w:tcPr>
        <w:p w:rsidR="006C45E0" w:rsidRDefault="006C45E0" w:rsidP="009D2860">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F445F7">
            <w:rPr>
              <w:rStyle w:val="PageNumber"/>
            </w:rPr>
            <w:t>4</w:t>
          </w:r>
          <w:r w:rsidRPr="0018749C">
            <w:rPr>
              <w:rStyle w:val="PageNumber"/>
            </w:rPr>
            <w:fldChar w:fldCharType="end"/>
          </w:r>
        </w:p>
      </w:tc>
      <w:tc>
        <w:tcPr>
          <w:tcW w:w="8952" w:type="dxa"/>
          <w:shd w:val="clear" w:color="auto" w:fill="auto"/>
        </w:tcPr>
        <w:p w:rsidR="006C45E0" w:rsidRPr="0018749C" w:rsidRDefault="006C45E0" w:rsidP="009D2860">
          <w:pPr>
            <w:pStyle w:val="Footer"/>
          </w:pPr>
          <w:r>
            <w:fldChar w:fldCharType="begin"/>
          </w:r>
          <w:r>
            <w:instrText xml:space="preserve"> StyleRef “Title” </w:instrText>
          </w:r>
          <w:r>
            <w:fldChar w:fldCharType="separate"/>
          </w:r>
          <w:r w:rsidR="00844895">
            <w:t>Construction Supplier Register – Contractor’s and Consultants Pre-qualification</w:t>
          </w:r>
          <w:r>
            <w:fldChar w:fldCharType="end"/>
          </w:r>
        </w:p>
        <w:p w:rsidR="006C45E0" w:rsidRDefault="006C45E0" w:rsidP="009D2860">
          <w:pPr>
            <w:pStyle w:val="Footer"/>
          </w:pPr>
          <w:r>
            <w:fldChar w:fldCharType="begin"/>
          </w:r>
          <w:r>
            <w:instrText xml:space="preserve"> StyleRef “Subtitle” </w:instrText>
          </w:r>
          <w:r>
            <w:fldChar w:fldCharType="separate"/>
          </w:r>
          <w:r w:rsidR="00844895">
            <w:t>Attachment C</w:t>
          </w:r>
          <w:r>
            <w:fldChar w:fldCharType="end"/>
          </w:r>
          <w:r>
            <w:fldChar w:fldCharType="begin"/>
          </w:r>
          <w:r>
            <w:instrText xml:space="preserve"> StyleRef “Tertiary Title” </w:instrText>
          </w:r>
          <w:r>
            <w:fldChar w:fldCharType="separate"/>
          </w:r>
          <w:r w:rsidR="00844895">
            <w:rPr>
              <w:b/>
              <w:bCs/>
              <w:lang w:val="en-US"/>
            </w:rPr>
            <w:t>Error! No text of specified style in document.</w:t>
          </w:r>
          <w:r>
            <w:fldChar w:fldCharType="end"/>
          </w:r>
        </w:p>
      </w:tc>
    </w:tr>
  </w:tbl>
  <w:p w:rsidR="006C45E0" w:rsidRDefault="006C4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0"/>
      <w:gridCol w:w="806"/>
    </w:tblGrid>
    <w:tr w:rsidR="0035486A" w:rsidTr="0056465B">
      <w:trPr>
        <w:cantSplit/>
      </w:trPr>
      <w:tc>
        <w:tcPr>
          <w:tcW w:w="8266" w:type="dxa"/>
          <w:shd w:val="clear" w:color="auto" w:fill="auto"/>
          <w:vAlign w:val="center"/>
        </w:tcPr>
        <w:p w:rsidR="0035486A" w:rsidRDefault="0035486A" w:rsidP="0056465B">
          <w:pPr>
            <w:pStyle w:val="Footer"/>
            <w:jc w:val="right"/>
          </w:pPr>
          <w:r>
            <w:fldChar w:fldCharType="begin"/>
          </w:r>
          <w:r>
            <w:instrText xml:space="preserve"> StyleRef “Title” </w:instrText>
          </w:r>
          <w:r>
            <w:fldChar w:fldCharType="separate"/>
          </w:r>
          <w:r w:rsidR="00207B5B">
            <w:t>Construction Supplier Register – Contractor’s and Consultants pre-qualification</w:t>
          </w:r>
          <w:r>
            <w:fldChar w:fldCharType="end"/>
          </w:r>
        </w:p>
      </w:tc>
      <w:tc>
        <w:tcPr>
          <w:tcW w:w="794" w:type="dxa"/>
          <w:shd w:val="clear" w:color="auto" w:fill="auto"/>
        </w:tcPr>
        <w:p w:rsidR="0035486A" w:rsidRPr="0018749C" w:rsidRDefault="0035486A"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207B5B">
            <w:rPr>
              <w:rStyle w:val="PageNumber"/>
            </w:rPr>
            <w:t>2</w:t>
          </w:r>
          <w:r w:rsidRPr="0018749C">
            <w:rPr>
              <w:rStyle w:val="PageNumber"/>
            </w:rPr>
            <w:fldChar w:fldCharType="end"/>
          </w:r>
        </w:p>
      </w:tc>
    </w:tr>
  </w:tbl>
  <w:p w:rsidR="0035486A" w:rsidRDefault="0035486A" w:rsidP="00323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AA" w:rsidRPr="00844895" w:rsidRDefault="000438AA" w:rsidP="000438AA">
    <w:pPr>
      <w:pBdr>
        <w:top w:val="single" w:sz="4" w:space="1" w:color="4195D3"/>
      </w:pBdr>
      <w:rPr>
        <w:sz w:val="20"/>
      </w:rPr>
    </w:pPr>
    <w:r w:rsidRPr="00844895">
      <w:rPr>
        <w:b/>
        <w:sz w:val="20"/>
      </w:rPr>
      <w:t>Note</w:t>
    </w:r>
    <w:r w:rsidRPr="00844895">
      <w:rPr>
        <w:sz w:val="20"/>
      </w:rPr>
      <w:t>:</w:t>
    </w:r>
  </w:p>
  <w:p w:rsidR="000438AA" w:rsidRPr="00844895" w:rsidRDefault="000438AA" w:rsidP="000438AA">
    <w:pPr>
      <w:pBdr>
        <w:bottom w:val="single" w:sz="4" w:space="1" w:color="4195D3"/>
      </w:pBdr>
      <w:rPr>
        <w:sz w:val="20"/>
      </w:rPr>
    </w:pPr>
    <w:r w:rsidRPr="00844895">
      <w:rPr>
        <w:sz w:val="20"/>
      </w:rPr>
      <w:t>Please note that in providing this information the Department is not making any representation or giving any warranty as to the skill or expertise of any person, or their appropriateness to assist you in your particular circumstances. This information is provided solely to assist you in making your own enquiries.</w:t>
    </w:r>
  </w:p>
  <w:p w:rsidR="000438AA" w:rsidRDefault="000438AA"/>
  <w:tbl>
    <w:tblPr>
      <w:tblW w:w="5000" w:type="pct"/>
      <w:tblLayout w:type="fixed"/>
      <w:tblCellMar>
        <w:left w:w="57" w:type="dxa"/>
        <w:right w:w="57" w:type="dxa"/>
      </w:tblCellMar>
      <w:tblLook w:val="0600" w:firstRow="0" w:lastRow="0" w:firstColumn="0" w:lastColumn="0" w:noHBand="1" w:noVBand="1"/>
    </w:tblPr>
    <w:tblGrid>
      <w:gridCol w:w="8390"/>
      <w:gridCol w:w="806"/>
    </w:tblGrid>
    <w:tr w:rsidR="00F445F7" w:rsidTr="0056465B">
      <w:trPr>
        <w:cantSplit/>
      </w:trPr>
      <w:tc>
        <w:tcPr>
          <w:tcW w:w="8390" w:type="dxa"/>
          <w:shd w:val="clear" w:color="auto" w:fill="auto"/>
          <w:vAlign w:val="center"/>
        </w:tcPr>
        <w:p w:rsidR="00F445F7" w:rsidRDefault="00F445F7" w:rsidP="0056465B">
          <w:pPr>
            <w:pStyle w:val="Footer"/>
            <w:jc w:val="right"/>
          </w:pPr>
          <w:r>
            <w:fldChar w:fldCharType="begin"/>
          </w:r>
          <w:r>
            <w:instrText xml:space="preserve"> StyleRef “Title” </w:instrText>
          </w:r>
          <w:r>
            <w:fldChar w:fldCharType="separate"/>
          </w:r>
          <w:r w:rsidR="00207B5B">
            <w:t>Construction Supplier Register – Contractor’s and Consultants pre-qualification</w:t>
          </w:r>
          <w:r>
            <w:fldChar w:fldCharType="end"/>
          </w:r>
        </w:p>
      </w:tc>
      <w:tc>
        <w:tcPr>
          <w:tcW w:w="806" w:type="dxa"/>
          <w:shd w:val="clear" w:color="auto" w:fill="auto"/>
        </w:tcPr>
        <w:p w:rsidR="00F445F7" w:rsidRPr="0018749C" w:rsidRDefault="00F445F7" w:rsidP="004B52AA">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207B5B">
            <w:rPr>
              <w:rStyle w:val="PageNumber"/>
            </w:rPr>
            <w:t>1</w:t>
          </w:r>
          <w:r w:rsidRPr="0018749C">
            <w:rPr>
              <w:rStyle w:val="PageNumber"/>
            </w:rPr>
            <w:fldChar w:fldCharType="end"/>
          </w:r>
        </w:p>
      </w:tc>
    </w:tr>
  </w:tbl>
  <w:p w:rsidR="00F445F7" w:rsidRDefault="00F445F7" w:rsidP="00F44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6A" w:rsidRDefault="0035486A" w:rsidP="00716818">
      <w:pPr>
        <w:spacing w:before="0" w:after="0"/>
      </w:pPr>
      <w:r>
        <w:separator/>
      </w:r>
    </w:p>
  </w:footnote>
  <w:footnote w:type="continuationSeparator" w:id="0">
    <w:p w:rsidR="0035486A" w:rsidRDefault="0035486A" w:rsidP="007168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F7" w:rsidRDefault="00F445F7" w:rsidP="00716818">
    <w:pPr>
      <w:pStyle w:val="Header"/>
      <w:tabs>
        <w:tab w:val="clear" w:pos="4320"/>
        <w:tab w:val="clear" w:pos="8640"/>
      </w:tabs>
      <w:ind w:right="-45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F7" w:rsidRDefault="00F445F7" w:rsidP="00F445F7">
    <w:pPr>
      <w:pStyle w:val="Header"/>
      <w:tabs>
        <w:tab w:val="clear" w:pos="4320"/>
        <w:tab w:val="clear" w:pos="8640"/>
      </w:tabs>
      <w:ind w:right="-456"/>
      <w:jc w:val="right"/>
    </w:pPr>
    <w:r>
      <w:rPr>
        <w:noProof/>
      </w:rPr>
      <w:drawing>
        <wp:anchor distT="0" distB="0" distL="114300" distR="114300" simplePos="0" relativeHeight="251665408" behindDoc="1" locked="0" layoutInCell="1" allowOverlap="1" wp14:anchorId="5994B9C1" wp14:editId="39A7012C">
          <wp:simplePos x="0" y="0"/>
          <wp:positionH relativeFrom="column">
            <wp:posOffset>-1796340</wp:posOffset>
          </wp:positionH>
          <wp:positionV relativeFrom="paragraph">
            <wp:posOffset>-556895</wp:posOffset>
          </wp:positionV>
          <wp:extent cx="6467475" cy="561975"/>
          <wp:effectExtent l="0" t="0" r="9525" b="9525"/>
          <wp:wrapNone/>
          <wp:docPr id="6" name="Picture 6" descr="Narrow Strip Blu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row Strip Blue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6E4C994" wp14:editId="22160F61">
          <wp:simplePos x="0" y="0"/>
          <wp:positionH relativeFrom="column">
            <wp:posOffset>4098290</wp:posOffset>
          </wp:positionH>
          <wp:positionV relativeFrom="paragraph">
            <wp:posOffset>-132080</wp:posOffset>
          </wp:positionV>
          <wp:extent cx="2152650" cy="133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26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5F7" w:rsidRDefault="00F44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41E9A"/>
    <w:lvl w:ilvl="0">
      <w:start w:val="1"/>
      <w:numFmt w:val="decimal"/>
      <w:lvlText w:val="%1."/>
      <w:lvlJc w:val="left"/>
      <w:pPr>
        <w:tabs>
          <w:tab w:val="num" w:pos="1492"/>
        </w:tabs>
        <w:ind w:left="1492" w:hanging="360"/>
      </w:pPr>
    </w:lvl>
  </w:abstractNum>
  <w:abstractNum w:abstractNumId="1">
    <w:nsid w:val="FFFFFF7D"/>
    <w:multiLevelType w:val="singleLevel"/>
    <w:tmpl w:val="F99EABC6"/>
    <w:lvl w:ilvl="0">
      <w:start w:val="1"/>
      <w:numFmt w:val="decimal"/>
      <w:lvlText w:val="%1."/>
      <w:lvlJc w:val="left"/>
      <w:pPr>
        <w:tabs>
          <w:tab w:val="num" w:pos="1209"/>
        </w:tabs>
        <w:ind w:left="1209" w:hanging="360"/>
      </w:pPr>
    </w:lvl>
  </w:abstractNum>
  <w:abstractNum w:abstractNumId="2">
    <w:nsid w:val="FFFFFF7E"/>
    <w:multiLevelType w:val="singleLevel"/>
    <w:tmpl w:val="F89E8FC8"/>
    <w:lvl w:ilvl="0">
      <w:start w:val="1"/>
      <w:numFmt w:val="decimal"/>
      <w:lvlText w:val="%1."/>
      <w:lvlJc w:val="left"/>
      <w:pPr>
        <w:tabs>
          <w:tab w:val="num" w:pos="926"/>
        </w:tabs>
        <w:ind w:left="926" w:hanging="360"/>
      </w:pPr>
    </w:lvl>
  </w:abstractNum>
  <w:abstractNum w:abstractNumId="3">
    <w:nsid w:val="FFFFFF7F"/>
    <w:multiLevelType w:val="singleLevel"/>
    <w:tmpl w:val="4060FEF8"/>
    <w:lvl w:ilvl="0">
      <w:start w:val="1"/>
      <w:numFmt w:val="decimal"/>
      <w:lvlText w:val="%1."/>
      <w:lvlJc w:val="left"/>
      <w:pPr>
        <w:tabs>
          <w:tab w:val="num" w:pos="643"/>
        </w:tabs>
        <w:ind w:left="643" w:hanging="360"/>
      </w:pPr>
    </w:lvl>
  </w:abstractNum>
  <w:abstractNum w:abstractNumId="4">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B7A2432"/>
    <w:lvl w:ilvl="0">
      <w:start w:val="1"/>
      <w:numFmt w:val="decimal"/>
      <w:lvlText w:val="%1."/>
      <w:lvlJc w:val="left"/>
      <w:pPr>
        <w:tabs>
          <w:tab w:val="num" w:pos="360"/>
        </w:tabs>
        <w:ind w:left="360" w:hanging="360"/>
      </w:pPr>
    </w:lvl>
  </w:abstractNum>
  <w:abstractNum w:abstractNumId="9">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1">
    <w:nsid w:val="1FCB7787"/>
    <w:multiLevelType w:val="multilevel"/>
    <w:tmpl w:val="CA7EBD76"/>
    <w:lvl w:ilvl="0">
      <w:start w:val="1"/>
      <w:numFmt w:val="decimal"/>
      <w:pStyle w:val="ListNumber"/>
      <w:lvlText w:val="%1."/>
      <w:lvlJc w:val="left"/>
      <w:pPr>
        <w:ind w:left="1191" w:hanging="397"/>
      </w:pPr>
      <w:rPr>
        <w:rFonts w:ascii="Calibri" w:hAnsi="Calibri" w:hint="default"/>
        <w:b w:val="0"/>
        <w:i w:val="0"/>
        <w:sz w:val="22"/>
      </w:rPr>
    </w:lvl>
    <w:lvl w:ilvl="1">
      <w:start w:val="1"/>
      <w:numFmt w:val="lowerLetter"/>
      <w:pStyle w:val="ListNumber2"/>
      <w:lvlText w:val="%2)"/>
      <w:lvlJc w:val="left"/>
      <w:pPr>
        <w:ind w:left="1588" w:hanging="397"/>
      </w:pPr>
      <w:rPr>
        <w:rFonts w:ascii="Calibri" w:hAnsi="Calibri" w:hint="default"/>
        <w:b w:val="0"/>
        <w:i w:val="0"/>
        <w:sz w:val="22"/>
      </w:rPr>
    </w:lvl>
    <w:lvl w:ilvl="2">
      <w:start w:val="1"/>
      <w:numFmt w:val="lowerRoman"/>
      <w:pStyle w:val="ListNumber3"/>
      <w:lvlText w:val="%3."/>
      <w:lvlJc w:val="left"/>
      <w:pPr>
        <w:ind w:left="1985" w:hanging="397"/>
      </w:pPr>
      <w:rPr>
        <w:rFonts w:ascii="Calibri" w:hAnsi="Calibri" w:hint="default"/>
        <w:b w:val="0"/>
        <w:i w:val="0"/>
        <w:sz w:val="22"/>
      </w:rPr>
    </w:lvl>
    <w:lvl w:ilvl="3">
      <w:start w:val="1"/>
      <w:numFmt w:val="decimal"/>
      <w:lvlText w:val="–"/>
      <w:lvlJc w:val="left"/>
      <w:pPr>
        <w:tabs>
          <w:tab w:val="num" w:pos="2268"/>
        </w:tabs>
        <w:ind w:left="2382" w:hanging="397"/>
      </w:pPr>
      <w:rPr>
        <w:rFonts w:ascii="Calibri" w:hAnsi="Calibri" w:hint="default"/>
        <w:b w:val="0"/>
        <w:i w:val="0"/>
        <w:sz w:val="22"/>
      </w:rPr>
    </w:lvl>
    <w:lvl w:ilvl="4">
      <w:start w:val="1"/>
      <w:numFmt w:val="decimal"/>
      <w:lvlText w:val="–"/>
      <w:lvlJc w:val="left"/>
      <w:pPr>
        <w:tabs>
          <w:tab w:val="num" w:pos="2665"/>
        </w:tabs>
        <w:ind w:left="2779" w:hanging="397"/>
      </w:pPr>
      <w:rPr>
        <w:rFonts w:ascii="Calibri" w:hAnsi="Calibri" w:hint="default"/>
        <w:b w:val="0"/>
        <w:i w:val="0"/>
        <w:sz w:val="22"/>
      </w:rPr>
    </w:lvl>
    <w:lvl w:ilvl="5">
      <w:start w:val="1"/>
      <w:numFmt w:val="decimal"/>
      <w:lvlText w:val="–"/>
      <w:lvlJc w:val="left"/>
      <w:pPr>
        <w:tabs>
          <w:tab w:val="num" w:pos="3062"/>
        </w:tabs>
        <w:ind w:left="3176" w:hanging="397"/>
      </w:pPr>
      <w:rPr>
        <w:rFonts w:ascii="Calibri" w:hAnsi="Calibri" w:hint="default"/>
        <w:b w:val="0"/>
        <w:i w:val="0"/>
        <w:sz w:val="22"/>
      </w:rPr>
    </w:lvl>
    <w:lvl w:ilvl="6">
      <w:start w:val="1"/>
      <w:numFmt w:val="decimal"/>
      <w:lvlText w:val="–"/>
      <w:lvlJc w:val="left"/>
      <w:pPr>
        <w:tabs>
          <w:tab w:val="num" w:pos="3459"/>
        </w:tabs>
        <w:ind w:left="3573" w:hanging="397"/>
      </w:pPr>
      <w:rPr>
        <w:rFonts w:ascii="Calibri" w:hAnsi="Calibri" w:hint="default"/>
        <w:b w:val="0"/>
        <w:i w:val="0"/>
        <w:sz w:val="22"/>
      </w:rPr>
    </w:lvl>
    <w:lvl w:ilvl="7">
      <w:start w:val="1"/>
      <w:numFmt w:val="decimal"/>
      <w:lvlText w:val="–"/>
      <w:lvlJc w:val="left"/>
      <w:pPr>
        <w:tabs>
          <w:tab w:val="num" w:pos="3856"/>
        </w:tabs>
        <w:ind w:left="3970" w:hanging="397"/>
      </w:pPr>
      <w:rPr>
        <w:rFonts w:ascii="Calibri" w:hAnsi="Calibri" w:hint="default"/>
        <w:b w:val="0"/>
        <w:i w:val="0"/>
        <w:sz w:val="22"/>
      </w:rPr>
    </w:lvl>
    <w:lvl w:ilvl="8">
      <w:start w:val="1"/>
      <w:numFmt w:val="decimal"/>
      <w:lvlText w:val="–"/>
      <w:lvlJc w:val="left"/>
      <w:pPr>
        <w:tabs>
          <w:tab w:val="num" w:pos="4253"/>
        </w:tabs>
        <w:ind w:left="4367" w:hanging="397"/>
      </w:pPr>
      <w:rPr>
        <w:rFonts w:ascii="Calibri" w:hAnsi="Calibri" w:hint="default"/>
        <w:b w:val="0"/>
        <w:i w:val="0"/>
        <w:sz w:val="22"/>
      </w:rPr>
    </w:lvl>
  </w:abstractNum>
  <w:abstractNum w:abstractNumId="12">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4">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6D3A6A"/>
    <w:multiLevelType w:val="multilevel"/>
    <w:tmpl w:val="86D64342"/>
    <w:lvl w:ilvl="0">
      <w:start w:val="1"/>
      <w:numFmt w:val="bullet"/>
      <w:pStyle w:val="Bullet1"/>
      <w:lvlText w:val=""/>
      <w:lvlJc w:val="left"/>
      <w:pPr>
        <w:tabs>
          <w:tab w:val="num" w:pos="510"/>
        </w:tabs>
        <w:ind w:left="510"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num w:numId="1">
    <w:abstractNumId w:val="12"/>
  </w:num>
  <w:num w:numId="2">
    <w:abstractNumId w:val="12"/>
  </w:num>
  <w:num w:numId="3">
    <w:abstractNumId w:val="17"/>
  </w:num>
  <w:num w:numId="4">
    <w:abstractNumId w:val="17"/>
  </w:num>
  <w:num w:numId="5">
    <w:abstractNumId w:val="17"/>
  </w:num>
  <w:num w:numId="6">
    <w:abstractNumId w:val="16"/>
  </w:num>
  <w:num w:numId="7">
    <w:abstractNumId w:val="15"/>
  </w:num>
  <w:num w:numId="8">
    <w:abstractNumId w:val="14"/>
  </w:num>
  <w:num w:numId="9">
    <w:abstractNumId w:val="20"/>
  </w:num>
  <w:num w:numId="10">
    <w:abstractNumId w:val="18"/>
  </w:num>
  <w:num w:numId="11">
    <w:abstractNumId w:val="19"/>
  </w:num>
  <w:num w:numId="12">
    <w:abstractNumId w:val="13"/>
  </w:num>
  <w:num w:numId="13">
    <w:abstractNumId w:val="12"/>
  </w:num>
  <w:num w:numId="14">
    <w:abstractNumId w:val="12"/>
  </w:num>
  <w:num w:numId="15">
    <w:abstractNumId w:val="17"/>
  </w:num>
  <w:num w:numId="16">
    <w:abstractNumId w:val="17"/>
  </w:num>
  <w:num w:numId="17">
    <w:abstractNumId w:val="17"/>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9"/>
  </w:num>
  <w:num w:numId="29">
    <w:abstractNumId w:val="7"/>
  </w:num>
  <w:num w:numId="30">
    <w:abstractNumId w:val="7"/>
  </w:num>
  <w:num w:numId="31">
    <w:abstractNumId w:val="6"/>
  </w:num>
  <w:num w:numId="32">
    <w:abstractNumId w:val="6"/>
  </w:num>
  <w:num w:numId="33">
    <w:abstractNumId w:val="5"/>
  </w:num>
  <w:num w:numId="34">
    <w:abstractNumId w:val="4"/>
  </w:num>
  <w:num w:numId="35">
    <w:abstractNumId w:val="8"/>
  </w:num>
  <w:num w:numId="36">
    <w:abstractNumId w:val="11"/>
  </w:num>
  <w:num w:numId="37">
    <w:abstractNumId w:val="3"/>
  </w:num>
  <w:num w:numId="38">
    <w:abstractNumId w:val="11"/>
  </w:num>
  <w:num w:numId="39">
    <w:abstractNumId w:val="2"/>
  </w:num>
  <w:num w:numId="40">
    <w:abstractNumId w:val="11"/>
  </w:num>
  <w:num w:numId="41">
    <w:abstractNumId w:val="1"/>
  </w:num>
  <w:num w:numId="42">
    <w:abstractNumId w:val="0"/>
  </w:num>
  <w:num w:numId="43">
    <w:abstractNumId w:val="21"/>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C"/>
    <w:rsid w:val="00024EE2"/>
    <w:rsid w:val="00024FCD"/>
    <w:rsid w:val="000319EF"/>
    <w:rsid w:val="00035F1C"/>
    <w:rsid w:val="000438AA"/>
    <w:rsid w:val="00055B0D"/>
    <w:rsid w:val="0006042B"/>
    <w:rsid w:val="000817D7"/>
    <w:rsid w:val="000B0D9B"/>
    <w:rsid w:val="000D0EB7"/>
    <w:rsid w:val="00106082"/>
    <w:rsid w:val="001707FF"/>
    <w:rsid w:val="00173BAE"/>
    <w:rsid w:val="00177917"/>
    <w:rsid w:val="00187CFD"/>
    <w:rsid w:val="00195C02"/>
    <w:rsid w:val="002002A2"/>
    <w:rsid w:val="00205DA0"/>
    <w:rsid w:val="00207B5B"/>
    <w:rsid w:val="00224926"/>
    <w:rsid w:val="00266C4E"/>
    <w:rsid w:val="002F5756"/>
    <w:rsid w:val="002F62A4"/>
    <w:rsid w:val="003238E0"/>
    <w:rsid w:val="003546A7"/>
    <w:rsid w:val="0035486A"/>
    <w:rsid w:val="00376CAD"/>
    <w:rsid w:val="00380942"/>
    <w:rsid w:val="00384B8D"/>
    <w:rsid w:val="003B2203"/>
    <w:rsid w:val="003D679B"/>
    <w:rsid w:val="003E5BD6"/>
    <w:rsid w:val="003E64B9"/>
    <w:rsid w:val="003F083D"/>
    <w:rsid w:val="003F3617"/>
    <w:rsid w:val="0044279B"/>
    <w:rsid w:val="00446841"/>
    <w:rsid w:val="004969C0"/>
    <w:rsid w:val="004C3682"/>
    <w:rsid w:val="004C4EC6"/>
    <w:rsid w:val="00505C6A"/>
    <w:rsid w:val="00537379"/>
    <w:rsid w:val="00537D7B"/>
    <w:rsid w:val="00554108"/>
    <w:rsid w:val="0056465B"/>
    <w:rsid w:val="005A56FB"/>
    <w:rsid w:val="005B42D8"/>
    <w:rsid w:val="0061044B"/>
    <w:rsid w:val="0061053D"/>
    <w:rsid w:val="00624BC0"/>
    <w:rsid w:val="00644F8C"/>
    <w:rsid w:val="006A28ED"/>
    <w:rsid w:val="006C45E0"/>
    <w:rsid w:val="006F0A1A"/>
    <w:rsid w:val="00716818"/>
    <w:rsid w:val="00734476"/>
    <w:rsid w:val="00757F1D"/>
    <w:rsid w:val="00795392"/>
    <w:rsid w:val="0079609C"/>
    <w:rsid w:val="007A41D9"/>
    <w:rsid w:val="007D126B"/>
    <w:rsid w:val="008079D1"/>
    <w:rsid w:val="008212E9"/>
    <w:rsid w:val="00824E8F"/>
    <w:rsid w:val="00832407"/>
    <w:rsid w:val="0084158C"/>
    <w:rsid w:val="00844895"/>
    <w:rsid w:val="00850029"/>
    <w:rsid w:val="0085041F"/>
    <w:rsid w:val="008C2A38"/>
    <w:rsid w:val="008C777D"/>
    <w:rsid w:val="008D1BD8"/>
    <w:rsid w:val="008D4228"/>
    <w:rsid w:val="008F6809"/>
    <w:rsid w:val="009146CC"/>
    <w:rsid w:val="0094151D"/>
    <w:rsid w:val="009460F2"/>
    <w:rsid w:val="00946E65"/>
    <w:rsid w:val="009705F5"/>
    <w:rsid w:val="0097092E"/>
    <w:rsid w:val="00977D76"/>
    <w:rsid w:val="009941CB"/>
    <w:rsid w:val="00996828"/>
    <w:rsid w:val="009F099E"/>
    <w:rsid w:val="009F179E"/>
    <w:rsid w:val="00A06745"/>
    <w:rsid w:val="00A3313F"/>
    <w:rsid w:val="00A45085"/>
    <w:rsid w:val="00A62EEC"/>
    <w:rsid w:val="00A64C1A"/>
    <w:rsid w:val="00AC557D"/>
    <w:rsid w:val="00AE4E0B"/>
    <w:rsid w:val="00AF0B3A"/>
    <w:rsid w:val="00AF52CC"/>
    <w:rsid w:val="00B76420"/>
    <w:rsid w:val="00BA5B54"/>
    <w:rsid w:val="00BB5B22"/>
    <w:rsid w:val="00C3625E"/>
    <w:rsid w:val="00C541B9"/>
    <w:rsid w:val="00C67669"/>
    <w:rsid w:val="00C85AC7"/>
    <w:rsid w:val="00CD33DC"/>
    <w:rsid w:val="00CE2626"/>
    <w:rsid w:val="00CE265F"/>
    <w:rsid w:val="00CF22CB"/>
    <w:rsid w:val="00D14D77"/>
    <w:rsid w:val="00D26821"/>
    <w:rsid w:val="00D30F18"/>
    <w:rsid w:val="00D55781"/>
    <w:rsid w:val="00D632EE"/>
    <w:rsid w:val="00D67D62"/>
    <w:rsid w:val="00D76BCE"/>
    <w:rsid w:val="00D849D7"/>
    <w:rsid w:val="00D85324"/>
    <w:rsid w:val="00D96E92"/>
    <w:rsid w:val="00DA59A2"/>
    <w:rsid w:val="00DB42BA"/>
    <w:rsid w:val="00DB7D5E"/>
    <w:rsid w:val="00E10B45"/>
    <w:rsid w:val="00E16E4C"/>
    <w:rsid w:val="00E34C49"/>
    <w:rsid w:val="00E76486"/>
    <w:rsid w:val="00E81EFC"/>
    <w:rsid w:val="00ED201D"/>
    <w:rsid w:val="00ED437F"/>
    <w:rsid w:val="00ED6CCD"/>
    <w:rsid w:val="00F445F7"/>
    <w:rsid w:val="00F5045D"/>
    <w:rsid w:val="00FA33F0"/>
    <w:rsid w:val="00FD5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56465B"/>
    <w:pPr>
      <w:spacing w:before="100" w:after="100"/>
      <w:ind w:left="230"/>
    </w:pPr>
    <w:rPr>
      <w:rFonts w:cs="Calibri"/>
      <w:sz w:val="22"/>
      <w:szCs w:val="22"/>
    </w:rPr>
  </w:style>
  <w:style w:type="paragraph" w:styleId="Heading1">
    <w:name w:val="heading 1"/>
    <w:basedOn w:val="Normal"/>
    <w:next w:val="Normal"/>
    <w:link w:val="Heading1Char"/>
    <w:uiPriority w:val="3"/>
    <w:qFormat/>
    <w:rsid w:val="00376CAD"/>
    <w:pPr>
      <w:keepNext/>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844895"/>
    <w:pPr>
      <w:spacing w:before="0" w:line="560" w:lineRule="exact"/>
      <w:ind w:right="567"/>
    </w:pPr>
    <w:rPr>
      <w:b/>
      <w:color w:val="000000"/>
      <w:sz w:val="60"/>
    </w:rPr>
  </w:style>
  <w:style w:type="character" w:customStyle="1" w:styleId="TitleChar">
    <w:name w:val="Title Char"/>
    <w:basedOn w:val="DefaultParagraphFont"/>
    <w:link w:val="Title"/>
    <w:uiPriority w:val="28"/>
    <w:rsid w:val="00844895"/>
    <w:rPr>
      <w:rFonts w:cs="Calibri"/>
      <w:b/>
      <w:color w:val="000000"/>
      <w:sz w:val="60"/>
      <w:szCs w:val="22"/>
    </w:rPr>
  </w:style>
  <w:style w:type="paragraph" w:styleId="Subtitle">
    <w:name w:val="Subtitle"/>
    <w:basedOn w:val="Normal"/>
    <w:link w:val="SubtitleChar"/>
    <w:uiPriority w:val="29"/>
    <w:qFormat/>
    <w:rsid w:val="00844895"/>
    <w:pPr>
      <w:spacing w:before="0" w:after="0" w:line="440" w:lineRule="exact"/>
    </w:pPr>
    <w:rPr>
      <w:color w:val="000000"/>
      <w:sz w:val="40"/>
      <w:szCs w:val="24"/>
    </w:rPr>
  </w:style>
  <w:style w:type="character" w:customStyle="1" w:styleId="SubtitleChar">
    <w:name w:val="Subtitle Char"/>
    <w:basedOn w:val="DefaultParagraphFont"/>
    <w:link w:val="Subtitle"/>
    <w:uiPriority w:val="29"/>
    <w:rsid w:val="00844895"/>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844895"/>
    <w:pPr>
      <w:numPr>
        <w:numId w:val="0"/>
      </w:numPr>
      <w:ind w:left="227"/>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844895"/>
    <w:pPr>
      <w:numPr>
        <w:ilvl w:val="0"/>
        <w:numId w:val="0"/>
      </w:numPr>
      <w:ind w:left="227"/>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qFormat/>
    <w:rsid w:val="004969C0"/>
    <w:pPr>
      <w:numPr>
        <w:numId w:val="40"/>
      </w:numPr>
    </w:pPr>
  </w:style>
  <w:style w:type="paragraph" w:styleId="ListNumber2">
    <w:name w:val="List Number 2"/>
    <w:basedOn w:val="Normal"/>
    <w:uiPriority w:val="7"/>
    <w:rsid w:val="004969C0"/>
    <w:pPr>
      <w:numPr>
        <w:ilvl w:val="1"/>
        <w:numId w:val="40"/>
      </w:numPr>
    </w:pPr>
  </w:style>
  <w:style w:type="paragraph" w:styleId="ListNumber3">
    <w:name w:val="List Number 3"/>
    <w:basedOn w:val="Normal"/>
    <w:uiPriority w:val="7"/>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505C6A"/>
    <w:pPr>
      <w:spacing w:line="240" w:lineRule="exact"/>
      <w:ind w:left="1191"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semiHidden/>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A41D9"/>
    <w:pPr>
      <w:spacing w:before="20" w:after="20"/>
      <w:ind w:left="0"/>
    </w:pPr>
    <w:rPr>
      <w:sz w:val="20"/>
    </w:rPr>
  </w:style>
  <w:style w:type="paragraph" w:customStyle="1" w:styleId="TableBullet">
    <w:name w:val="Table Bullet"/>
    <w:basedOn w:val="TableText"/>
    <w:uiPriority w:val="10"/>
    <w:qFormat/>
    <w:rsid w:val="00716818"/>
    <w:pPr>
      <w:numPr>
        <w:numId w:val="44"/>
      </w:numPr>
      <w:spacing w:before="0" w:after="0"/>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56465B"/>
    <w:pPr>
      <w:spacing w:before="100" w:after="100"/>
      <w:ind w:left="230"/>
    </w:pPr>
    <w:rPr>
      <w:rFonts w:cs="Calibri"/>
      <w:sz w:val="22"/>
      <w:szCs w:val="22"/>
    </w:rPr>
  </w:style>
  <w:style w:type="paragraph" w:styleId="Heading1">
    <w:name w:val="heading 1"/>
    <w:basedOn w:val="Normal"/>
    <w:next w:val="Normal"/>
    <w:link w:val="Heading1Char"/>
    <w:uiPriority w:val="3"/>
    <w:qFormat/>
    <w:rsid w:val="00376CAD"/>
    <w:pPr>
      <w:keepNext/>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844895"/>
    <w:pPr>
      <w:spacing w:before="0" w:line="560" w:lineRule="exact"/>
      <w:ind w:right="567"/>
    </w:pPr>
    <w:rPr>
      <w:b/>
      <w:color w:val="000000"/>
      <w:sz w:val="60"/>
    </w:rPr>
  </w:style>
  <w:style w:type="character" w:customStyle="1" w:styleId="TitleChar">
    <w:name w:val="Title Char"/>
    <w:basedOn w:val="DefaultParagraphFont"/>
    <w:link w:val="Title"/>
    <w:uiPriority w:val="28"/>
    <w:rsid w:val="00844895"/>
    <w:rPr>
      <w:rFonts w:cs="Calibri"/>
      <w:b/>
      <w:color w:val="000000"/>
      <w:sz w:val="60"/>
      <w:szCs w:val="22"/>
    </w:rPr>
  </w:style>
  <w:style w:type="paragraph" w:styleId="Subtitle">
    <w:name w:val="Subtitle"/>
    <w:basedOn w:val="Normal"/>
    <w:link w:val="SubtitleChar"/>
    <w:uiPriority w:val="29"/>
    <w:qFormat/>
    <w:rsid w:val="00844895"/>
    <w:pPr>
      <w:spacing w:before="0" w:after="0" w:line="440" w:lineRule="exact"/>
    </w:pPr>
    <w:rPr>
      <w:color w:val="000000"/>
      <w:sz w:val="40"/>
      <w:szCs w:val="24"/>
    </w:rPr>
  </w:style>
  <w:style w:type="character" w:customStyle="1" w:styleId="SubtitleChar">
    <w:name w:val="Subtitle Char"/>
    <w:basedOn w:val="DefaultParagraphFont"/>
    <w:link w:val="Subtitle"/>
    <w:uiPriority w:val="29"/>
    <w:rsid w:val="00844895"/>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844895"/>
    <w:pPr>
      <w:numPr>
        <w:numId w:val="0"/>
      </w:numPr>
      <w:ind w:left="227"/>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844895"/>
    <w:pPr>
      <w:numPr>
        <w:ilvl w:val="0"/>
        <w:numId w:val="0"/>
      </w:numPr>
      <w:ind w:left="227"/>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qFormat/>
    <w:rsid w:val="004969C0"/>
    <w:pPr>
      <w:numPr>
        <w:numId w:val="40"/>
      </w:numPr>
    </w:pPr>
  </w:style>
  <w:style w:type="paragraph" w:styleId="ListNumber2">
    <w:name w:val="List Number 2"/>
    <w:basedOn w:val="Normal"/>
    <w:uiPriority w:val="7"/>
    <w:rsid w:val="004969C0"/>
    <w:pPr>
      <w:numPr>
        <w:ilvl w:val="1"/>
        <w:numId w:val="40"/>
      </w:numPr>
    </w:pPr>
  </w:style>
  <w:style w:type="paragraph" w:styleId="ListNumber3">
    <w:name w:val="List Number 3"/>
    <w:basedOn w:val="Normal"/>
    <w:uiPriority w:val="7"/>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505C6A"/>
    <w:pPr>
      <w:spacing w:line="240" w:lineRule="exact"/>
      <w:ind w:left="1191"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semiHidden/>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A41D9"/>
    <w:pPr>
      <w:spacing w:before="20" w:after="20"/>
      <w:ind w:left="0"/>
    </w:pPr>
    <w:rPr>
      <w:sz w:val="20"/>
    </w:rPr>
  </w:style>
  <w:style w:type="paragraph" w:customStyle="1" w:styleId="TableBullet">
    <w:name w:val="Table Bullet"/>
    <w:basedOn w:val="TableText"/>
    <w:uiPriority w:val="10"/>
    <w:qFormat/>
    <w:rsid w:val="00716818"/>
    <w:pPr>
      <w:numPr>
        <w:numId w:val="44"/>
      </w:numPr>
      <w:spacing w:before="0" w:after="0"/>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31225">
      <w:bodyDiv w:val="1"/>
      <w:marLeft w:val="0"/>
      <w:marRight w:val="0"/>
      <w:marTop w:val="0"/>
      <w:marBottom w:val="0"/>
      <w:divBdr>
        <w:top w:val="none" w:sz="0" w:space="0" w:color="auto"/>
        <w:left w:val="none" w:sz="0" w:space="0" w:color="auto"/>
        <w:bottom w:val="none" w:sz="0" w:space="0" w:color="auto"/>
        <w:right w:val="none" w:sz="0" w:space="0" w:color="auto"/>
      </w:divBdr>
      <w:divsChild>
        <w:div w:id="1416895559">
          <w:marLeft w:val="0"/>
          <w:marRight w:val="0"/>
          <w:marTop w:val="0"/>
          <w:marBottom w:val="0"/>
          <w:divBdr>
            <w:top w:val="none" w:sz="0" w:space="0" w:color="auto"/>
            <w:left w:val="none" w:sz="0" w:space="0" w:color="auto"/>
            <w:bottom w:val="none" w:sz="0" w:space="0" w:color="auto"/>
            <w:right w:val="none" w:sz="0" w:space="0" w:color="auto"/>
          </w:divBdr>
          <w:divsChild>
            <w:div w:id="273830106">
              <w:marLeft w:val="0"/>
              <w:marRight w:val="0"/>
              <w:marTop w:val="0"/>
              <w:marBottom w:val="0"/>
              <w:divBdr>
                <w:top w:val="none" w:sz="0" w:space="0" w:color="auto"/>
                <w:left w:val="none" w:sz="0" w:space="0" w:color="auto"/>
                <w:bottom w:val="none" w:sz="0" w:space="0" w:color="auto"/>
                <w:right w:val="none" w:sz="0" w:space="0" w:color="auto"/>
              </w:divBdr>
              <w:divsChild>
                <w:div w:id="45179161">
                  <w:marLeft w:val="0"/>
                  <w:marRight w:val="0"/>
                  <w:marTop w:val="0"/>
                  <w:marBottom w:val="0"/>
                  <w:divBdr>
                    <w:top w:val="none" w:sz="0" w:space="0" w:color="auto"/>
                    <w:left w:val="none" w:sz="0" w:space="0" w:color="auto"/>
                    <w:bottom w:val="none" w:sz="0" w:space="0" w:color="auto"/>
                    <w:right w:val="none" w:sz="0" w:space="0" w:color="auto"/>
                  </w:divBdr>
                  <w:divsChild>
                    <w:div w:id="150827533">
                      <w:marLeft w:val="0"/>
                      <w:marRight w:val="0"/>
                      <w:marTop w:val="0"/>
                      <w:marBottom w:val="0"/>
                      <w:divBdr>
                        <w:top w:val="none" w:sz="0" w:space="0" w:color="auto"/>
                        <w:left w:val="none" w:sz="0" w:space="0" w:color="auto"/>
                        <w:bottom w:val="none" w:sz="0" w:space="0" w:color="auto"/>
                        <w:right w:val="none" w:sz="0" w:space="0" w:color="auto"/>
                      </w:divBdr>
                      <w:divsChild>
                        <w:div w:id="885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wa.vic.gov.au/safety-and-prevention/small-business/worksafe-ohs-essentials-program%20"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23A9-6A62-4809-85B4-B10F1FC7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Elizabeth Ascroft</cp:lastModifiedBy>
  <cp:revision>2</cp:revision>
  <dcterms:created xsi:type="dcterms:W3CDTF">2018-02-11T23:23:00Z</dcterms:created>
  <dcterms:modified xsi:type="dcterms:W3CDTF">2018-02-11T23:23:00Z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d91b5d87-fe96-4418-9661-59d3dab45817</vt:lpwstr>
  </property>
  <property fmtid="{D5CDD505-2E9C-101B-9397-08002B2CF9AE}" pid="3" name="PSPFClassification">
    <vt:lpwstr>Do Not Mark</vt:lpwstr>
  </property>
</Properties>
</file>