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19746" w14:textId="59CAD202" w:rsidR="009255F4" w:rsidRPr="00A4368A" w:rsidRDefault="00101796" w:rsidP="0076339E">
      <w:pPr>
        <w:pStyle w:val="Titlemainorange"/>
        <w:spacing w:before="4400"/>
        <w:ind w:right="2390"/>
        <w:rPr>
          <w:sz w:val="40"/>
          <w:szCs w:val="40"/>
        </w:rPr>
      </w:pPr>
      <w:r w:rsidRPr="00A4368A">
        <w:rPr>
          <w:sz w:val="40"/>
          <w:szCs w:val="40"/>
        </w:rPr>
        <w:t>DEPARTMENT</w:t>
      </w:r>
      <w:r w:rsidR="00E761C6" w:rsidRPr="00A4368A">
        <w:rPr>
          <w:sz w:val="40"/>
          <w:szCs w:val="40"/>
        </w:rPr>
        <w:t xml:space="preserve"> OF TREASURY</w:t>
      </w:r>
      <w:r w:rsidR="00FE696C">
        <w:rPr>
          <w:sz w:val="40"/>
          <w:szCs w:val="40"/>
        </w:rPr>
        <w:t xml:space="preserve"> </w:t>
      </w:r>
      <w:r w:rsidRPr="00A4368A">
        <w:rPr>
          <w:sz w:val="40"/>
          <w:szCs w:val="40"/>
        </w:rPr>
        <w:t>AND FINANCE</w:t>
      </w:r>
    </w:p>
    <w:p w14:paraId="1565381E" w14:textId="10E9DB0E" w:rsidR="009255F4" w:rsidRPr="00D25980" w:rsidRDefault="00101796" w:rsidP="0076339E">
      <w:pPr>
        <w:pStyle w:val="Titlemain"/>
        <w:spacing w:line="192" w:lineRule="auto"/>
        <w:ind w:left="0"/>
      </w:pPr>
      <w:r w:rsidRPr="00C11B51">
        <w:t>ABORIGINAL</w:t>
      </w:r>
      <w:r w:rsidR="00FE696C">
        <w:t xml:space="preserve"> </w:t>
      </w:r>
      <w:r w:rsidRPr="00D25980">
        <w:t>EMPLOYMENT AND</w:t>
      </w:r>
      <w:r w:rsidR="00FE696C">
        <w:t xml:space="preserve"> </w:t>
      </w:r>
      <w:r w:rsidRPr="00D25980">
        <w:t>INCLUSION A</w:t>
      </w:r>
      <w:bookmarkStart w:id="0" w:name="_GoBack"/>
      <w:bookmarkEnd w:id="0"/>
      <w:r w:rsidRPr="00D25980">
        <w:t>CTION</w:t>
      </w:r>
      <w:r w:rsidR="00FE696C">
        <w:t xml:space="preserve"> </w:t>
      </w:r>
      <w:r w:rsidRPr="00D25980">
        <w:t xml:space="preserve">PLAN </w:t>
      </w:r>
      <w:r w:rsidRPr="00C11B51">
        <w:rPr>
          <w:color w:val="C95C1A"/>
        </w:rPr>
        <w:t>2015</w:t>
      </w:r>
      <w:r w:rsidR="001853E3">
        <w:rPr>
          <w:color w:val="C95C1A"/>
        </w:rPr>
        <w:noBreakHyphen/>
      </w:r>
      <w:r w:rsidRPr="00C11B51">
        <w:rPr>
          <w:color w:val="C95C1A"/>
        </w:rPr>
        <w:t>18</w:t>
      </w:r>
    </w:p>
    <w:p w14:paraId="374DBAD0" w14:textId="46C94ACB" w:rsidR="009255F4" w:rsidRDefault="009255F4" w:rsidP="00A45D7D">
      <w:r>
        <w:br w:type="page"/>
      </w:r>
    </w:p>
    <w:p w14:paraId="6FC49791" w14:textId="77777777" w:rsidR="00AC05AF" w:rsidRDefault="00AC05AF" w:rsidP="00A45D7D">
      <w:pPr>
        <w:pStyle w:val="Copyrighttext"/>
      </w:pPr>
    </w:p>
    <w:p w14:paraId="4D86201A" w14:textId="454E3A20" w:rsidR="00FC28B9" w:rsidRDefault="00FC28B9" w:rsidP="007C5DF1">
      <w:pPr>
        <w:pStyle w:val="Copyrighttext"/>
        <w:spacing w:before="8520"/>
      </w:pPr>
      <w:r>
        <w:t>The Secretary</w:t>
      </w:r>
      <w:r w:rsidR="00FE696C">
        <w:t xml:space="preserve"> </w:t>
      </w:r>
      <w:r>
        <w:t>Department of Treasury and Finance</w:t>
      </w:r>
      <w:r w:rsidR="00FE696C">
        <w:t xml:space="preserve"> </w:t>
      </w:r>
      <w:r>
        <w:t>1 Treasury Place</w:t>
      </w:r>
      <w:r w:rsidR="00FE696C">
        <w:t xml:space="preserve"> </w:t>
      </w:r>
      <w:r>
        <w:t>Melbourne Victoria, 3002</w:t>
      </w:r>
      <w:r w:rsidR="00FE696C">
        <w:t xml:space="preserve"> </w:t>
      </w:r>
      <w:r>
        <w:t>Australia</w:t>
      </w:r>
    </w:p>
    <w:p w14:paraId="459391DA" w14:textId="3341E54C" w:rsidR="009255F4" w:rsidRDefault="00FC28B9" w:rsidP="00A45D7D">
      <w:pPr>
        <w:pStyle w:val="Copyrighttext"/>
      </w:pPr>
      <w:r>
        <w:t>Telephone: +61 3 9651 5111</w:t>
      </w:r>
      <w:r w:rsidR="00FE696C">
        <w:t xml:space="preserve"> </w:t>
      </w:r>
      <w:r>
        <w:t>Facsimile: +61 3 9651 2062</w:t>
      </w:r>
      <w:r w:rsidR="00FE696C">
        <w:t xml:space="preserve"> </w:t>
      </w:r>
      <w:r>
        <w:t>dtf.vic.gov.au</w:t>
      </w:r>
    </w:p>
    <w:p w14:paraId="5CE016FC" w14:textId="77777777" w:rsidR="00FC28B9" w:rsidRDefault="00FC28B9" w:rsidP="00A45D7D">
      <w:pPr>
        <w:pStyle w:val="Copyrighttext"/>
      </w:pPr>
    </w:p>
    <w:p w14:paraId="7E5653E7" w14:textId="47F0EFAE" w:rsidR="009255F4" w:rsidRDefault="009255F4" w:rsidP="00A45D7D">
      <w:pPr>
        <w:pStyle w:val="Copyrighttext"/>
      </w:pPr>
      <w:r w:rsidRPr="00331679">
        <w:t xml:space="preserve">Authorised by the Victorian Government </w:t>
      </w:r>
      <w:r w:rsidR="00FE696C">
        <w:t xml:space="preserve"> </w:t>
      </w:r>
      <w:r w:rsidRPr="00331679">
        <w:t xml:space="preserve">1 Treasury Place, Melbourne, 3002 </w:t>
      </w:r>
    </w:p>
    <w:p w14:paraId="65121A4E" w14:textId="77777777" w:rsidR="007C5DF1" w:rsidRDefault="007C5DF1" w:rsidP="00A45D7D">
      <w:pPr>
        <w:pStyle w:val="Copyrighttext"/>
      </w:pPr>
    </w:p>
    <w:p w14:paraId="70BF10B6" w14:textId="4D36D241" w:rsidR="009255F4" w:rsidRDefault="009255F4" w:rsidP="00A45D7D">
      <w:pPr>
        <w:pStyle w:val="Copyrighttext"/>
      </w:pPr>
      <w:r w:rsidRPr="00331679">
        <w:t>© State of Victoria</w:t>
      </w:r>
      <w:r w:rsidR="00FC28B9">
        <w:t xml:space="preserve"> </w:t>
      </w:r>
      <w:r w:rsidRPr="00331679">
        <w:t>2015</w:t>
      </w:r>
    </w:p>
    <w:p w14:paraId="33D039ED" w14:textId="6B6D2D80" w:rsidR="00DB0E32" w:rsidRPr="00331679" w:rsidRDefault="00FE696C" w:rsidP="00A45D7D">
      <w:pPr>
        <w:pStyle w:val="Copyrighttext"/>
      </w:pPr>
      <w:r>
        <w:t xml:space="preserve"> </w:t>
      </w:r>
    </w:p>
    <w:p w14:paraId="43A3E4C2" w14:textId="0DEB9413" w:rsidR="00FC28B9" w:rsidRDefault="00C26859" w:rsidP="00A45D7D">
      <w:pPr>
        <w:pStyle w:val="Copyrighttext"/>
      </w:pPr>
      <w:r>
        <w:rPr>
          <w:noProof/>
          <w:lang w:eastAsia="en-AU"/>
        </w:rPr>
        <w:drawing>
          <wp:inline distT="0" distB="0" distL="0" distR="0" wp14:anchorId="000DC8ED" wp14:editId="01AA87E3">
            <wp:extent cx="1323975" cy="434751"/>
            <wp:effectExtent l="0" t="0" r="0" b="3810"/>
            <wp:docPr id="8" name="Picture 8"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685" cy="438596"/>
                    </a:xfrm>
                    <a:prstGeom prst="rect">
                      <a:avLst/>
                    </a:prstGeom>
                    <a:noFill/>
                    <a:ln>
                      <a:noFill/>
                    </a:ln>
                    <a:effectLst/>
                  </pic:spPr>
                </pic:pic>
              </a:graphicData>
            </a:graphic>
          </wp:inline>
        </w:drawing>
      </w:r>
    </w:p>
    <w:p w14:paraId="15BFD1B9" w14:textId="46C0F780" w:rsidR="00FC28B9" w:rsidRDefault="00FC28B9" w:rsidP="000E214F">
      <w:pPr>
        <w:pStyle w:val="Copyrighttext"/>
        <w:ind w:right="1946"/>
      </w:pPr>
      <w:r>
        <w:t>This work, the Department of Treasury and Finance Aboriginal Employment and Inclusion Ac</w:t>
      </w:r>
      <w:r>
        <w:rPr>
          <w:rFonts w:ascii="Cambria" w:hAnsi="Cambria" w:cs="Cambria"/>
        </w:rPr>
        <w:t>t</w:t>
      </w:r>
      <w:r w:rsidR="000A0C0E">
        <w:t>i</w:t>
      </w:r>
      <w:r>
        <w:t>on Plan</w:t>
      </w:r>
      <w:r w:rsidR="00EA2B49">
        <w:t xml:space="preserve"> </w:t>
      </w:r>
      <w:r>
        <w:t>2015</w:t>
      </w:r>
      <w:r w:rsidR="001853E3">
        <w:noBreakHyphen/>
      </w:r>
      <w:r>
        <w:t>18, is licensed under a Crea</w:t>
      </w:r>
      <w:r w:rsidR="00EA2B49">
        <w:t>ti</w:t>
      </w:r>
      <w:r>
        <w:t xml:space="preserve">ve Commons </w:t>
      </w:r>
      <w:r w:rsidR="00EA2B49">
        <w:t>Attribution</w:t>
      </w:r>
      <w:r>
        <w:t xml:space="preserve"> 3.0 Australia licence. You are free to re</w:t>
      </w:r>
      <w:r w:rsidR="001853E3">
        <w:noBreakHyphen/>
      </w:r>
      <w:r>
        <w:t>use</w:t>
      </w:r>
      <w:r w:rsidR="00EA2B49">
        <w:t xml:space="preserve"> </w:t>
      </w:r>
      <w:r>
        <w:t>the work under that licence, on the condi</w:t>
      </w:r>
      <w:r w:rsidR="00EA2B49">
        <w:t>ti</w:t>
      </w:r>
      <w:r>
        <w:t>on that you credit the State of Victoria (Department of</w:t>
      </w:r>
      <w:r w:rsidR="00EA2B49">
        <w:t xml:space="preserve"> </w:t>
      </w:r>
      <w:r>
        <w:t xml:space="preserve">Treasury and Finance) as author and comply </w:t>
      </w:r>
      <w:r w:rsidRPr="001B305D">
        <w:t>with</w:t>
      </w:r>
      <w:r>
        <w:t xml:space="preserve"> the other licence terms. The licence does not apply to</w:t>
      </w:r>
      <w:r w:rsidR="00EA2B49">
        <w:t xml:space="preserve"> </w:t>
      </w:r>
      <w:r>
        <w:t>any images, photographs or branding, including the Victorian Coat of Arms, the Victorian Government</w:t>
      </w:r>
      <w:r w:rsidR="00EA2B49">
        <w:t xml:space="preserve"> </w:t>
      </w:r>
      <w:r>
        <w:t>logo and the Department of Treasury and Finance logo.</w:t>
      </w:r>
    </w:p>
    <w:p w14:paraId="38779112" w14:textId="77777777" w:rsidR="00622896" w:rsidRDefault="00622896" w:rsidP="000E214F">
      <w:pPr>
        <w:pStyle w:val="Copyrighttext"/>
        <w:ind w:right="1946"/>
      </w:pPr>
    </w:p>
    <w:p w14:paraId="19200474" w14:textId="07D5B230" w:rsidR="00FE696C" w:rsidRDefault="009255F4" w:rsidP="007C5DF1">
      <w:pPr>
        <w:pStyle w:val="Copyrighttext"/>
        <w:tabs>
          <w:tab w:val="left" w:pos="7560"/>
        </w:tabs>
        <w:ind w:right="2576"/>
        <w:rPr>
          <w:rStyle w:val="Hyperlink"/>
        </w:rPr>
      </w:pPr>
      <w:r w:rsidRPr="001B305D">
        <w:t xml:space="preserve">Copyright queries may be directed to </w:t>
      </w:r>
      <w:hyperlink r:id="rId10" w:history="1">
        <w:r w:rsidRPr="001B305D">
          <w:rPr>
            <w:rStyle w:val="Hyperlink"/>
          </w:rPr>
          <w:t>IPpolicy@dtf.vic.gov.au</w:t>
        </w:r>
      </w:hyperlink>
      <w:r w:rsidR="00B63BD7">
        <w:rPr>
          <w:rStyle w:val="Hyperlink"/>
        </w:rPr>
        <w:t xml:space="preserve"> </w:t>
      </w:r>
    </w:p>
    <w:p w14:paraId="0A90C8F8" w14:textId="77777777" w:rsidR="00F70034" w:rsidRDefault="00F70034" w:rsidP="00FE696C">
      <w:pPr>
        <w:pStyle w:val="TOCHeading"/>
        <w:pageBreakBefore/>
        <w:sectPr w:rsidR="00F70034" w:rsidSect="00081600">
          <w:headerReference w:type="even" r:id="rId11"/>
          <w:headerReference w:type="default" r:id="rId12"/>
          <w:footerReference w:type="even" r:id="rId13"/>
          <w:footerReference w:type="default" r:id="rId14"/>
          <w:headerReference w:type="first" r:id="rId15"/>
          <w:footerReference w:type="first" r:id="rId16"/>
          <w:pgSz w:w="11900" w:h="16840"/>
          <w:pgMar w:top="1152" w:right="1152" w:bottom="1152" w:left="1152" w:header="706" w:footer="461" w:gutter="0"/>
          <w:pgNumType w:fmt="lowerRoman" w:start="1"/>
          <w:cols w:space="708"/>
          <w:titlePg/>
          <w:docGrid w:linePitch="360"/>
        </w:sectPr>
      </w:pPr>
    </w:p>
    <w:p w14:paraId="4360A8C6" w14:textId="706C6CA4" w:rsidR="00FE696C" w:rsidRDefault="00FE696C" w:rsidP="00FE696C">
      <w:pPr>
        <w:pStyle w:val="TOCHeading"/>
        <w:pageBreakBefore/>
      </w:pPr>
      <w:r w:rsidRPr="00DE3329">
        <w:lastRenderedPageBreak/>
        <w:t>CONTENTS</w:t>
      </w:r>
    </w:p>
    <w:p w14:paraId="60201721" w14:textId="77777777" w:rsidR="0076339E" w:rsidRDefault="00F3506D">
      <w:pPr>
        <w:pStyle w:val="TOC1"/>
        <w:rPr>
          <w:rFonts w:asciiTheme="minorHAnsi" w:hAnsiTheme="minorHAnsi"/>
          <w:color w:val="auto"/>
          <w:sz w:val="22"/>
          <w:szCs w:val="22"/>
          <w:lang w:eastAsia="en-AU"/>
        </w:rPr>
      </w:pPr>
      <w:r>
        <w:fldChar w:fldCharType="begin"/>
      </w:r>
      <w:r>
        <w:rPr>
          <w:lang w:val="en-US"/>
        </w:rPr>
        <w:instrText xml:space="preserve"> TOC \o “</w:instrText>
      </w:r>
      <w:r>
        <w:instrText>Heading 1,1</w:instrText>
      </w:r>
      <w:r>
        <w:rPr>
          <w:lang w:val="en-US"/>
        </w:rPr>
        <w:instrText xml:space="preserve">” </w:instrText>
      </w:r>
      <w:r>
        <w:instrText xml:space="preserve">\t "Heading 2,2" \t "Heading 2 small,2" </w:instrText>
      </w:r>
      <w:r>
        <w:rPr>
          <w:lang w:val="en-US"/>
        </w:rPr>
        <w:instrText xml:space="preserve">\n 2-2 </w:instrText>
      </w:r>
      <w:r>
        <w:fldChar w:fldCharType="separate"/>
      </w:r>
      <w:r w:rsidR="0076339E">
        <w:t>Acknowledgement</w:t>
      </w:r>
      <w:r w:rsidR="0076339E">
        <w:tab/>
      </w:r>
      <w:r w:rsidR="0076339E">
        <w:fldChar w:fldCharType="begin"/>
      </w:r>
      <w:r w:rsidR="0076339E">
        <w:instrText xml:space="preserve"> PAGEREF _Toc432673020 \h </w:instrText>
      </w:r>
      <w:r w:rsidR="0076339E">
        <w:fldChar w:fldCharType="separate"/>
      </w:r>
      <w:r w:rsidR="004422AB">
        <w:t>2</w:t>
      </w:r>
      <w:r w:rsidR="0076339E">
        <w:fldChar w:fldCharType="end"/>
      </w:r>
    </w:p>
    <w:p w14:paraId="4A24257A" w14:textId="77777777" w:rsidR="0076339E" w:rsidRDefault="0076339E">
      <w:pPr>
        <w:pStyle w:val="TOC1"/>
        <w:rPr>
          <w:rFonts w:asciiTheme="minorHAnsi" w:hAnsiTheme="minorHAnsi"/>
          <w:color w:val="auto"/>
          <w:sz w:val="22"/>
          <w:szCs w:val="22"/>
          <w:lang w:eastAsia="en-AU"/>
        </w:rPr>
      </w:pPr>
      <w:r>
        <w:t>Message from the Secretary</w:t>
      </w:r>
      <w:r>
        <w:tab/>
      </w:r>
      <w:r>
        <w:fldChar w:fldCharType="begin"/>
      </w:r>
      <w:r>
        <w:instrText xml:space="preserve"> PAGEREF _Toc432673021 \h </w:instrText>
      </w:r>
      <w:r>
        <w:fldChar w:fldCharType="separate"/>
      </w:r>
      <w:r w:rsidR="004422AB">
        <w:t>3</w:t>
      </w:r>
      <w:r>
        <w:fldChar w:fldCharType="end"/>
      </w:r>
    </w:p>
    <w:p w14:paraId="67BEA703" w14:textId="77777777" w:rsidR="0076339E" w:rsidRDefault="0076339E">
      <w:pPr>
        <w:pStyle w:val="TOC1"/>
        <w:rPr>
          <w:rFonts w:asciiTheme="minorHAnsi" w:hAnsiTheme="minorHAnsi"/>
          <w:color w:val="auto"/>
          <w:sz w:val="22"/>
          <w:szCs w:val="22"/>
          <w:lang w:eastAsia="en-AU"/>
        </w:rPr>
      </w:pPr>
      <w:r>
        <w:t>Executive summary</w:t>
      </w:r>
      <w:r>
        <w:tab/>
      </w:r>
      <w:r>
        <w:fldChar w:fldCharType="begin"/>
      </w:r>
      <w:r>
        <w:instrText xml:space="preserve"> PAGEREF _Toc432673022 \h </w:instrText>
      </w:r>
      <w:r>
        <w:fldChar w:fldCharType="separate"/>
      </w:r>
      <w:r w:rsidR="004422AB">
        <w:t>4</w:t>
      </w:r>
      <w:r>
        <w:fldChar w:fldCharType="end"/>
      </w:r>
    </w:p>
    <w:p w14:paraId="181A1B4C" w14:textId="77777777" w:rsidR="0076339E" w:rsidRDefault="0076339E">
      <w:pPr>
        <w:pStyle w:val="TOC1"/>
        <w:rPr>
          <w:rFonts w:asciiTheme="minorHAnsi" w:hAnsiTheme="minorHAnsi"/>
          <w:color w:val="auto"/>
          <w:sz w:val="22"/>
          <w:szCs w:val="22"/>
          <w:lang w:eastAsia="en-AU"/>
        </w:rPr>
      </w:pPr>
      <w:r>
        <w:t>Introduction</w:t>
      </w:r>
      <w:r>
        <w:tab/>
      </w:r>
      <w:r>
        <w:fldChar w:fldCharType="begin"/>
      </w:r>
      <w:r>
        <w:instrText xml:space="preserve"> PAGEREF _Toc432673023 \h </w:instrText>
      </w:r>
      <w:r>
        <w:fldChar w:fldCharType="separate"/>
      </w:r>
      <w:r w:rsidR="004422AB">
        <w:t>5</w:t>
      </w:r>
      <w:r>
        <w:fldChar w:fldCharType="end"/>
      </w:r>
    </w:p>
    <w:p w14:paraId="3C95FA17" w14:textId="77777777" w:rsidR="0076339E" w:rsidRDefault="0076339E">
      <w:pPr>
        <w:pStyle w:val="TOC2"/>
        <w:rPr>
          <w:rFonts w:asciiTheme="minorHAnsi" w:hAnsiTheme="minorHAnsi"/>
          <w:color w:val="auto"/>
          <w:lang w:eastAsia="en-AU"/>
        </w:rPr>
      </w:pPr>
      <w:r>
        <w:t>Departmental Aboriginal inclusion action plans</w:t>
      </w:r>
    </w:p>
    <w:p w14:paraId="60A82922" w14:textId="77777777" w:rsidR="0076339E" w:rsidRDefault="0076339E">
      <w:pPr>
        <w:pStyle w:val="TOC2"/>
        <w:rPr>
          <w:rFonts w:asciiTheme="minorHAnsi" w:hAnsiTheme="minorHAnsi"/>
          <w:color w:val="auto"/>
          <w:lang w:eastAsia="en-AU"/>
        </w:rPr>
      </w:pPr>
      <w:r>
        <w:t>DTF’s commitment</w:t>
      </w:r>
    </w:p>
    <w:p w14:paraId="2E3EE2F5" w14:textId="77777777" w:rsidR="0076339E" w:rsidRDefault="0076339E">
      <w:pPr>
        <w:pStyle w:val="TOC2"/>
        <w:rPr>
          <w:rFonts w:asciiTheme="minorHAnsi" w:hAnsiTheme="minorHAnsi"/>
          <w:color w:val="auto"/>
          <w:lang w:eastAsia="en-AU"/>
        </w:rPr>
      </w:pPr>
      <w:r>
        <w:t>Consultation</w:t>
      </w:r>
    </w:p>
    <w:p w14:paraId="3D95902B" w14:textId="77777777" w:rsidR="0076339E" w:rsidRDefault="0076339E">
      <w:pPr>
        <w:pStyle w:val="TOC2"/>
        <w:rPr>
          <w:rFonts w:asciiTheme="minorHAnsi" w:hAnsiTheme="minorHAnsi"/>
          <w:color w:val="auto"/>
          <w:lang w:eastAsia="en-AU"/>
        </w:rPr>
      </w:pPr>
      <w:r>
        <w:t>Implementation and delivery</w:t>
      </w:r>
    </w:p>
    <w:p w14:paraId="2DC8A02F" w14:textId="77777777" w:rsidR="0076339E" w:rsidRDefault="0076339E">
      <w:pPr>
        <w:pStyle w:val="TOC2"/>
        <w:rPr>
          <w:rFonts w:asciiTheme="minorHAnsi" w:hAnsiTheme="minorHAnsi"/>
          <w:color w:val="auto"/>
          <w:lang w:eastAsia="en-AU"/>
        </w:rPr>
      </w:pPr>
      <w:r>
        <w:t>Monitoring and evaluation</w:t>
      </w:r>
    </w:p>
    <w:p w14:paraId="04B5E765" w14:textId="77777777" w:rsidR="0076339E" w:rsidRDefault="0076339E">
      <w:pPr>
        <w:pStyle w:val="TOC1"/>
        <w:rPr>
          <w:rFonts w:asciiTheme="minorHAnsi" w:hAnsiTheme="minorHAnsi"/>
          <w:color w:val="auto"/>
          <w:sz w:val="22"/>
          <w:szCs w:val="22"/>
          <w:lang w:eastAsia="en-AU"/>
        </w:rPr>
      </w:pPr>
      <w:r>
        <w:t>Areas of focus and key references</w:t>
      </w:r>
      <w:r>
        <w:tab/>
      </w:r>
      <w:r>
        <w:fldChar w:fldCharType="begin"/>
      </w:r>
      <w:r>
        <w:instrText xml:space="preserve"> PAGEREF _Toc432673029 \h </w:instrText>
      </w:r>
      <w:r>
        <w:fldChar w:fldCharType="separate"/>
      </w:r>
      <w:r w:rsidR="004422AB">
        <w:t>6</w:t>
      </w:r>
      <w:r>
        <w:fldChar w:fldCharType="end"/>
      </w:r>
    </w:p>
    <w:p w14:paraId="517AC9A2" w14:textId="77777777" w:rsidR="0076339E" w:rsidRDefault="0076339E">
      <w:pPr>
        <w:pStyle w:val="TOC2"/>
        <w:rPr>
          <w:rFonts w:asciiTheme="minorHAnsi" w:hAnsiTheme="minorHAnsi"/>
          <w:color w:val="auto"/>
          <w:lang w:eastAsia="en-AU"/>
        </w:rPr>
      </w:pPr>
      <w:r>
        <w:t>Inclusion Plan</w:t>
      </w:r>
    </w:p>
    <w:p w14:paraId="6E9631AD" w14:textId="77777777" w:rsidR="0076339E" w:rsidRDefault="0076339E">
      <w:pPr>
        <w:pStyle w:val="TOC2"/>
        <w:rPr>
          <w:rFonts w:asciiTheme="minorHAnsi" w:hAnsiTheme="minorHAnsi"/>
          <w:color w:val="auto"/>
          <w:lang w:eastAsia="en-AU"/>
        </w:rPr>
      </w:pPr>
      <w:r>
        <w:t>Close the Gap</w:t>
      </w:r>
    </w:p>
    <w:p w14:paraId="12FCB449" w14:textId="77777777" w:rsidR="0076339E" w:rsidRDefault="0076339E">
      <w:pPr>
        <w:pStyle w:val="TOC2"/>
        <w:rPr>
          <w:rFonts w:asciiTheme="minorHAnsi" w:hAnsiTheme="minorHAnsi"/>
          <w:color w:val="auto"/>
          <w:lang w:eastAsia="en-AU"/>
        </w:rPr>
      </w:pPr>
      <w:r>
        <w:t>Karreeta Yirramboi</w:t>
      </w:r>
    </w:p>
    <w:p w14:paraId="039D005B" w14:textId="77777777" w:rsidR="0076339E" w:rsidRDefault="0076339E">
      <w:pPr>
        <w:pStyle w:val="TOC2"/>
        <w:rPr>
          <w:rFonts w:asciiTheme="minorHAnsi" w:hAnsiTheme="minorHAnsi"/>
          <w:color w:val="auto"/>
          <w:lang w:eastAsia="en-AU"/>
        </w:rPr>
      </w:pPr>
      <w:r>
        <w:t>Victorian Aboriginal Economic Strategy</w:t>
      </w:r>
    </w:p>
    <w:p w14:paraId="39236080" w14:textId="77777777" w:rsidR="0076339E" w:rsidRDefault="0076339E">
      <w:pPr>
        <w:pStyle w:val="TOC2"/>
        <w:rPr>
          <w:rFonts w:asciiTheme="minorHAnsi" w:hAnsiTheme="minorHAnsi"/>
          <w:color w:val="auto"/>
          <w:lang w:eastAsia="en-AU"/>
        </w:rPr>
      </w:pPr>
      <w:r>
        <w:t>Victorian Aboriginal Aﬀairs Framework</w:t>
      </w:r>
    </w:p>
    <w:p w14:paraId="1D39E63E" w14:textId="77777777" w:rsidR="0076339E" w:rsidRDefault="0076339E">
      <w:pPr>
        <w:pStyle w:val="TOC1"/>
        <w:rPr>
          <w:rFonts w:asciiTheme="minorHAnsi" w:hAnsiTheme="minorHAnsi"/>
          <w:color w:val="auto"/>
          <w:sz w:val="22"/>
          <w:szCs w:val="22"/>
          <w:lang w:eastAsia="en-AU"/>
        </w:rPr>
      </w:pPr>
      <w:r>
        <w:t>Our actions</w:t>
      </w:r>
      <w:r>
        <w:tab/>
      </w:r>
      <w:r>
        <w:fldChar w:fldCharType="begin"/>
      </w:r>
      <w:r>
        <w:instrText xml:space="preserve"> PAGEREF _Toc432673035 \h </w:instrText>
      </w:r>
      <w:r>
        <w:fldChar w:fldCharType="separate"/>
      </w:r>
      <w:r w:rsidR="004422AB">
        <w:t>8</w:t>
      </w:r>
      <w:r>
        <w:fldChar w:fldCharType="end"/>
      </w:r>
    </w:p>
    <w:p w14:paraId="5142A6E6" w14:textId="77777777" w:rsidR="0076339E" w:rsidRDefault="0076339E">
      <w:pPr>
        <w:pStyle w:val="TOC2"/>
        <w:rPr>
          <w:rFonts w:asciiTheme="minorHAnsi" w:hAnsiTheme="minorHAnsi"/>
          <w:color w:val="auto"/>
          <w:lang w:eastAsia="en-AU"/>
        </w:rPr>
      </w:pPr>
      <w:r>
        <w:t>Employment and retention</w:t>
      </w:r>
    </w:p>
    <w:p w14:paraId="05099F3F" w14:textId="77777777" w:rsidR="0076339E" w:rsidRDefault="0076339E">
      <w:pPr>
        <w:pStyle w:val="TOC2"/>
        <w:rPr>
          <w:rFonts w:asciiTheme="minorHAnsi" w:hAnsiTheme="minorHAnsi"/>
          <w:color w:val="auto"/>
          <w:lang w:eastAsia="en-AU"/>
        </w:rPr>
      </w:pPr>
      <w:r>
        <w:t>Inclusion and awareness</w:t>
      </w:r>
    </w:p>
    <w:p w14:paraId="5D2EF79F" w14:textId="77777777" w:rsidR="0076339E" w:rsidRDefault="0076339E">
      <w:pPr>
        <w:pStyle w:val="TOC2"/>
        <w:rPr>
          <w:rFonts w:asciiTheme="minorHAnsi" w:hAnsiTheme="minorHAnsi"/>
          <w:color w:val="auto"/>
          <w:lang w:eastAsia="en-AU"/>
        </w:rPr>
      </w:pPr>
      <w:r>
        <w:t>Role in government and community</w:t>
      </w:r>
    </w:p>
    <w:p w14:paraId="6DDE7064" w14:textId="77777777" w:rsidR="0076339E" w:rsidRDefault="0076339E">
      <w:pPr>
        <w:pStyle w:val="TOC2"/>
        <w:rPr>
          <w:rFonts w:asciiTheme="minorHAnsi" w:hAnsiTheme="minorHAnsi"/>
          <w:color w:val="auto"/>
          <w:lang w:eastAsia="en-AU"/>
        </w:rPr>
      </w:pPr>
      <w:r>
        <w:t>Evaluation and monitoring</w:t>
      </w:r>
    </w:p>
    <w:p w14:paraId="098AA02C" w14:textId="77777777" w:rsidR="0076339E" w:rsidRDefault="0076339E">
      <w:pPr>
        <w:pStyle w:val="TOC1"/>
        <w:rPr>
          <w:rFonts w:asciiTheme="minorHAnsi" w:hAnsiTheme="minorHAnsi"/>
          <w:color w:val="auto"/>
          <w:sz w:val="22"/>
          <w:szCs w:val="22"/>
          <w:lang w:eastAsia="en-AU"/>
        </w:rPr>
      </w:pPr>
      <w:r>
        <w:t>Appendix</w:t>
      </w:r>
      <w:r>
        <w:tab/>
      </w:r>
      <w:r>
        <w:fldChar w:fldCharType="begin"/>
      </w:r>
      <w:r>
        <w:instrText xml:space="preserve"> PAGEREF _Toc432673040 \h </w:instrText>
      </w:r>
      <w:r>
        <w:fldChar w:fldCharType="separate"/>
      </w:r>
      <w:r w:rsidR="004422AB">
        <w:t>12</w:t>
      </w:r>
      <w:r>
        <w:fldChar w:fldCharType="end"/>
      </w:r>
    </w:p>
    <w:p w14:paraId="262F646B" w14:textId="77777777" w:rsidR="0076339E" w:rsidRDefault="0076339E">
      <w:pPr>
        <w:pStyle w:val="TOC2"/>
        <w:rPr>
          <w:rFonts w:asciiTheme="minorHAnsi" w:hAnsiTheme="minorHAnsi"/>
          <w:color w:val="auto"/>
          <w:lang w:eastAsia="en-AU"/>
        </w:rPr>
      </w:pPr>
      <w:r>
        <w:t>DTF’s action plan matrix</w:t>
      </w:r>
    </w:p>
    <w:p w14:paraId="78DE5EE7" w14:textId="69AD8687" w:rsidR="00002DA2" w:rsidRDefault="00F3506D" w:rsidP="00FE696C">
      <w:pPr>
        <w:pStyle w:val="TOC2"/>
      </w:pPr>
      <w:r>
        <w:fldChar w:fldCharType="end"/>
      </w:r>
    </w:p>
    <w:p w14:paraId="24FAA1E0" w14:textId="77777777" w:rsidR="00002DA2" w:rsidRDefault="00002DA2" w:rsidP="00837D81">
      <w:pPr>
        <w:sectPr w:rsidR="00002DA2" w:rsidSect="00A14ADD">
          <w:headerReference w:type="default" r:id="rId17"/>
          <w:footerReference w:type="default" r:id="rId18"/>
          <w:pgSz w:w="11909" w:h="16834" w:code="9"/>
          <w:pgMar w:top="1152" w:right="1152" w:bottom="1152" w:left="1152" w:header="706" w:footer="288" w:gutter="0"/>
          <w:pgNumType w:fmt="lowerRoman" w:start="1"/>
          <w:cols w:space="708"/>
          <w:docGrid w:linePitch="360"/>
        </w:sectPr>
      </w:pPr>
    </w:p>
    <w:p w14:paraId="00392898" w14:textId="71859636" w:rsidR="00E14F3F" w:rsidRPr="00DE3329" w:rsidRDefault="00F62F02" w:rsidP="00FE696C">
      <w:pPr>
        <w:pStyle w:val="Heading1"/>
      </w:pPr>
      <w:bookmarkStart w:id="1" w:name="_Toc432149614"/>
      <w:bookmarkStart w:id="2" w:name="_Toc432673020"/>
      <w:r w:rsidRPr="00977AAA">
        <w:lastRenderedPageBreak/>
        <w:t>A</w:t>
      </w:r>
      <w:r w:rsidR="00002DA2" w:rsidRPr="00977AAA">
        <w:t>cknowledgement</w:t>
      </w:r>
      <w:bookmarkEnd w:id="1"/>
      <w:bookmarkEnd w:id="2"/>
    </w:p>
    <w:p w14:paraId="41DAFDC3" w14:textId="5015DD64" w:rsidR="00002DA2" w:rsidRPr="00002DA2" w:rsidRDefault="00002DA2" w:rsidP="00DE3329">
      <w:r w:rsidRPr="00002DA2">
        <w:t>The Department of Treasury and Finance</w:t>
      </w:r>
      <w:r w:rsidR="00FE696C">
        <w:t xml:space="preserve"> </w:t>
      </w:r>
      <w:r w:rsidRPr="00002DA2">
        <w:t>(DTF) acknowledges all Aboriginal and Torres</w:t>
      </w:r>
      <w:r w:rsidR="00FE696C">
        <w:t xml:space="preserve"> </w:t>
      </w:r>
      <w:r w:rsidRPr="00002DA2">
        <w:t>Strait Islander people, Tradi</w:t>
      </w:r>
      <w:r>
        <w:t>tion</w:t>
      </w:r>
      <w:r w:rsidRPr="00002DA2">
        <w:t>al Owners</w:t>
      </w:r>
      <w:r w:rsidR="00FE696C">
        <w:t xml:space="preserve"> </w:t>
      </w:r>
      <w:r w:rsidRPr="00002DA2">
        <w:t>and custodians of the land on which we</w:t>
      </w:r>
      <w:r w:rsidR="00FE696C">
        <w:t xml:space="preserve"> </w:t>
      </w:r>
      <w:r w:rsidRPr="00002DA2">
        <w:t>work and live as Australia’s first peoples,</w:t>
      </w:r>
      <w:r w:rsidR="00FE696C">
        <w:t xml:space="preserve"> </w:t>
      </w:r>
      <w:r w:rsidRPr="00002DA2">
        <w:t>including their deep and spiritual connec</w:t>
      </w:r>
      <w:r w:rsidR="009A2C01">
        <w:t>tion</w:t>
      </w:r>
      <w:r w:rsidR="00FE696C">
        <w:t xml:space="preserve"> </w:t>
      </w:r>
      <w:r w:rsidRPr="00002DA2">
        <w:t xml:space="preserve">to the </w:t>
      </w:r>
      <w:r w:rsidRPr="009A2C01">
        <w:t>land</w:t>
      </w:r>
      <w:r w:rsidRPr="00002DA2">
        <w:t>.</w:t>
      </w:r>
    </w:p>
    <w:p w14:paraId="7F67873C" w14:textId="3959AAE8" w:rsidR="00002DA2" w:rsidRPr="00002DA2" w:rsidRDefault="00002DA2" w:rsidP="00A45D7D">
      <w:r w:rsidRPr="00002DA2">
        <w:t>The fabric of Australia is strengthened and</w:t>
      </w:r>
      <w:r w:rsidR="00FE696C">
        <w:t xml:space="preserve"> </w:t>
      </w:r>
      <w:r w:rsidRPr="00002DA2">
        <w:t>enriched with Aboriginal people’s varied</w:t>
      </w:r>
      <w:r w:rsidR="00FE696C">
        <w:t xml:space="preserve"> </w:t>
      </w:r>
      <w:r w:rsidRPr="00002DA2">
        <w:t>customs and cultures.</w:t>
      </w:r>
    </w:p>
    <w:p w14:paraId="35ADFABD" w14:textId="51B9067D" w:rsidR="00002DA2" w:rsidRDefault="00002DA2" w:rsidP="00A45D7D">
      <w:r w:rsidRPr="00002DA2">
        <w:t>DTF‘s vision is for a prosperous future for all</w:t>
      </w:r>
      <w:r w:rsidR="00FE696C">
        <w:t xml:space="preserve"> </w:t>
      </w:r>
      <w:r w:rsidRPr="00002DA2">
        <w:t>Victorians. To fulfil this vision, we provide</w:t>
      </w:r>
      <w:r w:rsidR="00FE696C">
        <w:t xml:space="preserve"> </w:t>
      </w:r>
      <w:r w:rsidR="009C774C">
        <w:t>economic and fi</w:t>
      </w:r>
      <w:r w:rsidRPr="00002DA2">
        <w:t>nancial policy advice to the</w:t>
      </w:r>
      <w:r w:rsidR="00FE696C">
        <w:t xml:space="preserve"> </w:t>
      </w:r>
      <w:r w:rsidRPr="00002DA2">
        <w:t>Government with the aim of increasing the</w:t>
      </w:r>
      <w:r w:rsidR="00FE696C">
        <w:t xml:space="preserve"> </w:t>
      </w:r>
      <w:r w:rsidRPr="00002DA2">
        <w:t>living standards of all Victorians.</w:t>
      </w:r>
    </w:p>
    <w:p w14:paraId="2E5ECADC" w14:textId="3B09344A" w:rsidR="008D1E52" w:rsidRDefault="00002DA2" w:rsidP="00977AAA">
      <w:pPr>
        <w:pStyle w:val="Footnote"/>
        <w:spacing w:before="5760"/>
      </w:pPr>
      <w:r w:rsidRPr="00820A75">
        <w:rPr>
          <w:vertAlign w:val="superscript"/>
        </w:rPr>
        <w:t>1</w:t>
      </w:r>
      <w:r w:rsidRPr="00002DA2">
        <w:t xml:space="preserve"> </w:t>
      </w:r>
      <w:r w:rsidRPr="008D1E52">
        <w:t xml:space="preserve">Throughout this </w:t>
      </w:r>
      <w:r w:rsidRPr="00DE3329">
        <w:t>document</w:t>
      </w:r>
      <w:r w:rsidRPr="008D1E52">
        <w:t>, the term Aboriginal</w:t>
      </w:r>
      <w:r w:rsidR="00FE696C">
        <w:t xml:space="preserve"> </w:t>
      </w:r>
      <w:r w:rsidRPr="008D1E52">
        <w:t xml:space="preserve">refers to </w:t>
      </w:r>
      <w:r w:rsidRPr="00820A75">
        <w:t>Aboriginal</w:t>
      </w:r>
      <w:r w:rsidRPr="008D1E52">
        <w:t xml:space="preserve"> and Torres Strait Islander people.</w:t>
      </w:r>
      <w:r w:rsidR="00FE696C">
        <w:t xml:space="preserve"> </w:t>
      </w:r>
      <w:r w:rsidRPr="008D1E52">
        <w:t>Indigenous is retained when it is part of the title of a</w:t>
      </w:r>
      <w:r w:rsidR="00FE696C">
        <w:t xml:space="preserve"> </w:t>
      </w:r>
      <w:r w:rsidRPr="008D1E52">
        <w:t>report or program.</w:t>
      </w:r>
      <w:r w:rsidR="009A2C01">
        <w:t xml:space="preserve"> </w:t>
      </w:r>
    </w:p>
    <w:p w14:paraId="7F4C85D6" w14:textId="734C210A" w:rsidR="00002DA2" w:rsidRPr="00343977" w:rsidRDefault="00343977" w:rsidP="00FE696C">
      <w:pPr>
        <w:pStyle w:val="Heading1"/>
      </w:pPr>
      <w:bookmarkStart w:id="3" w:name="_Toc432149615"/>
      <w:bookmarkStart w:id="4" w:name="_Toc432673021"/>
      <w:r w:rsidRPr="00343977">
        <w:lastRenderedPageBreak/>
        <w:t>Message from</w:t>
      </w:r>
      <w:r w:rsidR="00FE696C">
        <w:t xml:space="preserve"> </w:t>
      </w:r>
      <w:r w:rsidRPr="00343977">
        <w:t xml:space="preserve">the </w:t>
      </w:r>
      <w:r w:rsidRPr="00977AAA">
        <w:t>Secretary</w:t>
      </w:r>
      <w:bookmarkEnd w:id="3"/>
      <w:bookmarkEnd w:id="4"/>
    </w:p>
    <w:p w14:paraId="3A488EB0" w14:textId="1CD8694A" w:rsidR="0031118B" w:rsidRDefault="0031118B" w:rsidP="00A45D7D">
      <w:r>
        <w:t>On behalf of the Department of Treasury</w:t>
      </w:r>
      <w:r w:rsidR="00FE696C">
        <w:t xml:space="preserve"> </w:t>
      </w:r>
      <w:r>
        <w:t>and Finance, I’m pleased to introduce</w:t>
      </w:r>
      <w:r w:rsidR="00FE696C">
        <w:t xml:space="preserve"> </w:t>
      </w:r>
      <w:r>
        <w:t xml:space="preserve">the </w:t>
      </w:r>
      <w:r w:rsidRPr="00FC0715">
        <w:rPr>
          <w:i/>
        </w:rPr>
        <w:t>Aboriginal Employment and Inclusion</w:t>
      </w:r>
      <w:r w:rsidR="00FE696C">
        <w:rPr>
          <w:i/>
        </w:rPr>
        <w:t xml:space="preserve"> </w:t>
      </w:r>
      <w:r w:rsidRPr="00FC0715">
        <w:rPr>
          <w:i/>
        </w:rPr>
        <w:t>Ac</w:t>
      </w:r>
      <w:r w:rsidR="00DF1185" w:rsidRPr="00FC0715">
        <w:rPr>
          <w:i/>
        </w:rPr>
        <w:t>ti</w:t>
      </w:r>
      <w:r w:rsidRPr="00FC0715">
        <w:rPr>
          <w:i/>
        </w:rPr>
        <w:t>o</w:t>
      </w:r>
      <w:r w:rsidR="00DF1185" w:rsidRPr="00FC0715">
        <w:rPr>
          <w:i/>
        </w:rPr>
        <w:t>n Plan 2015</w:t>
      </w:r>
      <w:r w:rsidR="001853E3" w:rsidRPr="00FC0715">
        <w:rPr>
          <w:i/>
        </w:rPr>
        <w:noBreakHyphen/>
      </w:r>
      <w:r w:rsidR="00DF1185" w:rsidRPr="00FC0715">
        <w:rPr>
          <w:i/>
        </w:rPr>
        <w:t>2018</w:t>
      </w:r>
      <w:r w:rsidR="00DF1185">
        <w:t>. The plan refl</w:t>
      </w:r>
      <w:r>
        <w:t>ects</w:t>
      </w:r>
      <w:r w:rsidR="00FE696C">
        <w:t xml:space="preserve"> </w:t>
      </w:r>
      <w:r>
        <w:t>DTF’s commitment to suppor</w:t>
      </w:r>
      <w:r w:rsidR="00626CA6">
        <w:t>ti</w:t>
      </w:r>
      <w:r>
        <w:t>ng Aboriginal</w:t>
      </w:r>
      <w:r w:rsidR="00FE696C">
        <w:t xml:space="preserve"> </w:t>
      </w:r>
      <w:r>
        <w:t>par</w:t>
      </w:r>
      <w:r w:rsidR="00626CA6">
        <w:t>ti</w:t>
      </w:r>
      <w:r>
        <w:t>cipa</w:t>
      </w:r>
      <w:r w:rsidR="00626CA6">
        <w:t>ti</w:t>
      </w:r>
      <w:r>
        <w:t>on and will promote a greater</w:t>
      </w:r>
      <w:r w:rsidR="00FE696C">
        <w:t xml:space="preserve"> </w:t>
      </w:r>
      <w:r>
        <w:t>understanding and awareness of Aboriginal</w:t>
      </w:r>
      <w:r w:rsidR="00FE696C">
        <w:t xml:space="preserve"> </w:t>
      </w:r>
      <w:r>
        <w:t>culture as well as create a more inclusive</w:t>
      </w:r>
      <w:r w:rsidR="00FE696C">
        <w:t xml:space="preserve"> </w:t>
      </w:r>
      <w:r>
        <w:t>and accessible workplace.</w:t>
      </w:r>
    </w:p>
    <w:p w14:paraId="2A81564A" w14:textId="29C08B81" w:rsidR="0031118B" w:rsidRDefault="0031118B" w:rsidP="00A45D7D">
      <w:r>
        <w:t>The plan focuses on three key goals:</w:t>
      </w:r>
      <w:r w:rsidR="00FE696C">
        <w:t xml:space="preserve"> </w:t>
      </w:r>
      <w:r>
        <w:t>increasing employment opportuni</w:t>
      </w:r>
      <w:r w:rsidR="00626CA6">
        <w:t>ti</w:t>
      </w:r>
      <w:r>
        <w:t>es,</w:t>
      </w:r>
      <w:r w:rsidR="00FE696C">
        <w:t xml:space="preserve"> </w:t>
      </w:r>
      <w:r>
        <w:t>raising awareness and DTF’s role in the</w:t>
      </w:r>
      <w:r w:rsidR="00FE696C">
        <w:t xml:space="preserve"> </w:t>
      </w:r>
      <w:r w:rsidR="00626CA6">
        <w:t>community. We’ve created fl</w:t>
      </w:r>
      <w:r>
        <w:t>agship</w:t>
      </w:r>
      <w:r w:rsidR="00FE696C">
        <w:t xml:space="preserve"> </w:t>
      </w:r>
      <w:r w:rsidR="00DF1185">
        <w:t>initiatives</w:t>
      </w:r>
      <w:r>
        <w:t xml:space="preserve"> for each of these goals, where</w:t>
      </w:r>
      <w:r w:rsidR="00FE696C">
        <w:t xml:space="preserve"> </w:t>
      </w:r>
      <w:r>
        <w:t>DTF as a central agency can have the</w:t>
      </w:r>
      <w:r w:rsidR="00FE696C">
        <w:t xml:space="preserve"> </w:t>
      </w:r>
      <w:r>
        <w:t>greatest impact: building pathways</w:t>
      </w:r>
      <w:r w:rsidR="00FE696C">
        <w:t xml:space="preserve"> </w:t>
      </w:r>
      <w:r>
        <w:t>between educa</w:t>
      </w:r>
      <w:r w:rsidR="005F765D">
        <w:t>ti</w:t>
      </w:r>
      <w:r>
        <w:t>on and DTF employment,</w:t>
      </w:r>
      <w:r w:rsidR="00FE696C">
        <w:t xml:space="preserve"> </w:t>
      </w:r>
      <w:r>
        <w:t>increasing awareness of Aboriginal culture</w:t>
      </w:r>
      <w:r w:rsidR="00FE696C">
        <w:t xml:space="preserve"> </w:t>
      </w:r>
      <w:r>
        <w:t>within DTF and reviewing whole of Victorian</w:t>
      </w:r>
      <w:r w:rsidR="00FE696C">
        <w:t xml:space="preserve"> </w:t>
      </w:r>
      <w:r>
        <w:t>Government (</w:t>
      </w:r>
      <w:proofErr w:type="spellStart"/>
      <w:r>
        <w:t>WoVG</w:t>
      </w:r>
      <w:proofErr w:type="spellEnd"/>
      <w:r>
        <w:t>) procurement prac</w:t>
      </w:r>
      <w:r w:rsidR="005F765D">
        <w:t>ti</w:t>
      </w:r>
      <w:r>
        <w:t>ces</w:t>
      </w:r>
      <w:r w:rsidR="00FE696C">
        <w:t xml:space="preserve"> </w:t>
      </w:r>
      <w:r>
        <w:t>to raise Aboriginal par</w:t>
      </w:r>
      <w:r w:rsidR="005F765D">
        <w:t>ti</w:t>
      </w:r>
      <w:r>
        <w:t>cipa</w:t>
      </w:r>
      <w:r w:rsidR="005F765D">
        <w:t>ti</w:t>
      </w:r>
      <w:r>
        <w:t>on.</w:t>
      </w:r>
    </w:p>
    <w:p w14:paraId="2D6E7282" w14:textId="2723AE9E" w:rsidR="0031118B" w:rsidRDefault="0031118B" w:rsidP="00A45D7D">
      <w:r>
        <w:t>Achievement of these goals will require all</w:t>
      </w:r>
      <w:r w:rsidR="00FE696C">
        <w:t xml:space="preserve"> </w:t>
      </w:r>
      <w:r>
        <w:t>staff to be involved in its implementa</w:t>
      </w:r>
      <w:r w:rsidR="005F765D">
        <w:t>ti</w:t>
      </w:r>
      <w:r>
        <w:t>on</w:t>
      </w:r>
      <w:r w:rsidR="00FE696C">
        <w:t xml:space="preserve"> </w:t>
      </w:r>
      <w:r>
        <w:t>and I encourage everyone to contribute. I</w:t>
      </w:r>
      <w:r w:rsidR="00FE696C">
        <w:t xml:space="preserve"> </w:t>
      </w:r>
      <w:r>
        <w:t>look forward to working together to achieve</w:t>
      </w:r>
      <w:r w:rsidR="00FE696C">
        <w:t xml:space="preserve"> </w:t>
      </w:r>
      <w:r>
        <w:t>our vision.</w:t>
      </w:r>
    </w:p>
    <w:p w14:paraId="3C983FB1" w14:textId="77777777" w:rsidR="0031118B" w:rsidRDefault="0031118B" w:rsidP="00A45D7D"/>
    <w:p w14:paraId="37D04CA8" w14:textId="77777777" w:rsidR="0031118B" w:rsidRDefault="0031118B" w:rsidP="00A45D7D"/>
    <w:p w14:paraId="55742201" w14:textId="77777777" w:rsidR="0031118B" w:rsidRDefault="0031118B" w:rsidP="00A45D7D"/>
    <w:p w14:paraId="4D199D53" w14:textId="457D3A40" w:rsidR="0031118B" w:rsidRDefault="0031118B" w:rsidP="00A45D7D">
      <w:r w:rsidRPr="00FC0715">
        <w:rPr>
          <w:b/>
        </w:rPr>
        <w:t>David Martine</w:t>
      </w:r>
      <w:r w:rsidR="00FE696C">
        <w:t xml:space="preserve"> </w:t>
      </w:r>
      <w:r>
        <w:t>Secretary, DTF</w:t>
      </w:r>
    </w:p>
    <w:p w14:paraId="6131A87F" w14:textId="577B470B" w:rsidR="009C774C" w:rsidRPr="00343977" w:rsidRDefault="00343977" w:rsidP="00FE696C">
      <w:pPr>
        <w:pStyle w:val="Heading1"/>
      </w:pPr>
      <w:bookmarkStart w:id="5" w:name="_Toc432149616"/>
      <w:bookmarkStart w:id="6" w:name="_Toc432673022"/>
      <w:r>
        <w:lastRenderedPageBreak/>
        <w:t>Executive s</w:t>
      </w:r>
      <w:r w:rsidRPr="00343977">
        <w:t>ummary</w:t>
      </w:r>
      <w:bookmarkEnd w:id="5"/>
      <w:bookmarkEnd w:id="6"/>
    </w:p>
    <w:p w14:paraId="3E696432" w14:textId="7B208A4F" w:rsidR="0031118B" w:rsidRDefault="0031118B" w:rsidP="00FE696C">
      <w:r w:rsidRPr="00472CAC">
        <w:t>While this plan runs for three years, DTF has highlighted three flagship items for action as a priority.</w:t>
      </w:r>
      <w:r w:rsidR="00FE696C">
        <w:t xml:space="preserve"> </w:t>
      </w:r>
      <w:r w:rsidRPr="00472CAC">
        <w:t>These will have an immediate and substan</w:t>
      </w:r>
      <w:r w:rsidR="005B4849" w:rsidRPr="00472CAC">
        <w:t>ti</w:t>
      </w:r>
      <w:r w:rsidRPr="00472CAC">
        <w:t>al impact.</w:t>
      </w:r>
    </w:p>
    <w:p w14:paraId="002E3765" w14:textId="47B536B2" w:rsidR="00812E46" w:rsidRDefault="00812E46" w:rsidP="00812E46">
      <w:pPr>
        <w:pStyle w:val="Heading3"/>
      </w:pPr>
      <w:r w:rsidRPr="00FE696C">
        <w:t>Pathways between education</w:t>
      </w:r>
      <w:r>
        <w:t xml:space="preserve"> and DTF employment</w:t>
      </w:r>
    </w:p>
    <w:p w14:paraId="0E003045" w14:textId="58E3AEFB" w:rsidR="00812E46" w:rsidRPr="00812E46" w:rsidRDefault="00812E46" w:rsidP="00812E46">
      <w:pPr>
        <w:pStyle w:val="Bullet"/>
      </w:pPr>
      <w:r w:rsidRPr="001070A9">
        <w:rPr>
          <w:spacing w:val="-2"/>
        </w:rPr>
        <w:t>Request</w:t>
      </w:r>
      <w:r w:rsidRPr="001070A9">
        <w:rPr>
          <w:spacing w:val="-5"/>
        </w:rPr>
        <w:t xml:space="preserve"> </w:t>
      </w:r>
      <w:r w:rsidRPr="001070A9">
        <w:t>Aboriginal</w:t>
      </w:r>
      <w:r w:rsidRPr="001070A9">
        <w:rPr>
          <w:spacing w:val="-4"/>
        </w:rPr>
        <w:t xml:space="preserve"> </w:t>
      </w:r>
      <w:r w:rsidRPr="001070A9">
        <w:t>candidates</w:t>
      </w:r>
      <w:r w:rsidRPr="001070A9">
        <w:rPr>
          <w:spacing w:val="-5"/>
        </w:rPr>
        <w:t xml:space="preserve"> </w:t>
      </w:r>
      <w:r w:rsidRPr="001070A9">
        <w:t>are</w:t>
      </w:r>
      <w:r w:rsidRPr="001070A9">
        <w:rPr>
          <w:spacing w:val="-5"/>
        </w:rPr>
        <w:t xml:space="preserve"> </w:t>
      </w:r>
      <w:r w:rsidRPr="001070A9">
        <w:t>on</w:t>
      </w:r>
      <w:r w:rsidRPr="001070A9">
        <w:rPr>
          <w:spacing w:val="-5"/>
        </w:rPr>
        <w:t xml:space="preserve"> </w:t>
      </w:r>
      <w:r w:rsidRPr="001070A9">
        <w:t>shortlists</w:t>
      </w:r>
      <w:r w:rsidRPr="001070A9">
        <w:rPr>
          <w:spacing w:val="-6"/>
        </w:rPr>
        <w:t xml:space="preserve"> </w:t>
      </w:r>
      <w:r w:rsidRPr="001070A9">
        <w:rPr>
          <w:spacing w:val="-2"/>
        </w:rPr>
        <w:t>for</w:t>
      </w:r>
      <w:r w:rsidRPr="001070A9">
        <w:rPr>
          <w:spacing w:val="-4"/>
        </w:rPr>
        <w:t xml:space="preserve"> Y</w:t>
      </w:r>
      <w:r w:rsidRPr="001070A9">
        <w:rPr>
          <w:spacing w:val="-5"/>
        </w:rPr>
        <w:t xml:space="preserve">outh </w:t>
      </w:r>
      <w:r w:rsidRPr="001070A9">
        <w:t>Employment</w:t>
      </w:r>
      <w:r w:rsidRPr="001070A9">
        <w:rPr>
          <w:spacing w:val="-5"/>
        </w:rPr>
        <w:t xml:space="preserve"> </w:t>
      </w:r>
      <w:r w:rsidRPr="001070A9">
        <w:t>Scheme</w:t>
      </w:r>
      <w:r w:rsidRPr="001070A9">
        <w:rPr>
          <w:spacing w:val="-5"/>
        </w:rPr>
        <w:t xml:space="preserve"> </w:t>
      </w:r>
      <w:r w:rsidRPr="001070A9">
        <w:rPr>
          <w:spacing w:val="2"/>
        </w:rPr>
        <w:t>(YES)</w:t>
      </w:r>
      <w:r w:rsidRPr="001070A9">
        <w:rPr>
          <w:spacing w:val="-5"/>
        </w:rPr>
        <w:t xml:space="preserve"> </w:t>
      </w:r>
      <w:r w:rsidRPr="001070A9">
        <w:t>trainees</w:t>
      </w:r>
      <w:r w:rsidRPr="001070A9">
        <w:rPr>
          <w:spacing w:val="-6"/>
        </w:rPr>
        <w:t xml:space="preserve"> </w:t>
      </w:r>
      <w:r w:rsidRPr="001070A9">
        <w:rPr>
          <w:spacing w:val="-2"/>
        </w:rPr>
        <w:t>from</w:t>
      </w:r>
      <w:r w:rsidRPr="001070A9">
        <w:rPr>
          <w:spacing w:val="-4"/>
        </w:rPr>
        <w:t xml:space="preserve"> </w:t>
      </w:r>
      <w:r w:rsidRPr="001070A9">
        <w:t>graduate</w:t>
      </w:r>
      <w:r w:rsidRPr="001070A9">
        <w:rPr>
          <w:spacing w:val="-6"/>
        </w:rPr>
        <w:t xml:space="preserve"> </w:t>
      </w:r>
      <w:r w:rsidRPr="001070A9">
        <w:t>training</w:t>
      </w:r>
      <w:r w:rsidRPr="001070A9">
        <w:rPr>
          <w:spacing w:val="-5"/>
        </w:rPr>
        <w:t xml:space="preserve"> </w:t>
      </w:r>
      <w:r w:rsidRPr="001070A9">
        <w:rPr>
          <w:spacing w:val="-2"/>
        </w:rPr>
        <w:t>providers</w:t>
      </w:r>
      <w:r>
        <w:rPr>
          <w:spacing w:val="-2"/>
        </w:rPr>
        <w:t>.</w:t>
      </w:r>
    </w:p>
    <w:p w14:paraId="34B32D75" w14:textId="731BB9A4" w:rsidR="00812E46" w:rsidRDefault="00812E46" w:rsidP="00812E46">
      <w:pPr>
        <w:pStyle w:val="Bullet"/>
      </w:pPr>
      <w:r w:rsidRPr="001070A9">
        <w:t>Build relationships with higher education providers to promote DTF graduate opportunities for Aboriginal students, utilising the Aboriginal Pathway to the Graduate Program.</w:t>
      </w:r>
    </w:p>
    <w:p w14:paraId="126EC5A8" w14:textId="720079A7" w:rsidR="00812E46" w:rsidRDefault="00812E46" w:rsidP="00812E46">
      <w:pPr>
        <w:pStyle w:val="Bullet"/>
      </w:pPr>
      <w:r w:rsidRPr="001070A9">
        <w:t>Build relationships with higher education providers to promote DTF internship opportunities to Aboriginal students.</w:t>
      </w:r>
    </w:p>
    <w:p w14:paraId="1747E493" w14:textId="1CD20419" w:rsidR="00812E46" w:rsidRDefault="00812E46" w:rsidP="00812E46">
      <w:pPr>
        <w:pStyle w:val="Bullet"/>
      </w:pPr>
      <w:r w:rsidRPr="001070A9">
        <w:t>Begin feasibility assessment of an Aboriginal scholarship/internship. Establish if doing this in conjunction with other departments would be more viable/attractive.</w:t>
      </w:r>
    </w:p>
    <w:p w14:paraId="3FF40128" w14:textId="1AD301C5" w:rsidR="00812E46" w:rsidRDefault="00812E46" w:rsidP="00812E46">
      <w:pPr>
        <w:pStyle w:val="Bullet"/>
      </w:pPr>
      <w:r w:rsidRPr="001070A9">
        <w:t>Engage with the Australian Indigenous Education Foundation and other relevant bodies to promote work experience opportunities.</w:t>
      </w:r>
    </w:p>
    <w:p w14:paraId="57465302" w14:textId="7421D2EF" w:rsidR="00812E46" w:rsidRDefault="00812E46" w:rsidP="00812E46">
      <w:pPr>
        <w:pStyle w:val="Heading3"/>
      </w:pPr>
      <w:r w:rsidRPr="00FE696C">
        <w:t xml:space="preserve">Increased awareness of Aboriginal culture and </w:t>
      </w:r>
      <w:r>
        <w:t>eﬀective internal relationships</w:t>
      </w:r>
    </w:p>
    <w:p w14:paraId="2BF7AA20" w14:textId="5FF1A57B" w:rsidR="00812E46" w:rsidRDefault="00812E46" w:rsidP="00812E46">
      <w:pPr>
        <w:pStyle w:val="Bullet"/>
      </w:pPr>
      <w:r w:rsidRPr="001070A9">
        <w:t>Include Acknowledgement of Country at all formal DTF events (such as staﬀ forums, executive forums, budget addresses).</w:t>
      </w:r>
    </w:p>
    <w:p w14:paraId="63F98A43" w14:textId="4DF9EA7B" w:rsidR="00812E46" w:rsidRDefault="00812E46" w:rsidP="00812E46">
      <w:pPr>
        <w:pStyle w:val="Bullet"/>
      </w:pPr>
      <w:r w:rsidRPr="001070A9">
        <w:t>The Senior Executive Group, Directors, and People, Culture and Innovation (PCI) teams to undertake cultural safety training.</w:t>
      </w:r>
    </w:p>
    <w:p w14:paraId="73461DFE" w14:textId="73793AAA" w:rsidR="00812E46" w:rsidRDefault="00812E46" w:rsidP="00812E46">
      <w:pPr>
        <w:pStyle w:val="Bullet"/>
      </w:pPr>
      <w:r w:rsidRPr="001070A9">
        <w:rPr>
          <w:spacing w:val="-2"/>
        </w:rPr>
        <w:t>Any</w:t>
      </w:r>
      <w:r w:rsidRPr="001070A9">
        <w:rPr>
          <w:spacing w:val="-5"/>
        </w:rPr>
        <w:t xml:space="preserve"> </w:t>
      </w:r>
      <w:r w:rsidRPr="001070A9">
        <w:t>DTF</w:t>
      </w:r>
      <w:r w:rsidRPr="001070A9">
        <w:rPr>
          <w:spacing w:val="-4"/>
        </w:rPr>
        <w:t xml:space="preserve"> </w:t>
      </w:r>
      <w:r w:rsidRPr="001070A9">
        <w:rPr>
          <w:spacing w:val="-2"/>
        </w:rPr>
        <w:t>staﬀ</w:t>
      </w:r>
      <w:r w:rsidRPr="001070A9">
        <w:rPr>
          <w:spacing w:val="-5"/>
        </w:rPr>
        <w:t xml:space="preserve"> </w:t>
      </w:r>
      <w:r w:rsidRPr="001070A9">
        <w:t>working</w:t>
      </w:r>
      <w:r w:rsidRPr="001070A9">
        <w:rPr>
          <w:spacing w:val="-4"/>
        </w:rPr>
        <w:t xml:space="preserve"> </w:t>
      </w:r>
      <w:r w:rsidRPr="001070A9">
        <w:t>on</w:t>
      </w:r>
      <w:r w:rsidRPr="001070A9">
        <w:rPr>
          <w:spacing w:val="-4"/>
        </w:rPr>
        <w:t xml:space="preserve"> </w:t>
      </w:r>
      <w:r w:rsidRPr="001070A9">
        <w:t>and</w:t>
      </w:r>
      <w:r w:rsidRPr="001070A9">
        <w:rPr>
          <w:spacing w:val="-5"/>
        </w:rPr>
        <w:t xml:space="preserve"> </w:t>
      </w:r>
      <w:r w:rsidRPr="001070A9">
        <w:t>assessing</w:t>
      </w:r>
      <w:r w:rsidRPr="001070A9">
        <w:rPr>
          <w:spacing w:val="-5"/>
        </w:rPr>
        <w:t xml:space="preserve"> </w:t>
      </w:r>
      <w:r w:rsidRPr="001070A9">
        <w:t>Expenditure</w:t>
      </w:r>
      <w:r w:rsidRPr="001070A9">
        <w:rPr>
          <w:spacing w:val="-5"/>
        </w:rPr>
        <w:t xml:space="preserve"> </w:t>
      </w:r>
      <w:r w:rsidRPr="001070A9">
        <w:t>Review</w:t>
      </w:r>
      <w:r w:rsidRPr="001070A9">
        <w:rPr>
          <w:spacing w:val="-4"/>
        </w:rPr>
        <w:t xml:space="preserve"> </w:t>
      </w:r>
      <w:r w:rsidRPr="001070A9">
        <w:t>Sub</w:t>
      </w:r>
      <w:r>
        <w:noBreakHyphen/>
      </w:r>
      <w:r w:rsidRPr="001070A9">
        <w:t>Commi</w:t>
      </w:r>
      <w:r w:rsidRPr="001070A9">
        <w:rPr>
          <w:spacing w:val="-2"/>
        </w:rPr>
        <w:t>tt</w:t>
      </w:r>
      <w:r w:rsidRPr="001070A9">
        <w:t>ee</w:t>
      </w:r>
      <w:r w:rsidRPr="001070A9">
        <w:rPr>
          <w:spacing w:val="-5"/>
        </w:rPr>
        <w:t xml:space="preserve"> </w:t>
      </w:r>
      <w:r w:rsidRPr="001070A9">
        <w:t>bids</w:t>
      </w:r>
      <w:r w:rsidRPr="001070A9">
        <w:rPr>
          <w:spacing w:val="-5"/>
        </w:rPr>
        <w:t xml:space="preserve"> </w:t>
      </w:r>
      <w:r w:rsidRPr="001070A9">
        <w:rPr>
          <w:spacing w:val="-2"/>
        </w:rPr>
        <w:t>related</w:t>
      </w:r>
      <w:r w:rsidRPr="001070A9">
        <w:rPr>
          <w:spacing w:val="-4"/>
        </w:rPr>
        <w:t xml:space="preserve"> </w:t>
      </w:r>
      <w:r w:rsidRPr="001070A9">
        <w:t>to</w:t>
      </w:r>
      <w:r w:rsidRPr="001070A9">
        <w:rPr>
          <w:spacing w:val="-6"/>
        </w:rPr>
        <w:t xml:space="preserve"> </w:t>
      </w:r>
      <w:r w:rsidRPr="001070A9">
        <w:t>Aboriginal</w:t>
      </w:r>
      <w:r w:rsidRPr="001070A9">
        <w:rPr>
          <w:spacing w:val="-3"/>
        </w:rPr>
        <w:t xml:space="preserve"> </w:t>
      </w:r>
      <w:r w:rsidRPr="001070A9">
        <w:t>policy</w:t>
      </w:r>
      <w:r w:rsidRPr="001070A9">
        <w:rPr>
          <w:spacing w:val="-5"/>
        </w:rPr>
        <w:t xml:space="preserve"> </w:t>
      </w:r>
      <w:r w:rsidRPr="001070A9">
        <w:t>issues</w:t>
      </w:r>
      <w:r w:rsidRPr="001070A9">
        <w:rPr>
          <w:spacing w:val="-6"/>
        </w:rPr>
        <w:t xml:space="preserve"> </w:t>
      </w:r>
      <w:r w:rsidRPr="001070A9">
        <w:t>to</w:t>
      </w:r>
      <w:r w:rsidRPr="001070A9">
        <w:rPr>
          <w:spacing w:val="-5"/>
        </w:rPr>
        <w:t xml:space="preserve"> </w:t>
      </w:r>
      <w:r w:rsidRPr="001070A9">
        <w:t>undergo</w:t>
      </w:r>
      <w:r w:rsidRPr="001070A9">
        <w:rPr>
          <w:spacing w:val="59"/>
        </w:rPr>
        <w:t xml:space="preserve"> </w:t>
      </w:r>
      <w:r w:rsidRPr="001070A9">
        <w:t>cultural</w:t>
      </w:r>
      <w:r w:rsidRPr="001070A9">
        <w:rPr>
          <w:spacing w:val="-9"/>
        </w:rPr>
        <w:t xml:space="preserve"> </w:t>
      </w:r>
      <w:r w:rsidRPr="001070A9">
        <w:rPr>
          <w:spacing w:val="-2"/>
        </w:rPr>
        <w:t>safety</w:t>
      </w:r>
      <w:r w:rsidRPr="001070A9">
        <w:rPr>
          <w:spacing w:val="-8"/>
        </w:rPr>
        <w:t xml:space="preserve"> </w:t>
      </w:r>
      <w:r w:rsidRPr="001070A9">
        <w:t>training.</w:t>
      </w:r>
    </w:p>
    <w:p w14:paraId="54664A88" w14:textId="29E3E2B6" w:rsidR="00812E46" w:rsidRDefault="00812E46" w:rsidP="00812E46">
      <w:pPr>
        <w:pStyle w:val="Bullet"/>
      </w:pPr>
      <w:r w:rsidRPr="001070A9">
        <w:t>Opportunities to attend cultural safety training promoted to all DTF employees.</w:t>
      </w:r>
    </w:p>
    <w:p w14:paraId="2C75E591" w14:textId="5D6BB62D" w:rsidR="00812E46" w:rsidRPr="00812E46" w:rsidRDefault="00812E46" w:rsidP="00812E46">
      <w:pPr>
        <w:pStyle w:val="Heading3"/>
      </w:pPr>
      <w:r w:rsidRPr="00812E46">
        <w:t>Aboriginal jobs and business growth in Victoria are facilitated utilising procurement. Reduced barriers in accessing goods, services and facilities</w:t>
      </w:r>
    </w:p>
    <w:p w14:paraId="267D3563" w14:textId="68C6F8FE" w:rsidR="00812E46" w:rsidRDefault="00812E46" w:rsidP="00812E46">
      <w:pPr>
        <w:pStyle w:val="Bullet"/>
      </w:pPr>
      <w:r w:rsidRPr="001070A9">
        <w:t xml:space="preserve">Start working with other departments to deﬁne what it is to be an Aboriginal Business for procurement purposes for </w:t>
      </w:r>
      <w:proofErr w:type="spellStart"/>
      <w:r w:rsidRPr="001070A9">
        <w:t>WoVG</w:t>
      </w:r>
      <w:proofErr w:type="spellEnd"/>
      <w:r w:rsidRPr="001070A9">
        <w:t>.</w:t>
      </w:r>
    </w:p>
    <w:p w14:paraId="40A1F5E9" w14:textId="0BA3BDB4" w:rsidR="00812E46" w:rsidRDefault="00812E46" w:rsidP="00812E46">
      <w:pPr>
        <w:pStyle w:val="Bullet"/>
      </w:pPr>
      <w:r w:rsidRPr="001070A9">
        <w:t xml:space="preserve">Explore options for DTF to create a state purchasing contract (SPC) to become a member of Supply Nation, or other organisations, on behalf of all departments. This information will then be provided on the procurement website, publishing links to the current Supply Nation providers and providing quarterly notifications via </w:t>
      </w:r>
      <w:proofErr w:type="spellStart"/>
      <w:r w:rsidRPr="001070A9">
        <w:t>eNews</w:t>
      </w:r>
      <w:proofErr w:type="spellEnd"/>
      <w:r w:rsidRPr="001070A9">
        <w:t>.</w:t>
      </w:r>
    </w:p>
    <w:p w14:paraId="344B1CF0" w14:textId="0A5EECFF" w:rsidR="00812E46" w:rsidRPr="00812E46" w:rsidRDefault="00812E46" w:rsidP="00812E46">
      <w:pPr>
        <w:pStyle w:val="Bullet"/>
      </w:pPr>
      <w:r w:rsidRPr="001070A9">
        <w:t>Provide DTF with information on Aboriginal suppliers and services to use when coordinating local events or requirements (e.g. catering, stationery etc.).</w:t>
      </w:r>
    </w:p>
    <w:p w14:paraId="504B81ED" w14:textId="62C1E2BB" w:rsidR="005A655F" w:rsidRDefault="00343977" w:rsidP="00FE696C">
      <w:pPr>
        <w:pStyle w:val="Heading1"/>
      </w:pPr>
      <w:bookmarkStart w:id="7" w:name="_Toc432149617"/>
      <w:bookmarkStart w:id="8" w:name="_Toc432673023"/>
      <w:r w:rsidRPr="00343977">
        <w:lastRenderedPageBreak/>
        <w:t>I</w:t>
      </w:r>
      <w:r w:rsidR="008C744F" w:rsidRPr="00343977">
        <w:t>ntroduction</w:t>
      </w:r>
      <w:bookmarkEnd w:id="7"/>
      <w:bookmarkEnd w:id="8"/>
    </w:p>
    <w:p w14:paraId="18CF723A" w14:textId="4A7052C9" w:rsidR="00EF5596" w:rsidRPr="00BF5984" w:rsidRDefault="00EF5596" w:rsidP="00FE696C">
      <w:pPr>
        <w:pStyle w:val="Heading2"/>
      </w:pPr>
      <w:bookmarkStart w:id="9" w:name="_Toc432149618"/>
      <w:bookmarkStart w:id="10" w:name="_Toc432149649"/>
      <w:bookmarkStart w:id="11" w:name="_Toc432149671"/>
      <w:bookmarkStart w:id="12" w:name="_Toc432157250"/>
      <w:bookmarkStart w:id="13" w:name="_Toc432162365"/>
      <w:bookmarkStart w:id="14" w:name="_Toc432162527"/>
      <w:bookmarkStart w:id="15" w:name="_Toc432164637"/>
      <w:bookmarkStart w:id="16" w:name="_Toc432170734"/>
      <w:bookmarkStart w:id="17" w:name="_Toc432589309"/>
      <w:bookmarkStart w:id="18" w:name="_Toc432590459"/>
      <w:bookmarkStart w:id="19" w:name="_Toc432590487"/>
      <w:bookmarkStart w:id="20" w:name="_Toc432591346"/>
      <w:bookmarkStart w:id="21" w:name="_Toc432673024"/>
      <w:r w:rsidRPr="00C709B0">
        <w:t>Departmental</w:t>
      </w:r>
      <w:r w:rsidR="00945485">
        <w:t xml:space="preserve"> Aboriginal</w:t>
      </w:r>
      <w:r w:rsidR="00FE696C">
        <w:t xml:space="preserve"> </w:t>
      </w:r>
      <w:r w:rsidRPr="00BF5984">
        <w:t xml:space="preserve">inclusion </w:t>
      </w:r>
      <w:r w:rsidRPr="003D0757">
        <w:t>action</w:t>
      </w:r>
      <w:r w:rsidRPr="00BF5984">
        <w:t xml:space="preserve"> plans</w:t>
      </w:r>
      <w:bookmarkEnd w:id="9"/>
      <w:bookmarkEnd w:id="10"/>
      <w:bookmarkEnd w:id="11"/>
      <w:bookmarkEnd w:id="12"/>
      <w:bookmarkEnd w:id="13"/>
      <w:bookmarkEnd w:id="14"/>
      <w:bookmarkEnd w:id="15"/>
      <w:bookmarkEnd w:id="16"/>
      <w:bookmarkEnd w:id="17"/>
      <w:bookmarkEnd w:id="18"/>
      <w:bookmarkEnd w:id="19"/>
      <w:bookmarkEnd w:id="20"/>
      <w:bookmarkEnd w:id="21"/>
    </w:p>
    <w:p w14:paraId="30BF50F1" w14:textId="24C48EA5" w:rsidR="00EF5596" w:rsidRPr="00BF5984" w:rsidRDefault="00631987" w:rsidP="00FE696C">
      <w:r w:rsidRPr="00BF5984">
        <w:t>Improvements in delivery and access to services are critical to government efforts to close the gap between Aboriginal and non</w:t>
      </w:r>
      <w:r w:rsidR="001853E3">
        <w:noBreakHyphen/>
      </w:r>
      <w:r w:rsidRPr="00BF5984">
        <w:t>Aboriginal Australians.</w:t>
      </w:r>
    </w:p>
    <w:p w14:paraId="36910BF6" w14:textId="3015FA88" w:rsidR="00EF5596" w:rsidRPr="00BF5984" w:rsidRDefault="00F760C6" w:rsidP="00FE696C">
      <w:r w:rsidRPr="00BF5984">
        <w:t>While eﬀ orts have been made to close the gap, overall Aboriginal people are still considered one of the most disadvantaged demographic groups in Australia. In general, Aboriginal people still experience lower income and associated economic disadvantages as well as higher unemployment rates.</w:t>
      </w:r>
    </w:p>
    <w:p w14:paraId="70436878" w14:textId="06E2D96B" w:rsidR="00497619" w:rsidRPr="00BF5984" w:rsidRDefault="00F760C6" w:rsidP="00FE696C">
      <w:r w:rsidRPr="00BF5984">
        <w:t>Recognising this broader context and strengthening the Department’s commitment for change, the plan is strategic for DTF in building an inclusive workforce for the future.</w:t>
      </w:r>
    </w:p>
    <w:p w14:paraId="1D45E488" w14:textId="356F5B2D" w:rsidR="00DB0E32" w:rsidRDefault="00F760C6" w:rsidP="00FE696C">
      <w:pPr>
        <w:pStyle w:val="Heading2"/>
      </w:pPr>
      <w:bookmarkStart w:id="22" w:name="_Toc432149620"/>
      <w:bookmarkStart w:id="23" w:name="_Toc432149650"/>
      <w:bookmarkStart w:id="24" w:name="_Toc432149672"/>
      <w:bookmarkStart w:id="25" w:name="_Toc432157251"/>
      <w:bookmarkStart w:id="26" w:name="_Toc432162366"/>
      <w:bookmarkStart w:id="27" w:name="_Toc432162528"/>
      <w:bookmarkStart w:id="28" w:name="_Toc432164638"/>
      <w:bookmarkStart w:id="29" w:name="_Toc432170735"/>
      <w:bookmarkStart w:id="30" w:name="_Toc432589310"/>
      <w:bookmarkStart w:id="31" w:name="_Toc432590460"/>
      <w:bookmarkStart w:id="32" w:name="_Toc432590488"/>
      <w:bookmarkStart w:id="33" w:name="_Toc432591347"/>
      <w:bookmarkStart w:id="34" w:name="_Toc432673025"/>
      <w:r w:rsidRPr="00F760C6">
        <w:t xml:space="preserve">DTF’s </w:t>
      </w:r>
      <w:r w:rsidRPr="00BF5984">
        <w:t>commitment</w:t>
      </w:r>
      <w:bookmarkEnd w:id="22"/>
      <w:bookmarkEnd w:id="23"/>
      <w:bookmarkEnd w:id="24"/>
      <w:bookmarkEnd w:id="25"/>
      <w:bookmarkEnd w:id="26"/>
      <w:bookmarkEnd w:id="27"/>
      <w:bookmarkEnd w:id="28"/>
      <w:bookmarkEnd w:id="29"/>
      <w:bookmarkEnd w:id="30"/>
      <w:bookmarkEnd w:id="31"/>
      <w:bookmarkEnd w:id="32"/>
      <w:bookmarkEnd w:id="33"/>
      <w:bookmarkEnd w:id="34"/>
    </w:p>
    <w:p w14:paraId="1D5D0595" w14:textId="1E77BF87" w:rsidR="00DB0E32" w:rsidRDefault="00F760C6" w:rsidP="00FE696C">
      <w:r w:rsidRPr="00F760C6">
        <w:t>DTF’s Aboriginal Inclusion and Employment Ac</w:t>
      </w:r>
      <w:r>
        <w:t>ti</w:t>
      </w:r>
      <w:r w:rsidRPr="00F760C6">
        <w:t>on Plan has been developed based on the ﬁve key focus areas that are iden</w:t>
      </w:r>
      <w:r>
        <w:t xml:space="preserve">tified </w:t>
      </w:r>
      <w:r w:rsidRPr="00F760C6">
        <w:t>in the Victorian Government Aboriginal Inclusion Framework. In consulta</w:t>
      </w:r>
      <w:r>
        <w:t>ti</w:t>
      </w:r>
      <w:r w:rsidRPr="00F760C6">
        <w:t>on with a wide range of stakeholders, the chosen areas of focus are based on those most applicable to the Department. Underpinning all the ac</w:t>
      </w:r>
      <w:r>
        <w:t>ti</w:t>
      </w:r>
      <w:r w:rsidRPr="00F760C6">
        <w:t>ons, is a solid communica</w:t>
      </w:r>
      <w:r>
        <w:t>ti</w:t>
      </w:r>
      <w:r w:rsidRPr="00F760C6">
        <w:t>on pla</w:t>
      </w:r>
      <w:r>
        <w:t>tf</w:t>
      </w:r>
      <w:r w:rsidRPr="00F760C6">
        <w:t>orm which assists in raising awareness and promo</w:t>
      </w:r>
      <w:r>
        <w:t>ti</w:t>
      </w:r>
      <w:r w:rsidRPr="00F760C6">
        <w:t>ng posi</w:t>
      </w:r>
      <w:r>
        <w:t>ti</w:t>
      </w:r>
      <w:r w:rsidRPr="00F760C6">
        <w:t xml:space="preserve">ve </w:t>
      </w:r>
      <w:r>
        <w:t xml:space="preserve">changes across the Department. </w:t>
      </w:r>
    </w:p>
    <w:p w14:paraId="0C099AAD" w14:textId="11CDFD1C" w:rsidR="00837AD7" w:rsidRDefault="00F760C6" w:rsidP="00FE696C">
      <w:r w:rsidRPr="00F760C6">
        <w:t>This ac</w:t>
      </w:r>
      <w:r>
        <w:t>ti</w:t>
      </w:r>
      <w:r w:rsidRPr="00F760C6">
        <w:t>on plan forms part of a wider Victorian State Government ini</w:t>
      </w:r>
      <w:r>
        <w:t>ti</w:t>
      </w:r>
      <w:r w:rsidRPr="00F760C6">
        <w:t>a</w:t>
      </w:r>
      <w:r>
        <w:t>ti</w:t>
      </w:r>
      <w:r w:rsidRPr="00F760C6">
        <w:t xml:space="preserve">ve, </w:t>
      </w:r>
      <w:proofErr w:type="spellStart"/>
      <w:r w:rsidRPr="00F760C6">
        <w:t>Karreeta</w:t>
      </w:r>
      <w:proofErr w:type="spellEnd"/>
      <w:r w:rsidRPr="00F760C6">
        <w:t xml:space="preserve"> </w:t>
      </w:r>
      <w:proofErr w:type="spellStart"/>
      <w:r w:rsidRPr="00F760C6">
        <w:t>Yirramboi</w:t>
      </w:r>
      <w:proofErr w:type="spellEnd"/>
      <w:r w:rsidRPr="00F760C6">
        <w:t>, which aims to increase Aboriginal par</w:t>
      </w:r>
      <w:r>
        <w:t>ti</w:t>
      </w:r>
      <w:r w:rsidRPr="00F760C6">
        <w:t>cipa</w:t>
      </w:r>
      <w:r>
        <w:t>ti</w:t>
      </w:r>
      <w:r w:rsidRPr="00F760C6">
        <w:t>on in the Victorian Public Service workforce.</w:t>
      </w:r>
    </w:p>
    <w:p w14:paraId="67C5BD86" w14:textId="5BD9505D" w:rsidR="00837AD7" w:rsidRDefault="00837AD7" w:rsidP="00FE696C">
      <w:r w:rsidRPr="00837AD7">
        <w:t>The ac</w:t>
      </w:r>
      <w:r>
        <w:t>ti</w:t>
      </w:r>
      <w:r w:rsidRPr="00837AD7">
        <w:t>on plan also expresses DTF’s commitment to the recruitment, capability development and career advancement of Aboriginal Australians and reinforces DTF’s commitment to diversity in the workplace. Further, DTF recognises the posi</w:t>
      </w:r>
      <w:r>
        <w:t>ti</w:t>
      </w:r>
      <w:r w:rsidRPr="00837AD7">
        <w:t>ve eﬀect that its Aboriginal Employment Strategy can have on inﬂuencing the Department’s every day prac</w:t>
      </w:r>
      <w:r>
        <w:t>ti</w:t>
      </w:r>
      <w:r w:rsidRPr="00837AD7">
        <w:t>ces.</w:t>
      </w:r>
    </w:p>
    <w:p w14:paraId="677FA3B4" w14:textId="6AC350AD" w:rsidR="00F760C6" w:rsidRDefault="00837AD7" w:rsidP="00FE696C">
      <w:pPr>
        <w:pStyle w:val="Heading2"/>
      </w:pPr>
      <w:bookmarkStart w:id="35" w:name="_Toc432149621"/>
      <w:bookmarkStart w:id="36" w:name="_Toc432149651"/>
      <w:bookmarkStart w:id="37" w:name="_Toc432149673"/>
      <w:bookmarkStart w:id="38" w:name="_Toc432157252"/>
      <w:bookmarkStart w:id="39" w:name="_Toc432162367"/>
      <w:bookmarkStart w:id="40" w:name="_Toc432162529"/>
      <w:bookmarkStart w:id="41" w:name="_Toc432164639"/>
      <w:bookmarkStart w:id="42" w:name="_Toc432170736"/>
      <w:bookmarkStart w:id="43" w:name="_Toc432589311"/>
      <w:bookmarkStart w:id="44" w:name="_Toc432590461"/>
      <w:bookmarkStart w:id="45" w:name="_Toc432590489"/>
      <w:bookmarkStart w:id="46" w:name="_Toc432591348"/>
      <w:bookmarkStart w:id="47" w:name="_Toc432673026"/>
      <w:r w:rsidRPr="005D095E">
        <w:t>Consultation</w:t>
      </w:r>
      <w:bookmarkEnd w:id="35"/>
      <w:bookmarkEnd w:id="36"/>
      <w:bookmarkEnd w:id="37"/>
      <w:bookmarkEnd w:id="38"/>
      <w:bookmarkEnd w:id="39"/>
      <w:bookmarkEnd w:id="40"/>
      <w:bookmarkEnd w:id="41"/>
      <w:bookmarkEnd w:id="42"/>
      <w:bookmarkEnd w:id="43"/>
      <w:bookmarkEnd w:id="44"/>
      <w:bookmarkEnd w:id="45"/>
      <w:bookmarkEnd w:id="46"/>
      <w:bookmarkEnd w:id="47"/>
    </w:p>
    <w:p w14:paraId="61FAEFF0" w14:textId="2384CE7E" w:rsidR="00837AD7" w:rsidRDefault="00837AD7" w:rsidP="00FE696C">
      <w:r w:rsidRPr="00837AD7">
        <w:t xml:space="preserve">To ensure our strategy is relevant and responsive, DTF has consulted a wide range of people in the development of the </w:t>
      </w:r>
      <w:r w:rsidRPr="00837AD7">
        <w:rPr>
          <w:i/>
        </w:rPr>
        <w:t>Aboriginal Inclusion and Employment Action Plan 2015–2018</w:t>
      </w:r>
      <w:r w:rsidRPr="00837AD7">
        <w:t>. The people and groups involved include: Aboriginal staﬀ</w:t>
      </w:r>
      <w:r w:rsidR="000B5B38">
        <w:t xml:space="preserve"> </w:t>
      </w:r>
      <w:r w:rsidRPr="00837AD7">
        <w:t>within DTF and from other departments, the Oﬃce of Aboriginal Aﬀairs (OAAV), the staﬀ at the Aboriginal Economic Development Unit and the Aboriginal Partnership Group.</w:t>
      </w:r>
    </w:p>
    <w:p w14:paraId="39221A9C" w14:textId="5B8BC0DB" w:rsidR="00BF5984" w:rsidRDefault="00BF5984" w:rsidP="00FE696C">
      <w:pPr>
        <w:pStyle w:val="Heading2"/>
      </w:pPr>
      <w:bookmarkStart w:id="48" w:name="_Toc432149622"/>
      <w:bookmarkStart w:id="49" w:name="_Toc432149652"/>
      <w:bookmarkStart w:id="50" w:name="_Toc432149674"/>
      <w:bookmarkStart w:id="51" w:name="_Toc432157253"/>
      <w:bookmarkStart w:id="52" w:name="_Toc432162368"/>
      <w:bookmarkStart w:id="53" w:name="_Toc432162530"/>
      <w:bookmarkStart w:id="54" w:name="_Toc432164640"/>
      <w:bookmarkStart w:id="55" w:name="_Toc432170737"/>
      <w:bookmarkStart w:id="56" w:name="_Toc432589312"/>
      <w:bookmarkStart w:id="57" w:name="_Toc432590462"/>
      <w:bookmarkStart w:id="58" w:name="_Toc432590490"/>
      <w:bookmarkStart w:id="59" w:name="_Toc432591349"/>
      <w:bookmarkStart w:id="60" w:name="_Toc432673027"/>
      <w:r w:rsidRPr="00BF5984">
        <w:t>Implementa</w:t>
      </w:r>
      <w:r>
        <w:t>ti</w:t>
      </w:r>
      <w:r w:rsidRPr="00BF5984">
        <w:t>on and delivery</w:t>
      </w:r>
      <w:bookmarkEnd w:id="48"/>
      <w:bookmarkEnd w:id="49"/>
      <w:bookmarkEnd w:id="50"/>
      <w:bookmarkEnd w:id="51"/>
      <w:bookmarkEnd w:id="52"/>
      <w:bookmarkEnd w:id="53"/>
      <w:bookmarkEnd w:id="54"/>
      <w:bookmarkEnd w:id="55"/>
      <w:bookmarkEnd w:id="56"/>
      <w:bookmarkEnd w:id="57"/>
      <w:bookmarkEnd w:id="58"/>
      <w:bookmarkEnd w:id="59"/>
      <w:bookmarkEnd w:id="60"/>
    </w:p>
    <w:p w14:paraId="6C639C8C" w14:textId="756CBB50" w:rsidR="00BF5984" w:rsidRDefault="00BF5984" w:rsidP="00FE696C">
      <w:r>
        <w:t>DTF is committed to implementing the actions identiﬁed. While People, Culture and Innovation will manage action items and assume overall responsibility for implementation, all groups will take an active role in implemen</w:t>
      </w:r>
      <w:r w:rsidR="008C744F">
        <w:rPr>
          <w:rFonts w:cs="Calibri"/>
        </w:rPr>
        <w:t>ti</w:t>
      </w:r>
      <w:r>
        <w:t>ng the ac</w:t>
      </w:r>
      <w:r w:rsidR="008C744F">
        <w:rPr>
          <w:rFonts w:cs="Calibri"/>
        </w:rPr>
        <w:t>ti</w:t>
      </w:r>
      <w:r>
        <w:t>ons. In this way, DTF intends to develop a culture which recognises that a public sector that reﬂects the diverse community it serves will provide be</w:t>
      </w:r>
      <w:r w:rsidR="008C744F">
        <w:t>tt</w:t>
      </w:r>
      <w:r>
        <w:t>er and more responsive services.</w:t>
      </w:r>
    </w:p>
    <w:p w14:paraId="6A3D5F54" w14:textId="3AECEEFB" w:rsidR="00B8593E" w:rsidRDefault="00B8593E" w:rsidP="00FE696C">
      <w:r w:rsidRPr="00B8593E">
        <w:t>The a</w:t>
      </w:r>
      <w:r w:rsidR="009D2A8E">
        <w:t>ctio</w:t>
      </w:r>
      <w:r w:rsidRPr="00B8593E">
        <w:t>ns which are highlighted in the Execu</w:t>
      </w:r>
      <w:r w:rsidR="008C744F">
        <w:rPr>
          <w:rFonts w:cs="Calibri"/>
        </w:rPr>
        <w:t>ti</w:t>
      </w:r>
      <w:r w:rsidRPr="00B8593E">
        <w:t>ve Summary are considered to have the greatest impa</w:t>
      </w:r>
      <w:r w:rsidR="007D3375">
        <w:t>ct and would result in a signiﬁ</w:t>
      </w:r>
      <w:r w:rsidRPr="00B8593E">
        <w:t>cant and immediate diﬀ</w:t>
      </w:r>
      <w:r w:rsidR="007D3375">
        <w:t xml:space="preserve">erence. </w:t>
      </w:r>
    </w:p>
    <w:p w14:paraId="0E1210EA" w14:textId="6DBE5509" w:rsidR="00B8593E" w:rsidRDefault="00B8593E" w:rsidP="00FE696C">
      <w:r>
        <w:t>The goals presented in this ac</w:t>
      </w:r>
      <w:r w:rsidR="008C744F">
        <w:rPr>
          <w:rFonts w:cs="Calibri"/>
        </w:rPr>
        <w:t>ti</w:t>
      </w:r>
      <w:r>
        <w:t>on plan are intended to evolve and be ﬂuid, dependent on advice and informa</w:t>
      </w:r>
      <w:r w:rsidR="008C744F">
        <w:rPr>
          <w:rFonts w:cs="Calibri"/>
        </w:rPr>
        <w:t>ti</w:t>
      </w:r>
      <w:r>
        <w:t>on gathered through consulta</w:t>
      </w:r>
      <w:r w:rsidR="008C744F">
        <w:rPr>
          <w:rFonts w:cs="Calibri"/>
        </w:rPr>
        <w:t>ti</w:t>
      </w:r>
      <w:r>
        <w:t>ons with various stakeholders during the course of its implementa</w:t>
      </w:r>
      <w:r w:rsidR="008C744F">
        <w:rPr>
          <w:rFonts w:cs="Calibri"/>
        </w:rPr>
        <w:t>ti</w:t>
      </w:r>
      <w:r>
        <w:t>on. Priori</w:t>
      </w:r>
      <w:r w:rsidR="008C744F">
        <w:rPr>
          <w:rFonts w:cs="Calibri"/>
        </w:rPr>
        <w:t>ti</w:t>
      </w:r>
      <w:r>
        <w:t>es may also shi</w:t>
      </w:r>
      <w:r w:rsidR="005D095E">
        <w:t>ft</w:t>
      </w:r>
      <w:r w:rsidR="000B5B38">
        <w:t xml:space="preserve"> </w:t>
      </w:r>
      <w:r>
        <w:t>in the broader community or as the ac</w:t>
      </w:r>
      <w:r w:rsidR="008C744F">
        <w:rPr>
          <w:rFonts w:cs="Calibri"/>
        </w:rPr>
        <w:t>ti</w:t>
      </w:r>
      <w:r>
        <w:t>on items are being worked through. Regular monitoring of progress and a ﬂexible approach will be cri</w:t>
      </w:r>
      <w:r w:rsidR="008C744F">
        <w:rPr>
          <w:rFonts w:cs="Calibri"/>
        </w:rPr>
        <w:t>ti</w:t>
      </w:r>
      <w:r>
        <w:t>cal for the Department to be successful in its aims.</w:t>
      </w:r>
    </w:p>
    <w:p w14:paraId="45A63E34" w14:textId="56EFD87A" w:rsidR="009D2A8E" w:rsidRDefault="009D2A8E" w:rsidP="00FE696C">
      <w:pPr>
        <w:pStyle w:val="Heading2"/>
      </w:pPr>
      <w:bookmarkStart w:id="61" w:name="_Toc432149623"/>
      <w:bookmarkStart w:id="62" w:name="_Toc432149653"/>
      <w:bookmarkStart w:id="63" w:name="_Toc432149675"/>
      <w:bookmarkStart w:id="64" w:name="_Toc432157254"/>
      <w:bookmarkStart w:id="65" w:name="_Toc432162369"/>
      <w:bookmarkStart w:id="66" w:name="_Toc432162531"/>
      <w:bookmarkStart w:id="67" w:name="_Toc432164641"/>
      <w:bookmarkStart w:id="68" w:name="_Toc432170738"/>
      <w:bookmarkStart w:id="69" w:name="_Toc432589313"/>
      <w:bookmarkStart w:id="70" w:name="_Toc432590463"/>
      <w:bookmarkStart w:id="71" w:name="_Toc432590491"/>
      <w:bookmarkStart w:id="72" w:name="_Toc432591350"/>
      <w:bookmarkStart w:id="73" w:name="_Toc432673028"/>
      <w:r w:rsidRPr="009D2A8E">
        <w:t>Monitoring and evalua</w:t>
      </w:r>
      <w:r>
        <w:t>ti</w:t>
      </w:r>
      <w:r w:rsidRPr="009D2A8E">
        <w:t>on</w:t>
      </w:r>
      <w:bookmarkEnd w:id="61"/>
      <w:bookmarkEnd w:id="62"/>
      <w:bookmarkEnd w:id="63"/>
      <w:bookmarkEnd w:id="64"/>
      <w:bookmarkEnd w:id="65"/>
      <w:bookmarkEnd w:id="66"/>
      <w:bookmarkEnd w:id="67"/>
      <w:bookmarkEnd w:id="68"/>
      <w:bookmarkEnd w:id="69"/>
      <w:bookmarkEnd w:id="70"/>
      <w:bookmarkEnd w:id="71"/>
      <w:bookmarkEnd w:id="72"/>
      <w:bookmarkEnd w:id="73"/>
    </w:p>
    <w:p w14:paraId="14ABE63F" w14:textId="2E98DBF1" w:rsidR="00DB0E32" w:rsidRDefault="009D2A8E" w:rsidP="00A45D7D">
      <w:r w:rsidRPr="009D2A8E">
        <w:t>To ensure that the Department is eﬀec</w:t>
      </w:r>
      <w:r w:rsidR="008C744F">
        <w:rPr>
          <w:rFonts w:cs="Calibri"/>
        </w:rPr>
        <w:t>ti</w:t>
      </w:r>
      <w:r w:rsidRPr="009D2A8E">
        <w:t>vely managing the ac</w:t>
      </w:r>
      <w:r w:rsidR="008C744F">
        <w:rPr>
          <w:rFonts w:cs="Calibri"/>
        </w:rPr>
        <w:t>ti</w:t>
      </w:r>
      <w:r w:rsidRPr="009D2A8E">
        <w:t>ons in this plan a working group will be established. This group will review and report on progress regularly to the People and Culture Commi</w:t>
      </w:r>
      <w:r w:rsidR="008C744F">
        <w:t>tt</w:t>
      </w:r>
      <w:r w:rsidRPr="009D2A8E">
        <w:t>ee which will feed through to the Board. This group will liaise with key stakeholders, both across the department and externally as appropriate and required.</w:t>
      </w:r>
    </w:p>
    <w:p w14:paraId="21ACAC72" w14:textId="6C511E7C" w:rsidR="00DB0E32" w:rsidRDefault="00E336CD" w:rsidP="00FE696C">
      <w:pPr>
        <w:pStyle w:val="Heading1"/>
      </w:pPr>
      <w:bookmarkStart w:id="74" w:name="_Toc432149624"/>
      <w:bookmarkStart w:id="75" w:name="_Toc432673029"/>
      <w:r w:rsidRPr="00E336CD">
        <w:lastRenderedPageBreak/>
        <w:t>Areas</w:t>
      </w:r>
      <w:r w:rsidRPr="009F288E">
        <w:t xml:space="preserve"> of focus </w:t>
      </w:r>
      <w:r w:rsidR="00945485">
        <w:t>and</w:t>
      </w:r>
      <w:r w:rsidR="00FE696C">
        <w:t xml:space="preserve"> </w:t>
      </w:r>
      <w:r w:rsidRPr="009F288E">
        <w:t xml:space="preserve">key </w:t>
      </w:r>
      <w:r w:rsidRPr="00FE696C">
        <w:t>references</w:t>
      </w:r>
      <w:bookmarkEnd w:id="74"/>
      <w:bookmarkEnd w:id="75"/>
      <w:r>
        <w:t xml:space="preserve"> </w:t>
      </w:r>
    </w:p>
    <w:p w14:paraId="2ACC6043" w14:textId="672004B2" w:rsidR="009F288E" w:rsidRDefault="009F288E" w:rsidP="00FE696C">
      <w:pPr>
        <w:pStyle w:val="Heading2"/>
      </w:pPr>
      <w:bookmarkStart w:id="76" w:name="_Toc432149625"/>
      <w:bookmarkStart w:id="77" w:name="_Toc432149655"/>
      <w:bookmarkStart w:id="78" w:name="_Toc432149677"/>
      <w:bookmarkStart w:id="79" w:name="_Toc432157256"/>
      <w:bookmarkStart w:id="80" w:name="_Toc432162371"/>
      <w:bookmarkStart w:id="81" w:name="_Toc432162533"/>
      <w:bookmarkStart w:id="82" w:name="_Toc432164643"/>
      <w:bookmarkStart w:id="83" w:name="_Toc432170740"/>
      <w:bookmarkStart w:id="84" w:name="_Toc432589315"/>
      <w:bookmarkStart w:id="85" w:name="_Toc432590465"/>
      <w:bookmarkStart w:id="86" w:name="_Toc432590493"/>
      <w:bookmarkStart w:id="87" w:name="_Toc432591352"/>
      <w:bookmarkStart w:id="88" w:name="_Toc432673030"/>
      <w:r w:rsidRPr="00C709B0">
        <w:t>Inclusion</w:t>
      </w:r>
      <w:r w:rsidRPr="009F288E">
        <w:t xml:space="preserve"> Plan</w:t>
      </w:r>
      <w:bookmarkEnd w:id="76"/>
      <w:bookmarkEnd w:id="77"/>
      <w:bookmarkEnd w:id="78"/>
      <w:bookmarkEnd w:id="79"/>
      <w:bookmarkEnd w:id="80"/>
      <w:bookmarkEnd w:id="81"/>
      <w:bookmarkEnd w:id="82"/>
      <w:bookmarkEnd w:id="83"/>
      <w:bookmarkEnd w:id="84"/>
      <w:bookmarkEnd w:id="85"/>
      <w:bookmarkEnd w:id="86"/>
      <w:bookmarkEnd w:id="87"/>
      <w:bookmarkEnd w:id="88"/>
    </w:p>
    <w:p w14:paraId="52610D76" w14:textId="126AEAC6" w:rsidR="009F288E" w:rsidRDefault="009F288E" w:rsidP="00D43B02">
      <w:r w:rsidRPr="009F288E">
        <w:t>To ensure consistency across all departments, the Victorian Government Aboriginal Inclusion Framework proposed that all Ac</w:t>
      </w:r>
      <w:r>
        <w:t>ti</w:t>
      </w:r>
      <w:r w:rsidRPr="009F288E">
        <w:t>on Plans cover the following ﬁve areas of focus:</w:t>
      </w:r>
    </w:p>
    <w:p w14:paraId="2ABD57F7" w14:textId="373659A7" w:rsidR="009F288E" w:rsidRDefault="009F288E" w:rsidP="00A14ADD">
      <w:pPr>
        <w:pStyle w:val="List"/>
      </w:pPr>
      <w:r w:rsidRPr="00A14ADD">
        <w:t>leadership</w:t>
      </w:r>
      <w:r w:rsidRPr="009F288E">
        <w:t xml:space="preserve"> and governance;</w:t>
      </w:r>
    </w:p>
    <w:p w14:paraId="60E170C6" w14:textId="56DC9F26" w:rsidR="009F288E" w:rsidRDefault="009F288E" w:rsidP="00A14ADD">
      <w:pPr>
        <w:pStyle w:val="NormalIndent"/>
        <w:numPr>
          <w:ilvl w:val="0"/>
          <w:numId w:val="4"/>
        </w:numPr>
        <w:ind w:left="360"/>
      </w:pPr>
      <w:r>
        <w:t>policy development;</w:t>
      </w:r>
    </w:p>
    <w:p w14:paraId="6018CB9A" w14:textId="68D25948" w:rsidR="009F288E" w:rsidRDefault="009F288E" w:rsidP="00A14ADD">
      <w:pPr>
        <w:pStyle w:val="NormalIndent"/>
        <w:numPr>
          <w:ilvl w:val="0"/>
          <w:numId w:val="4"/>
        </w:numPr>
        <w:ind w:left="360"/>
      </w:pPr>
      <w:r w:rsidRPr="009F288E">
        <w:t>programs and services;</w:t>
      </w:r>
    </w:p>
    <w:p w14:paraId="170E1B32" w14:textId="68B80F3F" w:rsidR="009F288E" w:rsidRDefault="009F288E" w:rsidP="00A14ADD">
      <w:pPr>
        <w:pStyle w:val="NormalIndent"/>
        <w:numPr>
          <w:ilvl w:val="0"/>
          <w:numId w:val="4"/>
        </w:numPr>
        <w:ind w:left="360"/>
      </w:pPr>
      <w:r w:rsidRPr="009F288E">
        <w:t>workplace diversity; and</w:t>
      </w:r>
    </w:p>
    <w:p w14:paraId="6B8724C7" w14:textId="782DD9E5" w:rsidR="009F288E" w:rsidRDefault="009F288E" w:rsidP="00A14ADD">
      <w:pPr>
        <w:pStyle w:val="NormalIndent"/>
        <w:numPr>
          <w:ilvl w:val="0"/>
          <w:numId w:val="4"/>
        </w:numPr>
        <w:ind w:left="360"/>
      </w:pPr>
      <w:r w:rsidRPr="009F288E">
        <w:t>communica</w:t>
      </w:r>
      <w:r>
        <w:t>ti</w:t>
      </w:r>
      <w:r w:rsidRPr="009F288E">
        <w:t>on.</w:t>
      </w:r>
    </w:p>
    <w:p w14:paraId="675AD4F1" w14:textId="5537AD6E" w:rsidR="009F288E" w:rsidRDefault="009F288E" w:rsidP="009F288E">
      <w:pPr>
        <w:tabs>
          <w:tab w:val="left" w:pos="270"/>
        </w:tabs>
      </w:pPr>
      <w:r w:rsidRPr="009F288E">
        <w:t>This last point of communica</w:t>
      </w:r>
      <w:r w:rsidR="008C744F">
        <w:rPr>
          <w:rFonts w:cs="Calibri"/>
        </w:rPr>
        <w:t>ti</w:t>
      </w:r>
      <w:r w:rsidRPr="009F288E">
        <w:t>on is cri</w:t>
      </w:r>
      <w:r w:rsidR="008C744F">
        <w:rPr>
          <w:rFonts w:cs="Calibri"/>
        </w:rPr>
        <w:t>ti</w:t>
      </w:r>
      <w:r w:rsidRPr="009F288E">
        <w:t>cal for the success and as such will und</w:t>
      </w:r>
      <w:r>
        <w:t xml:space="preserve">erpin every item in this plan. </w:t>
      </w:r>
    </w:p>
    <w:p w14:paraId="5BF467E7" w14:textId="2423D542" w:rsidR="009F288E" w:rsidRDefault="009F288E" w:rsidP="009F288E">
      <w:pPr>
        <w:tabs>
          <w:tab w:val="left" w:pos="270"/>
        </w:tabs>
      </w:pPr>
      <w:r w:rsidRPr="009F288E">
        <w:t>These focus areas have been addressed in our goals (as detailed in DTF’s Ac</w:t>
      </w:r>
      <w:r w:rsidR="008C744F">
        <w:rPr>
          <w:rFonts w:cs="Calibri"/>
        </w:rPr>
        <w:t>ti</w:t>
      </w:r>
      <w:r w:rsidRPr="009F288E">
        <w:t xml:space="preserve">on </w:t>
      </w:r>
      <w:r w:rsidR="00FE696C">
        <w:t>Plan matrix on page </w:t>
      </w:r>
      <w:r w:rsidRPr="009F288E">
        <w:t>10). DTF has also taken into account the Close the Gap ac</w:t>
      </w:r>
      <w:r w:rsidR="008C744F">
        <w:rPr>
          <w:rFonts w:cs="Calibri"/>
        </w:rPr>
        <w:t>ti</w:t>
      </w:r>
      <w:r w:rsidRPr="009F288E">
        <w:t xml:space="preserve">on areas and </w:t>
      </w:r>
      <w:proofErr w:type="spellStart"/>
      <w:r w:rsidRPr="009F288E">
        <w:t>Kareeta</w:t>
      </w:r>
      <w:proofErr w:type="spellEnd"/>
      <w:r w:rsidRPr="009F288E">
        <w:t xml:space="preserve"> </w:t>
      </w:r>
      <w:proofErr w:type="spellStart"/>
      <w:r w:rsidRPr="009F288E">
        <w:t>Yirramboi’s</w:t>
      </w:r>
      <w:proofErr w:type="spellEnd"/>
      <w:r w:rsidRPr="009F288E">
        <w:t xml:space="preserve"> objec</w:t>
      </w:r>
      <w:r w:rsidR="008C744F">
        <w:rPr>
          <w:rFonts w:cs="Calibri"/>
        </w:rPr>
        <w:t>ti</w:t>
      </w:r>
      <w:r w:rsidRPr="009F288E">
        <w:t xml:space="preserve">ves as part of the plan </w:t>
      </w:r>
      <w:r>
        <w:t xml:space="preserve">to ensure these are addressed. </w:t>
      </w:r>
    </w:p>
    <w:p w14:paraId="4C4E4553" w14:textId="224B0501" w:rsidR="009F288E" w:rsidRDefault="009F288E" w:rsidP="00FE696C">
      <w:pPr>
        <w:pStyle w:val="Heading2"/>
      </w:pPr>
      <w:bookmarkStart w:id="89" w:name="_Toc432149626"/>
      <w:bookmarkStart w:id="90" w:name="_Toc432149656"/>
      <w:bookmarkStart w:id="91" w:name="_Toc432149678"/>
      <w:bookmarkStart w:id="92" w:name="_Toc432157257"/>
      <w:bookmarkStart w:id="93" w:name="_Toc432162372"/>
      <w:bookmarkStart w:id="94" w:name="_Toc432162534"/>
      <w:bookmarkStart w:id="95" w:name="_Toc432164644"/>
      <w:bookmarkStart w:id="96" w:name="_Toc432170741"/>
      <w:bookmarkStart w:id="97" w:name="_Toc432589316"/>
      <w:bookmarkStart w:id="98" w:name="_Toc432590466"/>
      <w:bookmarkStart w:id="99" w:name="_Toc432590494"/>
      <w:bookmarkStart w:id="100" w:name="_Toc432591353"/>
      <w:bookmarkStart w:id="101" w:name="_Toc432673031"/>
      <w:r w:rsidRPr="00C709B0">
        <w:t>Close</w:t>
      </w:r>
      <w:r w:rsidRPr="009F288E">
        <w:t xml:space="preserve"> the Gap</w:t>
      </w:r>
      <w:bookmarkEnd w:id="89"/>
      <w:bookmarkEnd w:id="90"/>
      <w:bookmarkEnd w:id="91"/>
      <w:bookmarkEnd w:id="92"/>
      <w:bookmarkEnd w:id="93"/>
      <w:bookmarkEnd w:id="94"/>
      <w:bookmarkEnd w:id="95"/>
      <w:bookmarkEnd w:id="96"/>
      <w:bookmarkEnd w:id="97"/>
      <w:bookmarkEnd w:id="98"/>
      <w:bookmarkEnd w:id="99"/>
      <w:bookmarkEnd w:id="100"/>
      <w:bookmarkEnd w:id="101"/>
    </w:p>
    <w:p w14:paraId="2BF52E8C" w14:textId="73ED2774" w:rsidR="009F288E" w:rsidRDefault="009F288E" w:rsidP="009F288E">
      <w:r w:rsidRPr="009F288E">
        <w:t>In an important speech, marking Na</w:t>
      </w:r>
      <w:r w:rsidR="008C744F">
        <w:rPr>
          <w:rFonts w:cs="Calibri"/>
        </w:rPr>
        <w:t>ti</w:t>
      </w:r>
      <w:r w:rsidRPr="009F288E">
        <w:t>onal Close the Gap Day on 24 March 2011, the whole of Victorian Government’s approach to closing the gap between Aboriginal and non</w:t>
      </w:r>
      <w:r w:rsidR="001853E3">
        <w:noBreakHyphen/>
      </w:r>
      <w:r w:rsidRPr="009F288E">
        <w:t>Aboriginal Victorians was outlined. Our ac</w:t>
      </w:r>
      <w:r w:rsidR="008C744F">
        <w:rPr>
          <w:rFonts w:cs="Calibri"/>
        </w:rPr>
        <w:t>ti</w:t>
      </w:r>
      <w:r w:rsidRPr="009F288E">
        <w:t>on plan will seek to close the gap in the following key areas:</w:t>
      </w:r>
    </w:p>
    <w:p w14:paraId="7C90AE1E" w14:textId="00B4B6B8" w:rsidR="009F288E" w:rsidRDefault="009F288E" w:rsidP="00A14ADD">
      <w:pPr>
        <w:pStyle w:val="List"/>
        <w:numPr>
          <w:ilvl w:val="0"/>
          <w:numId w:val="9"/>
        </w:numPr>
        <w:ind w:left="360"/>
      </w:pPr>
      <w:r w:rsidRPr="009F288E">
        <w:t>Aboriginal public sector employment;</w:t>
      </w:r>
    </w:p>
    <w:p w14:paraId="02750ACD" w14:textId="325D121F" w:rsidR="009F288E" w:rsidRDefault="009F288E" w:rsidP="00A14ADD">
      <w:pPr>
        <w:pStyle w:val="List"/>
      </w:pPr>
      <w:r w:rsidRPr="009F288E">
        <w:t>Aboriginal procurement;</w:t>
      </w:r>
    </w:p>
    <w:p w14:paraId="7A14D9F1" w14:textId="378D0C10" w:rsidR="009F288E" w:rsidRDefault="009F288E" w:rsidP="00A14ADD">
      <w:pPr>
        <w:pStyle w:val="List"/>
      </w:pPr>
      <w:r w:rsidRPr="009F288E">
        <w:t>Aboriginal representa</w:t>
      </w:r>
      <w:r w:rsidR="008C744F">
        <w:rPr>
          <w:rFonts w:cs="Calibri"/>
        </w:rPr>
        <w:t>ti</w:t>
      </w:r>
      <w:r w:rsidRPr="009F288E">
        <w:t>on on government boards and commi</w:t>
      </w:r>
      <w:r w:rsidR="003137E5">
        <w:t>tt</w:t>
      </w:r>
      <w:r w:rsidRPr="009F288E">
        <w:t>ees; and</w:t>
      </w:r>
    </w:p>
    <w:p w14:paraId="697DC9E3" w14:textId="39148702" w:rsidR="009F288E" w:rsidRDefault="009F288E" w:rsidP="00A14ADD">
      <w:pPr>
        <w:pStyle w:val="List"/>
      </w:pPr>
      <w:r w:rsidRPr="009F288E">
        <w:t>mainstream services.</w:t>
      </w:r>
    </w:p>
    <w:p w14:paraId="53C00C44" w14:textId="4579B224" w:rsidR="003137E5" w:rsidRDefault="003137E5" w:rsidP="00FE696C">
      <w:pPr>
        <w:pStyle w:val="Heading2"/>
      </w:pPr>
      <w:bookmarkStart w:id="102" w:name="_Toc432149627"/>
      <w:bookmarkStart w:id="103" w:name="_Toc432149657"/>
      <w:bookmarkStart w:id="104" w:name="_Toc432149679"/>
      <w:bookmarkStart w:id="105" w:name="_Toc432157258"/>
      <w:bookmarkStart w:id="106" w:name="_Toc432162373"/>
      <w:bookmarkStart w:id="107" w:name="_Toc432162535"/>
      <w:bookmarkStart w:id="108" w:name="_Toc432164645"/>
      <w:bookmarkStart w:id="109" w:name="_Toc432170742"/>
      <w:bookmarkStart w:id="110" w:name="_Toc432589317"/>
      <w:bookmarkStart w:id="111" w:name="_Toc432590467"/>
      <w:bookmarkStart w:id="112" w:name="_Toc432590495"/>
      <w:bookmarkStart w:id="113" w:name="_Toc432591354"/>
      <w:bookmarkStart w:id="114" w:name="_Toc432673032"/>
      <w:proofErr w:type="spellStart"/>
      <w:r w:rsidRPr="003137E5">
        <w:t>Karreeta</w:t>
      </w:r>
      <w:proofErr w:type="spellEnd"/>
      <w:r w:rsidRPr="003137E5">
        <w:t xml:space="preserve"> </w:t>
      </w:r>
      <w:proofErr w:type="spellStart"/>
      <w:r w:rsidRPr="003137E5">
        <w:t>Yirramboi</w:t>
      </w:r>
      <w:bookmarkEnd w:id="102"/>
      <w:bookmarkEnd w:id="103"/>
      <w:bookmarkEnd w:id="104"/>
      <w:bookmarkEnd w:id="105"/>
      <w:bookmarkEnd w:id="106"/>
      <w:bookmarkEnd w:id="107"/>
      <w:bookmarkEnd w:id="108"/>
      <w:bookmarkEnd w:id="109"/>
      <w:bookmarkEnd w:id="110"/>
      <w:bookmarkEnd w:id="111"/>
      <w:bookmarkEnd w:id="112"/>
      <w:bookmarkEnd w:id="113"/>
      <w:bookmarkEnd w:id="114"/>
      <w:proofErr w:type="spellEnd"/>
    </w:p>
    <w:p w14:paraId="740F3320" w14:textId="296F5495" w:rsidR="003137E5" w:rsidRDefault="003137E5" w:rsidP="003137E5">
      <w:proofErr w:type="spellStart"/>
      <w:r w:rsidRPr="003137E5">
        <w:t>Karreeta</w:t>
      </w:r>
      <w:proofErr w:type="spellEnd"/>
      <w:r w:rsidRPr="003137E5">
        <w:t xml:space="preserve"> </w:t>
      </w:r>
      <w:proofErr w:type="spellStart"/>
      <w:r w:rsidRPr="003137E5">
        <w:t>Yirramboi</w:t>
      </w:r>
      <w:proofErr w:type="spellEnd"/>
      <w:r w:rsidRPr="003137E5">
        <w:t xml:space="preserve"> is the Victorian Aboriginal Public Sector Employment and Career Development Ac</w:t>
      </w:r>
      <w:r>
        <w:t>tion Plan 2010</w:t>
      </w:r>
      <w:r w:rsidR="001853E3">
        <w:noBreakHyphen/>
      </w:r>
      <w:r w:rsidRPr="003137E5">
        <w:t>2015, which</w:t>
      </w:r>
      <w:r>
        <w:t xml:space="preserve"> </w:t>
      </w:r>
      <w:r w:rsidRPr="003137E5">
        <w:t>aims to increase Aboriginal par</w:t>
      </w:r>
      <w:r w:rsidR="002208B6">
        <w:rPr>
          <w:rFonts w:cs="Calibri"/>
        </w:rPr>
        <w:t>ti</w:t>
      </w:r>
      <w:r w:rsidRPr="003137E5">
        <w:t>cipa</w:t>
      </w:r>
      <w:r w:rsidR="002208B6">
        <w:rPr>
          <w:rFonts w:cs="Calibri"/>
        </w:rPr>
        <w:t>ti</w:t>
      </w:r>
      <w:r w:rsidRPr="003137E5">
        <w:t>on in the Victorian Public Service workforce. Our ac</w:t>
      </w:r>
      <w:r w:rsidR="002208B6">
        <w:rPr>
          <w:rFonts w:cs="Calibri"/>
        </w:rPr>
        <w:t>ti</w:t>
      </w:r>
      <w:r w:rsidRPr="003137E5">
        <w:t xml:space="preserve">on plan aligns with </w:t>
      </w:r>
      <w:proofErr w:type="spellStart"/>
      <w:r w:rsidRPr="003137E5">
        <w:t>Kareeta</w:t>
      </w:r>
      <w:proofErr w:type="spellEnd"/>
      <w:r w:rsidRPr="003137E5">
        <w:t xml:space="preserve"> </w:t>
      </w:r>
      <w:proofErr w:type="spellStart"/>
      <w:r w:rsidRPr="003137E5">
        <w:t>Yirramboi</w:t>
      </w:r>
      <w:proofErr w:type="spellEnd"/>
      <w:r w:rsidRPr="003137E5">
        <w:t xml:space="preserve"> in</w:t>
      </w:r>
      <w:r>
        <w:t xml:space="preserve"> </w:t>
      </w:r>
      <w:r w:rsidRPr="003137E5">
        <w:t>the following key areas:</w:t>
      </w:r>
    </w:p>
    <w:p w14:paraId="11C36D04" w14:textId="15C0890E" w:rsidR="003137E5" w:rsidRDefault="00D43B02" w:rsidP="00A14ADD">
      <w:pPr>
        <w:pStyle w:val="List"/>
        <w:numPr>
          <w:ilvl w:val="0"/>
          <w:numId w:val="8"/>
        </w:numPr>
        <w:ind w:left="360"/>
      </w:pPr>
      <w:r w:rsidRPr="00D43B02">
        <w:t>building pathways between educa</w:t>
      </w:r>
      <w:r w:rsidR="002208B6" w:rsidRPr="00A14ADD">
        <w:rPr>
          <w:rFonts w:cs="Calibri"/>
        </w:rPr>
        <w:t>ti</w:t>
      </w:r>
      <w:r w:rsidRPr="00D43B02">
        <w:t>on and employment;</w:t>
      </w:r>
    </w:p>
    <w:p w14:paraId="5DD87D00" w14:textId="14B5F4FC" w:rsidR="00D43B02" w:rsidRDefault="00D43B02" w:rsidP="00A14ADD">
      <w:pPr>
        <w:pStyle w:val="List"/>
      </w:pPr>
      <w:r w:rsidRPr="00D43B02">
        <w:t>making DTF an employer of choice for Aboriginal people;</w:t>
      </w:r>
    </w:p>
    <w:p w14:paraId="4053C296" w14:textId="23841D92" w:rsidR="002208B6" w:rsidRDefault="00082BAA" w:rsidP="00A14ADD">
      <w:pPr>
        <w:pStyle w:val="List"/>
      </w:pPr>
      <w:r w:rsidRPr="00082BAA">
        <w:t>crea</w:t>
      </w:r>
      <w:r w:rsidR="00F968B3">
        <w:rPr>
          <w:rFonts w:cs="Calibri"/>
        </w:rPr>
        <w:t>ti</w:t>
      </w:r>
      <w:r w:rsidRPr="00082BAA">
        <w:t>ng an inclusive workplace;</w:t>
      </w:r>
    </w:p>
    <w:p w14:paraId="75699675" w14:textId="1E6F4275" w:rsidR="00082BAA" w:rsidRDefault="00082BAA" w:rsidP="00A14ADD">
      <w:pPr>
        <w:pStyle w:val="List"/>
      </w:pPr>
      <w:r w:rsidRPr="00082BAA">
        <w:t>suppor</w:t>
      </w:r>
      <w:r w:rsidR="00F968B3">
        <w:rPr>
          <w:rFonts w:cs="Calibri"/>
        </w:rPr>
        <w:t>ti</w:t>
      </w:r>
      <w:r w:rsidRPr="00082BAA">
        <w:t>ng DTF to recruit, develop and retain Aboriginal employees; and</w:t>
      </w:r>
    </w:p>
    <w:p w14:paraId="248650F1" w14:textId="2D5542DE" w:rsidR="00082BAA" w:rsidRDefault="00082BAA" w:rsidP="00A14ADD">
      <w:pPr>
        <w:pStyle w:val="List"/>
      </w:pPr>
      <w:r w:rsidRPr="00082BAA">
        <w:t>providing leadership and accountability.</w:t>
      </w:r>
    </w:p>
    <w:p w14:paraId="61CDFC98" w14:textId="51828A1F" w:rsidR="00082BAA" w:rsidRDefault="00945485" w:rsidP="00FE696C">
      <w:pPr>
        <w:pStyle w:val="Heading2"/>
      </w:pPr>
      <w:bookmarkStart w:id="115" w:name="_Toc432149628"/>
      <w:bookmarkStart w:id="116" w:name="_Toc432149658"/>
      <w:bookmarkStart w:id="117" w:name="_Toc432149680"/>
      <w:bookmarkStart w:id="118" w:name="_Toc432157259"/>
      <w:bookmarkStart w:id="119" w:name="_Toc432162374"/>
      <w:bookmarkStart w:id="120" w:name="_Toc432162536"/>
      <w:bookmarkStart w:id="121" w:name="_Toc432164646"/>
      <w:bookmarkStart w:id="122" w:name="_Toc432170743"/>
      <w:bookmarkStart w:id="123" w:name="_Toc432589318"/>
      <w:bookmarkStart w:id="124" w:name="_Toc432590468"/>
      <w:bookmarkStart w:id="125" w:name="_Toc432590496"/>
      <w:bookmarkStart w:id="126" w:name="_Toc432591355"/>
      <w:bookmarkStart w:id="127" w:name="_Toc432673033"/>
      <w:r>
        <w:t>Victorian Aboriginal</w:t>
      </w:r>
      <w:r w:rsidR="00FE696C">
        <w:t xml:space="preserve"> </w:t>
      </w:r>
      <w:r w:rsidR="00082BAA" w:rsidRPr="00082BAA">
        <w:t>Economic Strategy</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1B444DFC" w14:textId="061E8D58" w:rsidR="00082BAA" w:rsidRDefault="00082BAA" w:rsidP="00C709B0">
      <w:r w:rsidRPr="00082BAA">
        <w:t xml:space="preserve">The Victorian Aboriginal Economic Strategy, 2013–2020 states that ‘Economic prosperity is central to Victoria’s Aboriginal aﬀairs agenda. The vision is building opportunity for all Aboriginal Victorians’. The Economic Strategy has three goals: </w:t>
      </w:r>
    </w:p>
    <w:p w14:paraId="085C1CCF" w14:textId="1B2A6325" w:rsidR="00082BAA" w:rsidRDefault="00082BAA" w:rsidP="00A14ADD">
      <w:pPr>
        <w:pStyle w:val="List"/>
        <w:numPr>
          <w:ilvl w:val="0"/>
          <w:numId w:val="7"/>
        </w:numPr>
        <w:ind w:left="360"/>
      </w:pPr>
      <w:r w:rsidRPr="00082BAA">
        <w:t>build founda</w:t>
      </w:r>
      <w:r w:rsidR="00F968B3" w:rsidRPr="00A14ADD">
        <w:rPr>
          <w:rFonts w:cs="Calibri"/>
        </w:rPr>
        <w:t>ti</w:t>
      </w:r>
      <w:r w:rsidRPr="00082BAA">
        <w:t>ons and aspira</w:t>
      </w:r>
      <w:r w:rsidR="00F968B3" w:rsidRPr="00A14ADD">
        <w:rPr>
          <w:rFonts w:cs="Calibri"/>
        </w:rPr>
        <w:t>ti</w:t>
      </w:r>
      <w:r w:rsidRPr="00082BAA">
        <w:t>ons for jobs and business throughout life;</w:t>
      </w:r>
    </w:p>
    <w:p w14:paraId="5E74F43D" w14:textId="442A4461" w:rsidR="00082BAA" w:rsidRDefault="00082BAA" w:rsidP="00A14ADD">
      <w:pPr>
        <w:pStyle w:val="List"/>
      </w:pPr>
      <w:r w:rsidRPr="00082BAA">
        <w:t>more job opportuni</w:t>
      </w:r>
      <w:r w:rsidR="00F968B3">
        <w:rPr>
          <w:rFonts w:cs="Calibri"/>
        </w:rPr>
        <w:t>ti</w:t>
      </w:r>
      <w:r w:rsidRPr="00082BAA">
        <w:t>es across the economy; and</w:t>
      </w:r>
    </w:p>
    <w:p w14:paraId="20E3C46E" w14:textId="248E1116" w:rsidR="00082BAA" w:rsidRDefault="00082BAA" w:rsidP="00A14ADD">
      <w:pPr>
        <w:pStyle w:val="List"/>
      </w:pPr>
      <w:r w:rsidRPr="00082BAA">
        <w:t>grow Aboriginal enterprise and investment.</w:t>
      </w:r>
    </w:p>
    <w:p w14:paraId="69A49569" w14:textId="24786131" w:rsidR="00082BAA" w:rsidRDefault="00945485" w:rsidP="00FE696C">
      <w:pPr>
        <w:pStyle w:val="Heading2"/>
      </w:pPr>
      <w:bookmarkStart w:id="128" w:name="_Toc432149629"/>
      <w:bookmarkStart w:id="129" w:name="_Toc432149659"/>
      <w:bookmarkStart w:id="130" w:name="_Toc432149681"/>
      <w:bookmarkStart w:id="131" w:name="_Toc432157260"/>
      <w:bookmarkStart w:id="132" w:name="_Toc432162375"/>
      <w:bookmarkStart w:id="133" w:name="_Toc432162537"/>
      <w:bookmarkStart w:id="134" w:name="_Toc432164647"/>
      <w:bookmarkStart w:id="135" w:name="_Toc432170744"/>
      <w:bookmarkStart w:id="136" w:name="_Toc432589319"/>
      <w:bookmarkStart w:id="137" w:name="_Toc432590469"/>
      <w:bookmarkStart w:id="138" w:name="_Toc432590497"/>
      <w:bookmarkStart w:id="139" w:name="_Toc432591356"/>
      <w:bookmarkStart w:id="140" w:name="_Toc432673034"/>
      <w:r>
        <w:lastRenderedPageBreak/>
        <w:t>Victorian Aboriginal</w:t>
      </w:r>
      <w:r w:rsidR="00FE696C">
        <w:t xml:space="preserve"> </w:t>
      </w:r>
      <w:r w:rsidR="00E9795F">
        <w:t>Aﬀ</w:t>
      </w:r>
      <w:r w:rsidR="00082BAA" w:rsidRPr="00082BAA">
        <w:t>airs Framework</w:t>
      </w:r>
      <w:bookmarkEnd w:id="128"/>
      <w:bookmarkEnd w:id="129"/>
      <w:bookmarkEnd w:id="130"/>
      <w:bookmarkEnd w:id="131"/>
      <w:bookmarkEnd w:id="132"/>
      <w:bookmarkEnd w:id="133"/>
      <w:bookmarkEnd w:id="134"/>
      <w:bookmarkEnd w:id="135"/>
      <w:bookmarkEnd w:id="136"/>
      <w:bookmarkEnd w:id="137"/>
      <w:bookmarkEnd w:id="138"/>
      <w:bookmarkEnd w:id="139"/>
      <w:bookmarkEnd w:id="140"/>
      <w:r w:rsidR="00082BAA" w:rsidRPr="00082BAA">
        <w:t xml:space="preserve"> </w:t>
      </w:r>
    </w:p>
    <w:p w14:paraId="52BBA9E8" w14:textId="376751C2" w:rsidR="00082BAA" w:rsidRDefault="00E9795F" w:rsidP="00082BAA">
      <w:r>
        <w:t>The Victorian Aboriginal Aﬀ</w:t>
      </w:r>
      <w:r w:rsidR="00082BAA" w:rsidRPr="00082BAA">
        <w:t>airs Framework, 2013</w:t>
      </w:r>
      <w:r w:rsidR="001853E3">
        <w:noBreakHyphen/>
      </w:r>
      <w:r w:rsidR="00082BAA" w:rsidRPr="00082BAA">
        <w:t>2018 measures progress on a number of strategic ac</w:t>
      </w:r>
      <w:r w:rsidR="00F968B3">
        <w:rPr>
          <w:rFonts w:cs="Calibri"/>
        </w:rPr>
        <w:t>ti</w:t>
      </w:r>
      <w:r w:rsidR="00082BAA" w:rsidRPr="00082BAA">
        <w:t>on areas to close the gap between Aboriginal and non</w:t>
      </w:r>
      <w:r w:rsidR="001853E3">
        <w:noBreakHyphen/>
      </w:r>
      <w:r w:rsidR="00082BAA" w:rsidRPr="00082BAA">
        <w:t>Aboriginal Victorians including:</w:t>
      </w:r>
    </w:p>
    <w:p w14:paraId="1C8A5F65" w14:textId="16595854" w:rsidR="002208B6" w:rsidRDefault="00E729E3" w:rsidP="00A14ADD">
      <w:pPr>
        <w:pStyle w:val="List"/>
        <w:numPr>
          <w:ilvl w:val="0"/>
          <w:numId w:val="6"/>
        </w:numPr>
        <w:ind w:left="360"/>
      </w:pPr>
      <w:r w:rsidRPr="00E729E3">
        <w:t>maternal health and early childhood health and development;</w:t>
      </w:r>
    </w:p>
    <w:p w14:paraId="7A152D8A" w14:textId="5DDDC460" w:rsidR="002208B6" w:rsidRDefault="00E729E3" w:rsidP="00A14ADD">
      <w:pPr>
        <w:pStyle w:val="List"/>
      </w:pPr>
      <w:r w:rsidRPr="00E729E3">
        <w:t>educa</w:t>
      </w:r>
      <w:r w:rsidR="00F968B3">
        <w:rPr>
          <w:rFonts w:cs="Calibri"/>
        </w:rPr>
        <w:t>ti</w:t>
      </w:r>
      <w:r w:rsidRPr="00E729E3">
        <w:t>on and training;</w:t>
      </w:r>
    </w:p>
    <w:p w14:paraId="48B0B577" w14:textId="1FC383E6" w:rsidR="00082BAA" w:rsidRDefault="00E729E3" w:rsidP="00A14ADD">
      <w:pPr>
        <w:pStyle w:val="List"/>
      </w:pPr>
      <w:r w:rsidRPr="00E729E3">
        <w:t>economic par</w:t>
      </w:r>
      <w:r w:rsidR="00F968B3">
        <w:rPr>
          <w:rFonts w:cs="Calibri"/>
        </w:rPr>
        <w:t>ti</w:t>
      </w:r>
      <w:r w:rsidRPr="00E729E3">
        <w:t>cipa</w:t>
      </w:r>
      <w:r w:rsidR="00F968B3">
        <w:rPr>
          <w:rFonts w:cs="Calibri"/>
        </w:rPr>
        <w:t>ti</w:t>
      </w:r>
      <w:r w:rsidRPr="00E729E3">
        <w:t>on;</w:t>
      </w:r>
    </w:p>
    <w:p w14:paraId="5377B36F" w14:textId="02720B92" w:rsidR="00082BAA" w:rsidRDefault="00E729E3" w:rsidP="00A14ADD">
      <w:pPr>
        <w:pStyle w:val="List"/>
      </w:pPr>
      <w:r w:rsidRPr="00E729E3">
        <w:t>health, housing and wellbeing;</w:t>
      </w:r>
    </w:p>
    <w:p w14:paraId="2A471980" w14:textId="6C329B15" w:rsidR="00E729E3" w:rsidRDefault="00E729E3" w:rsidP="00A14ADD">
      <w:pPr>
        <w:pStyle w:val="List"/>
      </w:pPr>
      <w:r w:rsidRPr="00E729E3">
        <w:t>safe families and communi</w:t>
      </w:r>
      <w:r w:rsidR="00F968B3">
        <w:rPr>
          <w:rFonts w:cs="Calibri"/>
        </w:rPr>
        <w:t>ti</w:t>
      </w:r>
      <w:r w:rsidRPr="00E729E3">
        <w:t>es and equitable jus</w:t>
      </w:r>
      <w:r w:rsidR="00F968B3">
        <w:rPr>
          <w:rFonts w:cs="Calibri"/>
        </w:rPr>
        <w:t>ti</w:t>
      </w:r>
      <w:r w:rsidRPr="00E729E3">
        <w:t>ce outcomes; and</w:t>
      </w:r>
    </w:p>
    <w:p w14:paraId="2CE521C7" w14:textId="675E73E5" w:rsidR="00E729E3" w:rsidRDefault="00E729E3" w:rsidP="00A14ADD">
      <w:pPr>
        <w:pStyle w:val="List"/>
      </w:pPr>
      <w:r w:rsidRPr="00E729E3">
        <w:t>strong c</w:t>
      </w:r>
      <w:r w:rsidR="00E9795F">
        <w:t>ulture, engaged people and conﬁ</w:t>
      </w:r>
      <w:r w:rsidRPr="00E729E3">
        <w:t>dent communi</w:t>
      </w:r>
      <w:r w:rsidR="00F968B3">
        <w:rPr>
          <w:rFonts w:cs="Calibri"/>
        </w:rPr>
        <w:t>ti</w:t>
      </w:r>
      <w:r w:rsidRPr="00E729E3">
        <w:t>es.</w:t>
      </w:r>
    </w:p>
    <w:p w14:paraId="39354C53" w14:textId="77777777" w:rsidR="00FE696C" w:rsidRDefault="00FE696C" w:rsidP="002208B6">
      <w:pPr>
        <w:pStyle w:val="NormalIndent"/>
      </w:pPr>
    </w:p>
    <w:p w14:paraId="04BEC216" w14:textId="27C8A7F2" w:rsidR="00D92875" w:rsidRDefault="00343977" w:rsidP="00FE696C">
      <w:pPr>
        <w:pStyle w:val="Heading1"/>
      </w:pPr>
      <w:bookmarkStart w:id="141" w:name="_Toc432149630"/>
      <w:bookmarkStart w:id="142" w:name="_Toc432673035"/>
      <w:r>
        <w:lastRenderedPageBreak/>
        <w:t>O</w:t>
      </w:r>
      <w:r w:rsidR="009E6956">
        <w:t>ur actions</w:t>
      </w:r>
      <w:bookmarkEnd w:id="141"/>
      <w:bookmarkEnd w:id="142"/>
    </w:p>
    <w:p w14:paraId="252884A2" w14:textId="0D9C77D3" w:rsidR="00D92875" w:rsidRDefault="009E6956" w:rsidP="00343977">
      <w:pPr>
        <w:pStyle w:val="Heading2"/>
      </w:pPr>
      <w:bookmarkStart w:id="143" w:name="_Toc432149631"/>
      <w:bookmarkStart w:id="144" w:name="_Toc432149661"/>
      <w:bookmarkStart w:id="145" w:name="_Toc432149683"/>
      <w:bookmarkStart w:id="146" w:name="_Toc432157262"/>
      <w:bookmarkStart w:id="147" w:name="_Toc432162377"/>
      <w:bookmarkStart w:id="148" w:name="_Toc432162539"/>
      <w:bookmarkStart w:id="149" w:name="_Toc432164649"/>
      <w:bookmarkStart w:id="150" w:name="_Toc432170746"/>
      <w:bookmarkStart w:id="151" w:name="_Toc432589321"/>
      <w:bookmarkStart w:id="152" w:name="_Toc432590471"/>
      <w:bookmarkStart w:id="153" w:name="_Toc432590499"/>
      <w:bookmarkStart w:id="154" w:name="_Toc432591358"/>
      <w:bookmarkStart w:id="155" w:name="_Toc432673036"/>
      <w:r>
        <w:t>Employment and retention</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45DC1BA6" w14:textId="1F7B0EC4" w:rsidR="00D92875" w:rsidRDefault="009E6956" w:rsidP="0076339E">
      <w:r w:rsidRPr="009E6956">
        <w:t>Aim: Pathways built with educa</w:t>
      </w:r>
      <w:r w:rsidR="00C51570">
        <w:t>ti</w:t>
      </w:r>
      <w:r w:rsidRPr="009E6956">
        <w:t xml:space="preserve">on </w:t>
      </w:r>
      <w:r w:rsidRPr="00B65982">
        <w:t>providers</w:t>
      </w:r>
      <w:r w:rsidRPr="009E6956">
        <w:t xml:space="preserve"> and tools created to deve</w:t>
      </w:r>
      <w:r w:rsidR="001F0DCD">
        <w:t>lop and retain Aboriginal staﬀ.</w:t>
      </w:r>
    </w:p>
    <w:tbl>
      <w:tblPr>
        <w:tblStyle w:val="MediumShading1-Accent5"/>
        <w:tblW w:w="9342" w:type="dxa"/>
        <w:tblBorders>
          <w:top w:val="single" w:sz="8" w:space="0" w:color="BED8F0"/>
          <w:left w:val="none" w:sz="0" w:space="0" w:color="auto"/>
          <w:bottom w:val="single" w:sz="8" w:space="0" w:color="BED8F0"/>
          <w:right w:val="none" w:sz="0" w:space="0" w:color="auto"/>
          <w:insideH w:val="single" w:sz="8" w:space="0" w:color="BED8F0"/>
        </w:tblBorders>
        <w:tblCellMar>
          <w:left w:w="58" w:type="dxa"/>
          <w:right w:w="58" w:type="dxa"/>
        </w:tblCellMar>
        <w:tblLook w:val="0420" w:firstRow="1" w:lastRow="0" w:firstColumn="0" w:lastColumn="0" w:noHBand="0" w:noVBand="1"/>
      </w:tblPr>
      <w:tblGrid>
        <w:gridCol w:w="2110"/>
        <w:gridCol w:w="5051"/>
        <w:gridCol w:w="817"/>
        <w:gridCol w:w="1364"/>
      </w:tblGrid>
      <w:tr w:rsidR="009E6956" w:rsidRPr="0076339E" w14:paraId="0DE43BFB" w14:textId="0A35FD24" w:rsidTr="0076339E">
        <w:trPr>
          <w:cnfStyle w:val="100000000000" w:firstRow="1" w:lastRow="0" w:firstColumn="0" w:lastColumn="0" w:oddVBand="0" w:evenVBand="0" w:oddHBand="0" w:evenHBand="0" w:firstRowFirstColumn="0" w:firstRowLastColumn="0" w:lastRowFirstColumn="0" w:lastRowLastColumn="0"/>
          <w:trHeight w:val="304"/>
        </w:trPr>
        <w:tc>
          <w:tcPr>
            <w:tcW w:w="2110" w:type="dxa"/>
            <w:tcBorders>
              <w:top w:val="single" w:sz="8" w:space="0" w:color="DFEAF9"/>
              <w:bottom w:val="single" w:sz="8" w:space="0" w:color="595959" w:themeColor="text1" w:themeTint="A6"/>
            </w:tcBorders>
            <w:shd w:val="clear" w:color="auto" w:fill="007DBE"/>
          </w:tcPr>
          <w:p w14:paraId="281D7A29" w14:textId="187E84BC" w:rsidR="009E6956" w:rsidRPr="0076339E" w:rsidRDefault="009E6956" w:rsidP="0076339E">
            <w:pPr>
              <w:pStyle w:val="Tableheader"/>
              <w:rPr>
                <w:b/>
              </w:rPr>
            </w:pPr>
            <w:r w:rsidRPr="0076339E">
              <w:rPr>
                <w:b/>
              </w:rPr>
              <w:t>Outcome</w:t>
            </w:r>
          </w:p>
        </w:tc>
        <w:tc>
          <w:tcPr>
            <w:tcW w:w="5051" w:type="dxa"/>
            <w:tcBorders>
              <w:top w:val="single" w:sz="8" w:space="0" w:color="DFEAF9"/>
              <w:bottom w:val="single" w:sz="8" w:space="0" w:color="595959" w:themeColor="text1" w:themeTint="A6"/>
            </w:tcBorders>
            <w:shd w:val="clear" w:color="auto" w:fill="007DBE"/>
          </w:tcPr>
          <w:p w14:paraId="34A83DC0" w14:textId="6D83E2D1" w:rsidR="009E6956" w:rsidRPr="0076339E" w:rsidRDefault="00582573" w:rsidP="0076339E">
            <w:pPr>
              <w:pStyle w:val="Tableheader"/>
              <w:rPr>
                <w:b/>
              </w:rPr>
            </w:pPr>
            <w:r w:rsidRPr="0076339E">
              <w:rPr>
                <w:b/>
              </w:rPr>
              <w:t>Action</w:t>
            </w:r>
          </w:p>
        </w:tc>
        <w:tc>
          <w:tcPr>
            <w:tcW w:w="817" w:type="dxa"/>
            <w:tcBorders>
              <w:top w:val="single" w:sz="8" w:space="0" w:color="DFEAF9"/>
              <w:bottom w:val="single" w:sz="8" w:space="0" w:color="595959" w:themeColor="text1" w:themeTint="A6"/>
            </w:tcBorders>
            <w:shd w:val="clear" w:color="auto" w:fill="007DBE"/>
          </w:tcPr>
          <w:p w14:paraId="3C65781E" w14:textId="77A16827" w:rsidR="009E6956" w:rsidRPr="0076339E" w:rsidRDefault="00582573" w:rsidP="0076339E">
            <w:pPr>
              <w:pStyle w:val="Tableheader"/>
              <w:rPr>
                <w:b/>
              </w:rPr>
            </w:pPr>
            <w:r w:rsidRPr="0076339E">
              <w:rPr>
                <w:b/>
              </w:rPr>
              <w:t>Who</w:t>
            </w:r>
          </w:p>
        </w:tc>
        <w:tc>
          <w:tcPr>
            <w:tcW w:w="1364" w:type="dxa"/>
            <w:tcBorders>
              <w:top w:val="single" w:sz="8" w:space="0" w:color="DFEAF9"/>
              <w:bottom w:val="single" w:sz="8" w:space="0" w:color="595959" w:themeColor="text1" w:themeTint="A6"/>
            </w:tcBorders>
            <w:shd w:val="clear" w:color="auto" w:fill="007DBE"/>
          </w:tcPr>
          <w:p w14:paraId="543D00BB" w14:textId="0625A685" w:rsidR="009E6956" w:rsidRPr="0076339E" w:rsidRDefault="00582573" w:rsidP="0076339E">
            <w:pPr>
              <w:pStyle w:val="Tableheader"/>
              <w:rPr>
                <w:b/>
              </w:rPr>
            </w:pPr>
            <w:r w:rsidRPr="0076339E">
              <w:rPr>
                <w:b/>
              </w:rPr>
              <w:t>Timeframe</w:t>
            </w:r>
          </w:p>
        </w:tc>
      </w:tr>
      <w:tr w:rsidR="00EC7874" w:rsidRPr="00E32E39" w14:paraId="4416E71B" w14:textId="4351D7AE" w:rsidTr="0076339E">
        <w:trPr>
          <w:cnfStyle w:val="000000100000" w:firstRow="0" w:lastRow="0" w:firstColumn="0" w:lastColumn="0" w:oddVBand="0" w:evenVBand="0" w:oddHBand="1" w:evenHBand="0" w:firstRowFirstColumn="0" w:firstRowLastColumn="0" w:lastRowFirstColumn="0" w:lastRowLastColumn="0"/>
        </w:trPr>
        <w:tc>
          <w:tcPr>
            <w:tcW w:w="2110" w:type="dxa"/>
            <w:vMerge w:val="restart"/>
            <w:tcBorders>
              <w:top w:val="single" w:sz="8" w:space="0" w:color="595959" w:themeColor="text1" w:themeTint="A6"/>
            </w:tcBorders>
            <w:shd w:val="clear" w:color="auto" w:fill="auto"/>
          </w:tcPr>
          <w:p w14:paraId="07DDD1CC" w14:textId="23B6330E" w:rsidR="00EC7874" w:rsidRPr="0076339E" w:rsidRDefault="00EC7874" w:rsidP="0076339E">
            <w:pPr>
              <w:pStyle w:val="Tabletext"/>
            </w:pPr>
            <w:r w:rsidRPr="0076339E">
              <w:t>Pathways between education and DTF employment</w:t>
            </w:r>
          </w:p>
        </w:tc>
        <w:tc>
          <w:tcPr>
            <w:tcW w:w="5051" w:type="dxa"/>
            <w:tcBorders>
              <w:top w:val="single" w:sz="8" w:space="0" w:color="595959" w:themeColor="text1" w:themeTint="A6"/>
              <w:bottom w:val="single" w:sz="8" w:space="0" w:color="DFEAF9"/>
            </w:tcBorders>
            <w:shd w:val="clear" w:color="auto" w:fill="DFEAF9"/>
          </w:tcPr>
          <w:p w14:paraId="38058EA1" w14:textId="42EF3475" w:rsidR="00EC7874" w:rsidRPr="00E32E39" w:rsidRDefault="00EC7874" w:rsidP="0076339E">
            <w:pPr>
              <w:pStyle w:val="Tabletext"/>
            </w:pPr>
            <w:r w:rsidRPr="00E32E39">
              <w:t xml:space="preserve">Request Aboriginal candidates are on shortlists </w:t>
            </w:r>
            <w:r w:rsidR="00FE696C">
              <w:t xml:space="preserve"> </w:t>
            </w:r>
            <w:r w:rsidRPr="00E32E39">
              <w:t xml:space="preserve">for YES trainees from graduate training providers. </w:t>
            </w:r>
          </w:p>
        </w:tc>
        <w:tc>
          <w:tcPr>
            <w:tcW w:w="817" w:type="dxa"/>
            <w:tcBorders>
              <w:top w:val="single" w:sz="8" w:space="0" w:color="595959" w:themeColor="text1" w:themeTint="A6"/>
              <w:bottom w:val="single" w:sz="8" w:space="0" w:color="DFEAF9"/>
            </w:tcBorders>
            <w:shd w:val="clear" w:color="auto" w:fill="DFEAF9"/>
          </w:tcPr>
          <w:p w14:paraId="62925FC4" w14:textId="63F3E898" w:rsidR="00EC7874" w:rsidRPr="00E32E39" w:rsidRDefault="00EC7874" w:rsidP="0076339E">
            <w:pPr>
              <w:pStyle w:val="Tabletext"/>
              <w:rPr>
                <w:color w:val="000000"/>
              </w:rPr>
            </w:pPr>
            <w:r w:rsidRPr="00E32E39">
              <w:rPr>
                <w:color w:val="000000"/>
              </w:rPr>
              <w:t>PCI</w:t>
            </w:r>
          </w:p>
        </w:tc>
        <w:tc>
          <w:tcPr>
            <w:tcW w:w="1364" w:type="dxa"/>
            <w:tcBorders>
              <w:top w:val="single" w:sz="8" w:space="0" w:color="595959" w:themeColor="text1" w:themeTint="A6"/>
              <w:bottom w:val="single" w:sz="8" w:space="0" w:color="DFEAF9"/>
            </w:tcBorders>
            <w:shd w:val="clear" w:color="auto" w:fill="DFEAF9"/>
          </w:tcPr>
          <w:p w14:paraId="35CC0E92" w14:textId="6A50D63C" w:rsidR="00EC7874" w:rsidRPr="00E32E39" w:rsidRDefault="00EC7874" w:rsidP="0076339E">
            <w:pPr>
              <w:pStyle w:val="Tabletext"/>
            </w:pPr>
            <w:r w:rsidRPr="00E32E39">
              <w:t>Feb 2015 then</w:t>
            </w:r>
            <w:r w:rsidR="00FE696C">
              <w:t xml:space="preserve"> </w:t>
            </w:r>
            <w:r w:rsidRPr="00E32E39">
              <w:t>ongoing</w:t>
            </w:r>
          </w:p>
        </w:tc>
      </w:tr>
      <w:tr w:rsidR="00EC7874" w:rsidRPr="00E32E39" w14:paraId="1CEFBFD3" w14:textId="7057C124" w:rsidTr="0076339E">
        <w:trPr>
          <w:cnfStyle w:val="000000010000" w:firstRow="0" w:lastRow="0" w:firstColumn="0" w:lastColumn="0" w:oddVBand="0" w:evenVBand="0" w:oddHBand="0" w:evenHBand="1" w:firstRowFirstColumn="0" w:firstRowLastColumn="0" w:lastRowFirstColumn="0" w:lastRowLastColumn="0"/>
        </w:trPr>
        <w:tc>
          <w:tcPr>
            <w:tcW w:w="2110" w:type="dxa"/>
            <w:vMerge/>
            <w:shd w:val="clear" w:color="auto" w:fill="auto"/>
          </w:tcPr>
          <w:p w14:paraId="3DACD2F9" w14:textId="77777777" w:rsidR="00EC7874" w:rsidRPr="0076339E" w:rsidRDefault="00EC7874" w:rsidP="0076339E">
            <w:pPr>
              <w:pStyle w:val="Tabletext"/>
            </w:pPr>
          </w:p>
        </w:tc>
        <w:tc>
          <w:tcPr>
            <w:tcW w:w="5051" w:type="dxa"/>
            <w:tcBorders>
              <w:top w:val="single" w:sz="8" w:space="0" w:color="DFEAF9"/>
              <w:bottom w:val="single" w:sz="8" w:space="0" w:color="DFEAF9"/>
            </w:tcBorders>
          </w:tcPr>
          <w:p w14:paraId="7D71F133" w14:textId="000A2ADB" w:rsidR="00EC7874" w:rsidRPr="00E32E39" w:rsidRDefault="00EC7874" w:rsidP="0076339E">
            <w:pPr>
              <w:pStyle w:val="Tabletext"/>
            </w:pPr>
            <w:r w:rsidRPr="00E32E39">
              <w:t>Build rela</w:t>
            </w:r>
            <w:r w:rsidRPr="00E32E39">
              <w:rPr>
                <w:rFonts w:cs="Calibri"/>
              </w:rPr>
              <w:t>ti</w:t>
            </w:r>
            <w:r w:rsidRPr="00E32E39">
              <w:t>onships with higher educa</w:t>
            </w:r>
            <w:r w:rsidRPr="00E32E39">
              <w:rPr>
                <w:rFonts w:cs="Calibri"/>
              </w:rPr>
              <w:t>ti</w:t>
            </w:r>
            <w:r w:rsidRPr="00E32E39">
              <w:t>on providers to</w:t>
            </w:r>
            <w:r>
              <w:t xml:space="preserve"> </w:t>
            </w:r>
            <w:r w:rsidRPr="00E32E39">
              <w:t>promote DTF graduate opportuni</w:t>
            </w:r>
            <w:r w:rsidRPr="00E32E39">
              <w:rPr>
                <w:rFonts w:cs="Calibri"/>
              </w:rPr>
              <w:t>ti</w:t>
            </w:r>
            <w:r w:rsidRPr="00E32E39">
              <w:t>es to Aboriginal students</w:t>
            </w:r>
            <w:r>
              <w:t xml:space="preserve"> </w:t>
            </w:r>
            <w:r w:rsidRPr="00E32E39">
              <w:t>u</w:t>
            </w:r>
            <w:r w:rsidRPr="00E32E39">
              <w:rPr>
                <w:rFonts w:cs="Calibri"/>
              </w:rPr>
              <w:t>ti</w:t>
            </w:r>
            <w:r w:rsidRPr="00E32E39">
              <w:t>lising the Aboriginal Pathway to the Graduate Program.</w:t>
            </w:r>
          </w:p>
        </w:tc>
        <w:tc>
          <w:tcPr>
            <w:tcW w:w="817" w:type="dxa"/>
            <w:tcBorders>
              <w:top w:val="single" w:sz="8" w:space="0" w:color="DFEAF9"/>
              <w:bottom w:val="single" w:sz="8" w:space="0" w:color="DFEAF9"/>
            </w:tcBorders>
          </w:tcPr>
          <w:p w14:paraId="19236789" w14:textId="64E97323" w:rsidR="00EC7874" w:rsidRPr="00E32E39" w:rsidRDefault="00EC7874" w:rsidP="0076339E">
            <w:pPr>
              <w:pStyle w:val="Tabletext"/>
            </w:pPr>
            <w:r w:rsidRPr="00E32E39">
              <w:rPr>
                <w:color w:val="000000"/>
              </w:rPr>
              <w:t>PCI</w:t>
            </w:r>
          </w:p>
        </w:tc>
        <w:tc>
          <w:tcPr>
            <w:tcW w:w="1364" w:type="dxa"/>
            <w:tcBorders>
              <w:top w:val="single" w:sz="8" w:space="0" w:color="DFEAF9"/>
              <w:bottom w:val="single" w:sz="8" w:space="0" w:color="DFEAF9"/>
            </w:tcBorders>
          </w:tcPr>
          <w:p w14:paraId="71997491" w14:textId="3D04A742" w:rsidR="00EC7874" w:rsidRPr="00E32E39" w:rsidRDefault="00EC7874" w:rsidP="0076339E">
            <w:pPr>
              <w:pStyle w:val="Tabletext"/>
            </w:pPr>
            <w:r w:rsidRPr="00E32E39">
              <w:t>Mar 2015 then January</w:t>
            </w:r>
          </w:p>
        </w:tc>
      </w:tr>
      <w:tr w:rsidR="00EC7874" w:rsidRPr="00E32E39" w14:paraId="1AC920C9" w14:textId="2719CD7F" w:rsidTr="0076339E">
        <w:trPr>
          <w:cnfStyle w:val="000000100000" w:firstRow="0" w:lastRow="0" w:firstColumn="0" w:lastColumn="0" w:oddVBand="0" w:evenVBand="0" w:oddHBand="1" w:evenHBand="0" w:firstRowFirstColumn="0" w:firstRowLastColumn="0" w:lastRowFirstColumn="0" w:lastRowLastColumn="0"/>
        </w:trPr>
        <w:tc>
          <w:tcPr>
            <w:tcW w:w="2110" w:type="dxa"/>
            <w:vMerge/>
            <w:shd w:val="clear" w:color="auto" w:fill="auto"/>
          </w:tcPr>
          <w:p w14:paraId="349EB521" w14:textId="77777777" w:rsidR="00EC7874" w:rsidRPr="0076339E" w:rsidRDefault="00EC7874" w:rsidP="0076339E">
            <w:pPr>
              <w:pStyle w:val="Tabletext"/>
            </w:pPr>
          </w:p>
        </w:tc>
        <w:tc>
          <w:tcPr>
            <w:tcW w:w="5051" w:type="dxa"/>
            <w:tcBorders>
              <w:top w:val="single" w:sz="8" w:space="0" w:color="DFEAF9"/>
              <w:bottom w:val="single" w:sz="8" w:space="0" w:color="DFEAF9"/>
            </w:tcBorders>
            <w:shd w:val="clear" w:color="auto" w:fill="DFEAF9"/>
          </w:tcPr>
          <w:p w14:paraId="6F779843" w14:textId="53D6D685" w:rsidR="00EC7874" w:rsidRPr="00E32E39" w:rsidRDefault="00EC7874" w:rsidP="0076339E">
            <w:pPr>
              <w:pStyle w:val="Tabletext"/>
            </w:pPr>
            <w:r w:rsidRPr="00E32E39">
              <w:t>Build rela</w:t>
            </w:r>
            <w:r w:rsidRPr="00E32E39">
              <w:rPr>
                <w:rFonts w:cs="Calibri"/>
              </w:rPr>
              <w:t>ti</w:t>
            </w:r>
            <w:r w:rsidRPr="00E32E39">
              <w:t>onships with higher educa</w:t>
            </w:r>
            <w:r w:rsidRPr="00E32E39">
              <w:rPr>
                <w:rFonts w:cs="Calibri"/>
              </w:rPr>
              <w:t>ti</w:t>
            </w:r>
            <w:r w:rsidRPr="00E32E39">
              <w:t>on providers to promote</w:t>
            </w:r>
            <w:r>
              <w:t xml:space="preserve"> </w:t>
            </w:r>
            <w:r w:rsidRPr="00E32E39">
              <w:t>DTF internship opportuni</w:t>
            </w:r>
            <w:r w:rsidRPr="00E32E39">
              <w:rPr>
                <w:rFonts w:cs="Calibri"/>
              </w:rPr>
              <w:t>ti</w:t>
            </w:r>
            <w:r w:rsidRPr="00E32E39">
              <w:t>es to Aboriginal students.</w:t>
            </w:r>
            <w:r>
              <w:t xml:space="preserve"> </w:t>
            </w:r>
          </w:p>
        </w:tc>
        <w:tc>
          <w:tcPr>
            <w:tcW w:w="817" w:type="dxa"/>
            <w:tcBorders>
              <w:top w:val="single" w:sz="8" w:space="0" w:color="DFEAF9"/>
              <w:bottom w:val="single" w:sz="8" w:space="0" w:color="DFEAF9"/>
            </w:tcBorders>
            <w:shd w:val="clear" w:color="auto" w:fill="DFEAF9"/>
          </w:tcPr>
          <w:p w14:paraId="1DF82E1B" w14:textId="6AF2EB64" w:rsidR="00EC7874" w:rsidRPr="00E32E39" w:rsidRDefault="00EC7874" w:rsidP="0076339E">
            <w:pPr>
              <w:pStyle w:val="Tabletext"/>
            </w:pPr>
            <w:r w:rsidRPr="00E32E39">
              <w:rPr>
                <w:color w:val="000000"/>
              </w:rPr>
              <w:t>PCI</w:t>
            </w:r>
          </w:p>
        </w:tc>
        <w:tc>
          <w:tcPr>
            <w:tcW w:w="1364" w:type="dxa"/>
            <w:tcBorders>
              <w:top w:val="single" w:sz="8" w:space="0" w:color="DFEAF9"/>
              <w:bottom w:val="single" w:sz="8" w:space="0" w:color="DFEAF9"/>
            </w:tcBorders>
            <w:shd w:val="clear" w:color="auto" w:fill="DFEAF9"/>
          </w:tcPr>
          <w:p w14:paraId="23ED4D7E" w14:textId="7B77C88F" w:rsidR="00EC7874" w:rsidRPr="00E32E39" w:rsidRDefault="00EC7874" w:rsidP="0076339E">
            <w:pPr>
              <w:pStyle w:val="Tabletext"/>
            </w:pPr>
            <w:r w:rsidRPr="00E32E39">
              <w:t>Aug 2015 then annually</w:t>
            </w:r>
          </w:p>
        </w:tc>
      </w:tr>
      <w:tr w:rsidR="00EC7874" w:rsidRPr="00E32E39" w14:paraId="1EBBE08F" w14:textId="61C291C5" w:rsidTr="0076339E">
        <w:trPr>
          <w:cnfStyle w:val="000000010000" w:firstRow="0" w:lastRow="0" w:firstColumn="0" w:lastColumn="0" w:oddVBand="0" w:evenVBand="0" w:oddHBand="0" w:evenHBand="1" w:firstRowFirstColumn="0" w:firstRowLastColumn="0" w:lastRowFirstColumn="0" w:lastRowLastColumn="0"/>
        </w:trPr>
        <w:tc>
          <w:tcPr>
            <w:tcW w:w="2110" w:type="dxa"/>
            <w:vMerge/>
            <w:shd w:val="clear" w:color="auto" w:fill="auto"/>
          </w:tcPr>
          <w:p w14:paraId="30FB8D3F" w14:textId="77777777" w:rsidR="00EC7874" w:rsidRPr="0076339E" w:rsidRDefault="00EC7874" w:rsidP="0076339E">
            <w:pPr>
              <w:pStyle w:val="Tabletext"/>
            </w:pPr>
          </w:p>
        </w:tc>
        <w:tc>
          <w:tcPr>
            <w:tcW w:w="5051" w:type="dxa"/>
            <w:tcBorders>
              <w:top w:val="single" w:sz="8" w:space="0" w:color="DFEAF9"/>
              <w:bottom w:val="nil"/>
            </w:tcBorders>
          </w:tcPr>
          <w:p w14:paraId="1548C99D" w14:textId="759D528B" w:rsidR="00EC7874" w:rsidRPr="00E32E39" w:rsidRDefault="00EC7874" w:rsidP="0076339E">
            <w:pPr>
              <w:pStyle w:val="Tabletext"/>
            </w:pPr>
            <w:r w:rsidRPr="00E32E39">
              <w:t>Begin feasibility assessment of an Aboriginal scholarship/internship. Establish if doing this in conjunc</w:t>
            </w:r>
            <w:r w:rsidRPr="00E32E39">
              <w:rPr>
                <w:rFonts w:cs="Calibri"/>
              </w:rPr>
              <w:t>ti</w:t>
            </w:r>
            <w:r w:rsidRPr="00E32E39">
              <w:t>on with other departments would be more viable/attrac</w:t>
            </w:r>
            <w:r w:rsidRPr="00E32E39">
              <w:rPr>
                <w:rFonts w:cs="Calibri"/>
              </w:rPr>
              <w:t>ti</w:t>
            </w:r>
            <w:r w:rsidRPr="00E32E39">
              <w:t>ve.</w:t>
            </w:r>
          </w:p>
        </w:tc>
        <w:tc>
          <w:tcPr>
            <w:tcW w:w="817" w:type="dxa"/>
            <w:tcBorders>
              <w:top w:val="single" w:sz="8" w:space="0" w:color="DFEAF9"/>
              <w:bottom w:val="nil"/>
            </w:tcBorders>
          </w:tcPr>
          <w:p w14:paraId="000E868F" w14:textId="043D47D4" w:rsidR="00EC7874" w:rsidRPr="00E32E39" w:rsidRDefault="00EC7874" w:rsidP="0076339E">
            <w:pPr>
              <w:pStyle w:val="Tabletext"/>
            </w:pPr>
            <w:r w:rsidRPr="00E32E39">
              <w:rPr>
                <w:color w:val="000000"/>
              </w:rPr>
              <w:t>PCI</w:t>
            </w:r>
          </w:p>
        </w:tc>
        <w:tc>
          <w:tcPr>
            <w:tcW w:w="1364" w:type="dxa"/>
            <w:tcBorders>
              <w:top w:val="single" w:sz="8" w:space="0" w:color="DFEAF9"/>
              <w:bottom w:val="nil"/>
            </w:tcBorders>
          </w:tcPr>
          <w:p w14:paraId="005F18D9" w14:textId="4C22A2AA" w:rsidR="00EC7874" w:rsidRPr="00E32E39" w:rsidRDefault="00EC7874" w:rsidP="0076339E">
            <w:pPr>
              <w:pStyle w:val="Tabletext"/>
            </w:pPr>
            <w:r w:rsidRPr="00E32E39">
              <w:t>Sep 2015</w:t>
            </w:r>
          </w:p>
        </w:tc>
      </w:tr>
      <w:tr w:rsidR="00EC7874" w:rsidRPr="00E32E39" w14:paraId="6627862D" w14:textId="5B48EDFC" w:rsidTr="0076339E">
        <w:trPr>
          <w:cnfStyle w:val="000000100000" w:firstRow="0" w:lastRow="0" w:firstColumn="0" w:lastColumn="0" w:oddVBand="0" w:evenVBand="0" w:oddHBand="1" w:evenHBand="0" w:firstRowFirstColumn="0" w:firstRowLastColumn="0" w:lastRowFirstColumn="0" w:lastRowLastColumn="0"/>
        </w:trPr>
        <w:tc>
          <w:tcPr>
            <w:tcW w:w="2110" w:type="dxa"/>
            <w:vMerge/>
            <w:tcBorders>
              <w:bottom w:val="single" w:sz="8" w:space="0" w:color="404040" w:themeColor="text1" w:themeTint="BF"/>
            </w:tcBorders>
            <w:shd w:val="clear" w:color="auto" w:fill="auto"/>
          </w:tcPr>
          <w:p w14:paraId="28A28878" w14:textId="77777777" w:rsidR="00EC7874" w:rsidRPr="0076339E" w:rsidRDefault="00EC7874" w:rsidP="0076339E">
            <w:pPr>
              <w:pStyle w:val="Tabletext"/>
            </w:pPr>
          </w:p>
        </w:tc>
        <w:tc>
          <w:tcPr>
            <w:tcW w:w="5051" w:type="dxa"/>
            <w:tcBorders>
              <w:top w:val="nil"/>
              <w:bottom w:val="single" w:sz="8" w:space="0" w:color="404040" w:themeColor="text1" w:themeTint="BF"/>
            </w:tcBorders>
            <w:shd w:val="clear" w:color="auto" w:fill="DFEAF9"/>
          </w:tcPr>
          <w:p w14:paraId="40764183" w14:textId="6D829C43" w:rsidR="00EC7874" w:rsidRPr="00E32E39" w:rsidRDefault="00EC7874" w:rsidP="0076339E">
            <w:pPr>
              <w:pStyle w:val="Tabletext"/>
            </w:pPr>
            <w:r w:rsidRPr="00E32E39">
              <w:t>Engage with the Australian Indigenous Educa</w:t>
            </w:r>
            <w:r w:rsidRPr="00E32E39">
              <w:rPr>
                <w:rFonts w:cs="Calibri"/>
              </w:rPr>
              <w:t>ti</w:t>
            </w:r>
            <w:r w:rsidRPr="00E32E39">
              <w:t>on Founda</w:t>
            </w:r>
            <w:r w:rsidRPr="00E32E39">
              <w:rPr>
                <w:rFonts w:cs="Calibri"/>
              </w:rPr>
              <w:t>ti</w:t>
            </w:r>
            <w:r w:rsidRPr="00E32E39">
              <w:t>on and other</w:t>
            </w:r>
            <w:r>
              <w:t xml:space="preserve"> </w:t>
            </w:r>
            <w:r w:rsidRPr="00E32E39">
              <w:t>relevant bodies to promote work experience opportuni</w:t>
            </w:r>
            <w:r w:rsidRPr="00E32E39">
              <w:rPr>
                <w:rFonts w:cs="Calibri"/>
              </w:rPr>
              <w:t>ti</w:t>
            </w:r>
            <w:r w:rsidRPr="00E32E39">
              <w:t>es.</w:t>
            </w:r>
          </w:p>
        </w:tc>
        <w:tc>
          <w:tcPr>
            <w:tcW w:w="817" w:type="dxa"/>
            <w:tcBorders>
              <w:top w:val="nil"/>
              <w:bottom w:val="single" w:sz="8" w:space="0" w:color="404040" w:themeColor="text1" w:themeTint="BF"/>
            </w:tcBorders>
            <w:shd w:val="clear" w:color="auto" w:fill="DFEAF9"/>
          </w:tcPr>
          <w:p w14:paraId="447C68C1" w14:textId="3DF94417" w:rsidR="00EC7874" w:rsidRPr="00E32E39" w:rsidRDefault="00EC7874" w:rsidP="0076339E">
            <w:pPr>
              <w:pStyle w:val="Tabletext"/>
            </w:pPr>
            <w:r w:rsidRPr="00E32E39">
              <w:rPr>
                <w:color w:val="000000"/>
              </w:rPr>
              <w:t>PCI</w:t>
            </w:r>
          </w:p>
        </w:tc>
        <w:tc>
          <w:tcPr>
            <w:tcW w:w="1364" w:type="dxa"/>
            <w:tcBorders>
              <w:top w:val="nil"/>
              <w:bottom w:val="single" w:sz="8" w:space="0" w:color="404040" w:themeColor="text1" w:themeTint="BF"/>
            </w:tcBorders>
            <w:shd w:val="clear" w:color="auto" w:fill="DFEAF9"/>
          </w:tcPr>
          <w:p w14:paraId="17DEBC62" w14:textId="61943C94" w:rsidR="00EC7874" w:rsidRPr="00E32E39" w:rsidRDefault="00EC7874" w:rsidP="0076339E">
            <w:pPr>
              <w:pStyle w:val="Tabletext"/>
            </w:pPr>
            <w:r w:rsidRPr="00E32E39">
              <w:t>Sep 2015</w:t>
            </w:r>
          </w:p>
        </w:tc>
      </w:tr>
      <w:tr w:rsidR="00EC7874" w:rsidRPr="00E32E39" w14:paraId="0A912DEC" w14:textId="56EDC9AD" w:rsidTr="0076339E">
        <w:trPr>
          <w:cnfStyle w:val="000000010000" w:firstRow="0" w:lastRow="0" w:firstColumn="0" w:lastColumn="0" w:oddVBand="0" w:evenVBand="0" w:oddHBand="0" w:evenHBand="1" w:firstRowFirstColumn="0" w:firstRowLastColumn="0" w:lastRowFirstColumn="0" w:lastRowLastColumn="0"/>
        </w:trPr>
        <w:tc>
          <w:tcPr>
            <w:tcW w:w="2110" w:type="dxa"/>
            <w:vMerge w:val="restart"/>
            <w:tcBorders>
              <w:top w:val="single" w:sz="8" w:space="0" w:color="404040" w:themeColor="text1" w:themeTint="BF"/>
            </w:tcBorders>
            <w:shd w:val="clear" w:color="auto" w:fill="auto"/>
          </w:tcPr>
          <w:p w14:paraId="5DE713A4" w14:textId="0638E81F" w:rsidR="00EC7874" w:rsidRPr="0076339E" w:rsidRDefault="00EC7874" w:rsidP="0076339E">
            <w:pPr>
              <w:pStyle w:val="Tabletext"/>
            </w:pPr>
            <w:r w:rsidRPr="0076339E">
              <w:t>Reduced barriers for Aboriginal people to obtain employment</w:t>
            </w:r>
          </w:p>
        </w:tc>
        <w:tc>
          <w:tcPr>
            <w:tcW w:w="5051" w:type="dxa"/>
            <w:tcBorders>
              <w:top w:val="single" w:sz="8" w:space="0" w:color="404040" w:themeColor="text1" w:themeTint="BF"/>
              <w:bottom w:val="single" w:sz="8" w:space="0" w:color="DFEAF9"/>
            </w:tcBorders>
          </w:tcPr>
          <w:p w14:paraId="33ED8F85" w14:textId="1F95EE11" w:rsidR="00EC7874" w:rsidRPr="00E32E39" w:rsidRDefault="00EC7874" w:rsidP="0076339E">
            <w:pPr>
              <w:pStyle w:val="Tabletext"/>
            </w:pPr>
            <w:r w:rsidRPr="00E32E39">
              <w:t>Promote DTF as the department of choice for Aboriginal secondments from other departments.</w:t>
            </w:r>
          </w:p>
        </w:tc>
        <w:tc>
          <w:tcPr>
            <w:tcW w:w="817" w:type="dxa"/>
            <w:tcBorders>
              <w:top w:val="single" w:sz="8" w:space="0" w:color="404040" w:themeColor="text1" w:themeTint="BF"/>
              <w:bottom w:val="single" w:sz="8" w:space="0" w:color="DFEAF9"/>
            </w:tcBorders>
          </w:tcPr>
          <w:p w14:paraId="6539827B" w14:textId="1EB6096A" w:rsidR="00EC7874" w:rsidRPr="00E32E39" w:rsidRDefault="00EC7874" w:rsidP="0076339E">
            <w:pPr>
              <w:pStyle w:val="Tabletext"/>
            </w:pPr>
            <w:r w:rsidRPr="00E32E39">
              <w:rPr>
                <w:color w:val="000000"/>
              </w:rPr>
              <w:t>PCI</w:t>
            </w:r>
          </w:p>
        </w:tc>
        <w:tc>
          <w:tcPr>
            <w:tcW w:w="1364" w:type="dxa"/>
            <w:tcBorders>
              <w:top w:val="single" w:sz="8" w:space="0" w:color="404040" w:themeColor="text1" w:themeTint="BF"/>
              <w:bottom w:val="single" w:sz="8" w:space="0" w:color="DFEAF9"/>
            </w:tcBorders>
          </w:tcPr>
          <w:p w14:paraId="7B5ED606" w14:textId="0EE4D39C" w:rsidR="00EC7874" w:rsidRPr="00E32E39" w:rsidRDefault="00EC7874" w:rsidP="0076339E">
            <w:pPr>
              <w:pStyle w:val="Tabletext"/>
            </w:pPr>
            <w:r w:rsidRPr="00E32E39">
              <w:t>May 2015</w:t>
            </w:r>
          </w:p>
        </w:tc>
      </w:tr>
      <w:tr w:rsidR="00EC7874" w:rsidRPr="00E32E39" w14:paraId="214470C6" w14:textId="00459EC4" w:rsidTr="0076339E">
        <w:trPr>
          <w:cnfStyle w:val="000000100000" w:firstRow="0" w:lastRow="0" w:firstColumn="0" w:lastColumn="0" w:oddVBand="0" w:evenVBand="0" w:oddHBand="1" w:evenHBand="0" w:firstRowFirstColumn="0" w:firstRowLastColumn="0" w:lastRowFirstColumn="0" w:lastRowLastColumn="0"/>
        </w:trPr>
        <w:tc>
          <w:tcPr>
            <w:tcW w:w="2110" w:type="dxa"/>
            <w:vMerge/>
            <w:shd w:val="clear" w:color="auto" w:fill="auto"/>
          </w:tcPr>
          <w:p w14:paraId="0AE599CD" w14:textId="77777777" w:rsidR="00EC7874" w:rsidRPr="0076339E" w:rsidRDefault="00EC7874" w:rsidP="0076339E">
            <w:pPr>
              <w:pStyle w:val="Tabletext"/>
            </w:pPr>
          </w:p>
        </w:tc>
        <w:tc>
          <w:tcPr>
            <w:tcW w:w="5051" w:type="dxa"/>
            <w:tcBorders>
              <w:top w:val="single" w:sz="8" w:space="0" w:color="DFEAF9"/>
              <w:bottom w:val="nil"/>
            </w:tcBorders>
            <w:shd w:val="clear" w:color="auto" w:fill="DFEAF9"/>
          </w:tcPr>
          <w:p w14:paraId="2A93386C" w14:textId="5C4E2DB9" w:rsidR="00EC7874" w:rsidRPr="00E32E39" w:rsidRDefault="00EC7874" w:rsidP="0076339E">
            <w:pPr>
              <w:pStyle w:val="Tabletext"/>
            </w:pPr>
            <w:r w:rsidRPr="00E32E39">
              <w:t>Review recruitment processes with Aboriginal staﬀ</w:t>
            </w:r>
            <w:r>
              <w:t xml:space="preserve"> </w:t>
            </w:r>
            <w:r w:rsidRPr="00E32E39">
              <w:t>members to ensure</w:t>
            </w:r>
            <w:r>
              <w:t xml:space="preserve"> </w:t>
            </w:r>
            <w:r w:rsidRPr="00E32E39">
              <w:t>they are inclusive.</w:t>
            </w:r>
          </w:p>
        </w:tc>
        <w:tc>
          <w:tcPr>
            <w:tcW w:w="817" w:type="dxa"/>
            <w:tcBorders>
              <w:top w:val="single" w:sz="8" w:space="0" w:color="DFEAF9"/>
              <w:bottom w:val="nil"/>
            </w:tcBorders>
            <w:shd w:val="clear" w:color="auto" w:fill="DFEAF9"/>
          </w:tcPr>
          <w:p w14:paraId="0965C84D" w14:textId="4893DFEE" w:rsidR="00EC7874" w:rsidRPr="00E32E39" w:rsidRDefault="00EC7874" w:rsidP="0076339E">
            <w:pPr>
              <w:pStyle w:val="Tabletext"/>
            </w:pPr>
            <w:r w:rsidRPr="00E32E39">
              <w:rPr>
                <w:color w:val="000000"/>
              </w:rPr>
              <w:t>PCI</w:t>
            </w:r>
          </w:p>
        </w:tc>
        <w:tc>
          <w:tcPr>
            <w:tcW w:w="1364" w:type="dxa"/>
            <w:tcBorders>
              <w:top w:val="single" w:sz="8" w:space="0" w:color="DFEAF9"/>
              <w:bottom w:val="nil"/>
            </w:tcBorders>
            <w:shd w:val="clear" w:color="auto" w:fill="DFEAF9"/>
          </w:tcPr>
          <w:p w14:paraId="09E87EFA" w14:textId="6CE45BA1" w:rsidR="00EC7874" w:rsidRPr="00E32E39" w:rsidRDefault="00EC7874" w:rsidP="0076339E">
            <w:pPr>
              <w:pStyle w:val="Tabletext"/>
            </w:pPr>
            <w:r w:rsidRPr="00E32E39">
              <w:t>May 2015</w:t>
            </w:r>
          </w:p>
        </w:tc>
      </w:tr>
      <w:tr w:rsidR="00EC7874" w:rsidRPr="00E32E39" w14:paraId="2B04B71C" w14:textId="375BF206" w:rsidTr="0076339E">
        <w:trPr>
          <w:cnfStyle w:val="000000010000" w:firstRow="0" w:lastRow="0" w:firstColumn="0" w:lastColumn="0" w:oddVBand="0" w:evenVBand="0" w:oddHBand="0" w:evenHBand="1" w:firstRowFirstColumn="0" w:firstRowLastColumn="0" w:lastRowFirstColumn="0" w:lastRowLastColumn="0"/>
        </w:trPr>
        <w:tc>
          <w:tcPr>
            <w:tcW w:w="2110" w:type="dxa"/>
            <w:vMerge/>
            <w:tcBorders>
              <w:bottom w:val="single" w:sz="8" w:space="0" w:color="595959" w:themeColor="text1" w:themeTint="A6"/>
            </w:tcBorders>
            <w:shd w:val="clear" w:color="auto" w:fill="auto"/>
          </w:tcPr>
          <w:p w14:paraId="0CD967AE" w14:textId="77777777" w:rsidR="00EC7874" w:rsidRPr="0076339E" w:rsidRDefault="00EC7874" w:rsidP="0076339E">
            <w:pPr>
              <w:pStyle w:val="Tabletext"/>
            </w:pPr>
          </w:p>
        </w:tc>
        <w:tc>
          <w:tcPr>
            <w:tcW w:w="5051" w:type="dxa"/>
            <w:tcBorders>
              <w:top w:val="nil"/>
              <w:bottom w:val="single" w:sz="8" w:space="0" w:color="595959" w:themeColor="text1" w:themeTint="A6"/>
            </w:tcBorders>
          </w:tcPr>
          <w:p w14:paraId="29820BD8" w14:textId="62D99E05" w:rsidR="00EC7874" w:rsidRPr="00E32E39" w:rsidRDefault="00EC7874" w:rsidP="0076339E">
            <w:pPr>
              <w:pStyle w:val="Tabletext"/>
            </w:pPr>
            <w:r w:rsidRPr="00E32E39">
              <w:t>Inves</w:t>
            </w:r>
            <w:r w:rsidRPr="00E32E39">
              <w:rPr>
                <w:rFonts w:cs="Calibri"/>
              </w:rPr>
              <w:t>ti</w:t>
            </w:r>
            <w:r w:rsidRPr="00E32E39">
              <w:t>gate the use of Aboriginal media (e.g. the Koori Mail, jobsgatheringplace.com.au, indigenousjobsaustralia.com.au, Na</w:t>
            </w:r>
            <w:r w:rsidRPr="00E32E39">
              <w:rPr>
                <w:rFonts w:cs="Calibri"/>
              </w:rPr>
              <w:t>ti</w:t>
            </w:r>
            <w:r w:rsidRPr="00E32E39">
              <w:t>onal Indigenous Times and the Torres News) to be used as standard rather than op</w:t>
            </w:r>
            <w:r w:rsidRPr="00E32E39">
              <w:rPr>
                <w:rFonts w:cs="Calibri"/>
              </w:rPr>
              <w:t>ti</w:t>
            </w:r>
            <w:r w:rsidRPr="00E32E39">
              <w:t>onal.</w:t>
            </w:r>
          </w:p>
        </w:tc>
        <w:tc>
          <w:tcPr>
            <w:tcW w:w="817" w:type="dxa"/>
            <w:tcBorders>
              <w:top w:val="nil"/>
              <w:bottom w:val="single" w:sz="8" w:space="0" w:color="595959" w:themeColor="text1" w:themeTint="A6"/>
            </w:tcBorders>
          </w:tcPr>
          <w:p w14:paraId="4997BDEE" w14:textId="6C027EAE" w:rsidR="00EC7874" w:rsidRPr="00E32E39" w:rsidRDefault="00EC7874" w:rsidP="0076339E">
            <w:pPr>
              <w:pStyle w:val="Tabletext"/>
            </w:pPr>
            <w:r w:rsidRPr="00E32E39">
              <w:rPr>
                <w:color w:val="000000"/>
              </w:rPr>
              <w:t>PCI</w:t>
            </w:r>
          </w:p>
        </w:tc>
        <w:tc>
          <w:tcPr>
            <w:tcW w:w="1364" w:type="dxa"/>
            <w:tcBorders>
              <w:top w:val="nil"/>
              <w:bottom w:val="single" w:sz="8" w:space="0" w:color="595959" w:themeColor="text1" w:themeTint="A6"/>
            </w:tcBorders>
          </w:tcPr>
          <w:p w14:paraId="5D6090AF" w14:textId="0F9C1BFD" w:rsidR="00EC7874" w:rsidRPr="00E32E39" w:rsidRDefault="00EC7874" w:rsidP="0076339E">
            <w:pPr>
              <w:pStyle w:val="Tabletext"/>
            </w:pPr>
            <w:r w:rsidRPr="00E32E39">
              <w:t>Sep 2015</w:t>
            </w:r>
          </w:p>
        </w:tc>
      </w:tr>
      <w:tr w:rsidR="00EC7874" w:rsidRPr="00E32E39" w14:paraId="54CD6B64" w14:textId="5C9B6330" w:rsidTr="0076339E">
        <w:trPr>
          <w:cnfStyle w:val="000000100000" w:firstRow="0" w:lastRow="0" w:firstColumn="0" w:lastColumn="0" w:oddVBand="0" w:evenVBand="0" w:oddHBand="1" w:evenHBand="0" w:firstRowFirstColumn="0" w:firstRowLastColumn="0" w:lastRowFirstColumn="0" w:lastRowLastColumn="0"/>
        </w:trPr>
        <w:tc>
          <w:tcPr>
            <w:tcW w:w="2110" w:type="dxa"/>
            <w:vMerge w:val="restart"/>
            <w:tcBorders>
              <w:top w:val="single" w:sz="8" w:space="0" w:color="595959" w:themeColor="text1" w:themeTint="A6"/>
            </w:tcBorders>
            <w:shd w:val="clear" w:color="auto" w:fill="auto"/>
          </w:tcPr>
          <w:p w14:paraId="22467ACA" w14:textId="2BD7AE60" w:rsidR="00EC7874" w:rsidRPr="0076339E" w:rsidRDefault="00EC7874" w:rsidP="0076339E">
            <w:pPr>
              <w:pStyle w:val="Tabletext"/>
            </w:pPr>
            <w:r w:rsidRPr="0076339E">
              <w:t>DTF managers and Aboriginal staﬀ are provided tools for development and retention</w:t>
            </w:r>
          </w:p>
        </w:tc>
        <w:tc>
          <w:tcPr>
            <w:tcW w:w="5051" w:type="dxa"/>
            <w:tcBorders>
              <w:top w:val="single" w:sz="8" w:space="0" w:color="595959" w:themeColor="text1" w:themeTint="A6"/>
              <w:bottom w:val="nil"/>
            </w:tcBorders>
            <w:shd w:val="clear" w:color="auto" w:fill="DFEAF9"/>
          </w:tcPr>
          <w:p w14:paraId="7C638226" w14:textId="664A9CD0" w:rsidR="00EC7874" w:rsidRPr="00E32E39" w:rsidRDefault="00EC7874" w:rsidP="0076339E">
            <w:pPr>
              <w:pStyle w:val="Tabletext"/>
            </w:pPr>
            <w:r w:rsidRPr="00E32E39">
              <w:t>Develop a career support package for all Aboriginal employees in collabora</w:t>
            </w:r>
            <w:r w:rsidRPr="00E32E39">
              <w:rPr>
                <w:rFonts w:cs="Calibri"/>
              </w:rPr>
              <w:t>ti</w:t>
            </w:r>
            <w:r w:rsidRPr="00E32E39">
              <w:t>on with other departments.</w:t>
            </w:r>
          </w:p>
        </w:tc>
        <w:tc>
          <w:tcPr>
            <w:tcW w:w="817" w:type="dxa"/>
            <w:tcBorders>
              <w:top w:val="single" w:sz="8" w:space="0" w:color="595959" w:themeColor="text1" w:themeTint="A6"/>
              <w:bottom w:val="nil"/>
            </w:tcBorders>
            <w:shd w:val="clear" w:color="auto" w:fill="DFEAF9"/>
          </w:tcPr>
          <w:p w14:paraId="0432CFA9" w14:textId="36C2D585" w:rsidR="00EC7874" w:rsidRPr="00E32E39" w:rsidRDefault="00EC7874" w:rsidP="0076339E">
            <w:pPr>
              <w:pStyle w:val="Tabletext"/>
            </w:pPr>
            <w:r w:rsidRPr="00E32E39">
              <w:rPr>
                <w:color w:val="000000"/>
              </w:rPr>
              <w:t>PCI</w:t>
            </w:r>
          </w:p>
        </w:tc>
        <w:tc>
          <w:tcPr>
            <w:tcW w:w="1364" w:type="dxa"/>
            <w:tcBorders>
              <w:top w:val="single" w:sz="8" w:space="0" w:color="595959" w:themeColor="text1" w:themeTint="A6"/>
              <w:bottom w:val="nil"/>
            </w:tcBorders>
            <w:shd w:val="clear" w:color="auto" w:fill="DFEAF9"/>
          </w:tcPr>
          <w:p w14:paraId="50390B91" w14:textId="72EA6CFC" w:rsidR="00EC7874" w:rsidRPr="00E32E39" w:rsidRDefault="00EC7874" w:rsidP="0076339E">
            <w:pPr>
              <w:pStyle w:val="Tabletext"/>
            </w:pPr>
            <w:r w:rsidRPr="00E32E39">
              <w:t>Jul 2016</w:t>
            </w:r>
          </w:p>
        </w:tc>
      </w:tr>
      <w:tr w:rsidR="00EC7874" w14:paraId="1E20FE31" w14:textId="377D9F6E" w:rsidTr="0076339E">
        <w:trPr>
          <w:cnfStyle w:val="000000010000" w:firstRow="0" w:lastRow="0" w:firstColumn="0" w:lastColumn="0" w:oddVBand="0" w:evenVBand="0" w:oddHBand="0" w:evenHBand="1" w:firstRowFirstColumn="0" w:firstRowLastColumn="0" w:lastRowFirstColumn="0" w:lastRowLastColumn="0"/>
        </w:trPr>
        <w:tc>
          <w:tcPr>
            <w:tcW w:w="2110" w:type="dxa"/>
            <w:vMerge/>
            <w:tcBorders>
              <w:bottom w:val="single" w:sz="8" w:space="0" w:color="404040" w:themeColor="text1" w:themeTint="BF"/>
            </w:tcBorders>
            <w:shd w:val="clear" w:color="auto" w:fill="auto"/>
          </w:tcPr>
          <w:p w14:paraId="1D526B31" w14:textId="77777777" w:rsidR="00EC7874" w:rsidRPr="00387976" w:rsidRDefault="00EC7874" w:rsidP="0076339E">
            <w:pPr>
              <w:pStyle w:val="Tabletext"/>
            </w:pPr>
          </w:p>
        </w:tc>
        <w:tc>
          <w:tcPr>
            <w:tcW w:w="5051" w:type="dxa"/>
            <w:tcBorders>
              <w:top w:val="nil"/>
              <w:bottom w:val="single" w:sz="8" w:space="0" w:color="404040" w:themeColor="text1" w:themeTint="BF"/>
            </w:tcBorders>
          </w:tcPr>
          <w:p w14:paraId="53CF77F5" w14:textId="6710D810" w:rsidR="00EC7874" w:rsidRPr="001070A9" w:rsidRDefault="00EC7874" w:rsidP="0076339E">
            <w:pPr>
              <w:pStyle w:val="Tabletext"/>
            </w:pPr>
            <w:r w:rsidRPr="00BD3B7F">
              <w:t>100 per cent studies assistance will be made available to self</w:t>
            </w:r>
            <w:r>
              <w:noBreakHyphen/>
            </w:r>
            <w:r w:rsidRPr="00BD3B7F">
              <w:t>iden</w:t>
            </w:r>
            <w:r>
              <w:rPr>
                <w:rFonts w:cs="Calibri"/>
              </w:rPr>
              <w:t>ti</w:t>
            </w:r>
            <w:r w:rsidRPr="00BD3B7F">
              <w:t>ﬁed Aboriginal employees.</w:t>
            </w:r>
          </w:p>
        </w:tc>
        <w:tc>
          <w:tcPr>
            <w:tcW w:w="817" w:type="dxa"/>
            <w:tcBorders>
              <w:top w:val="nil"/>
              <w:bottom w:val="single" w:sz="8" w:space="0" w:color="404040" w:themeColor="text1" w:themeTint="BF"/>
            </w:tcBorders>
          </w:tcPr>
          <w:p w14:paraId="5E20E018" w14:textId="6B860FFA" w:rsidR="00EC7874" w:rsidRPr="001070A9" w:rsidRDefault="00EC7874" w:rsidP="0076339E">
            <w:pPr>
              <w:pStyle w:val="Tabletext"/>
            </w:pPr>
            <w:r>
              <w:rPr>
                <w:color w:val="000000"/>
              </w:rPr>
              <w:t>PCI</w:t>
            </w:r>
          </w:p>
        </w:tc>
        <w:tc>
          <w:tcPr>
            <w:tcW w:w="1364" w:type="dxa"/>
            <w:tcBorders>
              <w:top w:val="nil"/>
              <w:bottom w:val="single" w:sz="8" w:space="0" w:color="404040" w:themeColor="text1" w:themeTint="BF"/>
            </w:tcBorders>
          </w:tcPr>
          <w:p w14:paraId="695A0C0F" w14:textId="2663E29B" w:rsidR="00EC7874" w:rsidRPr="001070A9" w:rsidRDefault="00EC7874" w:rsidP="0076339E">
            <w:pPr>
              <w:pStyle w:val="Tabletext"/>
            </w:pPr>
            <w:r>
              <w:t>As required</w:t>
            </w:r>
          </w:p>
        </w:tc>
      </w:tr>
    </w:tbl>
    <w:p w14:paraId="10D3EC6C" w14:textId="0E6BAD57" w:rsidR="00082BAA" w:rsidRDefault="00082BAA" w:rsidP="002208B6">
      <w:pPr>
        <w:pStyle w:val="NormalIndent"/>
      </w:pPr>
    </w:p>
    <w:p w14:paraId="2BBA4A84" w14:textId="24C96752" w:rsidR="003137E5" w:rsidRDefault="003137E5">
      <w:pPr>
        <w:spacing w:after="0"/>
      </w:pPr>
      <w:r>
        <w:br w:type="page"/>
      </w:r>
    </w:p>
    <w:p w14:paraId="155D02DB" w14:textId="77777777" w:rsidR="00361BD9" w:rsidRPr="00556C0B" w:rsidRDefault="00361BD9" w:rsidP="00556C0B">
      <w:pPr>
        <w:pStyle w:val="Heading2"/>
        <w:rPr>
          <w:szCs w:val="32"/>
        </w:rPr>
      </w:pPr>
      <w:bookmarkStart w:id="156" w:name="_Toc432149632"/>
      <w:bookmarkStart w:id="157" w:name="_Toc432149662"/>
      <w:bookmarkStart w:id="158" w:name="_Toc432149684"/>
      <w:bookmarkStart w:id="159" w:name="_Toc432157263"/>
      <w:bookmarkStart w:id="160" w:name="_Toc432162378"/>
      <w:bookmarkStart w:id="161" w:name="_Toc432162540"/>
      <w:bookmarkStart w:id="162" w:name="_Toc432164650"/>
      <w:bookmarkStart w:id="163" w:name="_Toc432170747"/>
      <w:bookmarkStart w:id="164" w:name="_Toc432589322"/>
      <w:bookmarkStart w:id="165" w:name="_Toc432590472"/>
      <w:bookmarkStart w:id="166" w:name="_Toc432590500"/>
      <w:bookmarkStart w:id="167" w:name="_Toc432591359"/>
      <w:bookmarkStart w:id="168" w:name="_Toc432673037"/>
      <w:r w:rsidRPr="00556C0B">
        <w:rPr>
          <w:szCs w:val="32"/>
        </w:rPr>
        <w:lastRenderedPageBreak/>
        <w:t>Inclusion and awareness</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780929BE" w14:textId="0BACCB94" w:rsidR="00361BD9" w:rsidRDefault="00361BD9" w:rsidP="0076339E">
      <w:r w:rsidRPr="00361BD9">
        <w:t>Aim: DTF is an inclusive environment that is considerate and respec</w:t>
      </w:r>
      <w:r>
        <w:t>tf</w:t>
      </w:r>
      <w:r w:rsidRPr="00361BD9">
        <w:t xml:space="preserve">ul of Aboriginal culture and people. </w:t>
      </w:r>
    </w:p>
    <w:tbl>
      <w:tblPr>
        <w:tblStyle w:val="MediumShading1-Accent5"/>
        <w:tblW w:w="9746" w:type="dxa"/>
        <w:tblBorders>
          <w:top w:val="single" w:sz="8" w:space="0" w:color="BED8F0"/>
          <w:left w:val="none" w:sz="0" w:space="0" w:color="auto"/>
          <w:bottom w:val="single" w:sz="8" w:space="0" w:color="BED8F0"/>
          <w:right w:val="none" w:sz="0" w:space="0" w:color="auto"/>
          <w:insideH w:val="single" w:sz="8" w:space="0" w:color="BED8F0"/>
        </w:tblBorders>
        <w:tblLayout w:type="fixed"/>
        <w:tblCellMar>
          <w:left w:w="58" w:type="dxa"/>
          <w:right w:w="58" w:type="dxa"/>
        </w:tblCellMar>
        <w:tblLook w:val="0420" w:firstRow="1" w:lastRow="0" w:firstColumn="0" w:lastColumn="0" w:noHBand="0" w:noVBand="1"/>
      </w:tblPr>
      <w:tblGrid>
        <w:gridCol w:w="2186"/>
        <w:gridCol w:w="5400"/>
        <w:gridCol w:w="990"/>
        <w:gridCol w:w="1170"/>
      </w:tblGrid>
      <w:tr w:rsidR="00361BD9" w:rsidRPr="00387976" w14:paraId="6048FEEA" w14:textId="77777777" w:rsidTr="0076339E">
        <w:trPr>
          <w:cnfStyle w:val="100000000000" w:firstRow="1" w:lastRow="0" w:firstColumn="0" w:lastColumn="0" w:oddVBand="0" w:evenVBand="0" w:oddHBand="0" w:evenHBand="0" w:firstRowFirstColumn="0" w:firstRowLastColumn="0" w:lastRowFirstColumn="0" w:lastRowLastColumn="0"/>
          <w:trHeight w:val="304"/>
        </w:trPr>
        <w:tc>
          <w:tcPr>
            <w:tcW w:w="2186" w:type="dxa"/>
            <w:tcBorders>
              <w:top w:val="single" w:sz="8" w:space="0" w:color="DFEAF9"/>
              <w:bottom w:val="single" w:sz="8" w:space="0" w:color="DFEAF9"/>
            </w:tcBorders>
            <w:shd w:val="clear" w:color="auto" w:fill="007DBE"/>
          </w:tcPr>
          <w:p w14:paraId="1293626D" w14:textId="77777777" w:rsidR="00361BD9" w:rsidRPr="00387976" w:rsidRDefault="00361BD9" w:rsidP="00361BD9">
            <w:pPr>
              <w:pStyle w:val="Tablewhitetext"/>
              <w:ind w:left="90"/>
              <w:rPr>
                <w:szCs w:val="20"/>
              </w:rPr>
            </w:pPr>
            <w:r w:rsidRPr="00387976">
              <w:rPr>
                <w:szCs w:val="20"/>
              </w:rPr>
              <w:t>Outcome</w:t>
            </w:r>
          </w:p>
        </w:tc>
        <w:tc>
          <w:tcPr>
            <w:tcW w:w="5400" w:type="dxa"/>
            <w:tcBorders>
              <w:top w:val="single" w:sz="8" w:space="0" w:color="DFEAF9"/>
              <w:bottom w:val="single" w:sz="8" w:space="0" w:color="DFEAF9"/>
            </w:tcBorders>
            <w:shd w:val="clear" w:color="auto" w:fill="007DBE"/>
          </w:tcPr>
          <w:p w14:paraId="3B33A193" w14:textId="77777777" w:rsidR="00361BD9" w:rsidRPr="00387976" w:rsidRDefault="00361BD9" w:rsidP="00E9795F">
            <w:pPr>
              <w:pStyle w:val="Tablewhitetext"/>
              <w:ind w:left="0"/>
              <w:rPr>
                <w:szCs w:val="20"/>
              </w:rPr>
            </w:pPr>
            <w:r w:rsidRPr="00387976">
              <w:rPr>
                <w:szCs w:val="20"/>
              </w:rPr>
              <w:t>Action</w:t>
            </w:r>
          </w:p>
        </w:tc>
        <w:tc>
          <w:tcPr>
            <w:tcW w:w="990" w:type="dxa"/>
            <w:tcBorders>
              <w:top w:val="single" w:sz="8" w:space="0" w:color="DFEAF9"/>
              <w:bottom w:val="single" w:sz="8" w:space="0" w:color="DFEAF9"/>
            </w:tcBorders>
            <w:shd w:val="clear" w:color="auto" w:fill="007DBE"/>
          </w:tcPr>
          <w:p w14:paraId="46CA6429" w14:textId="77777777" w:rsidR="00361BD9" w:rsidRPr="00387976" w:rsidRDefault="00361BD9" w:rsidP="00E9795F">
            <w:pPr>
              <w:pStyle w:val="Tablewhitetext"/>
              <w:ind w:left="0"/>
              <w:rPr>
                <w:szCs w:val="20"/>
              </w:rPr>
            </w:pPr>
            <w:r w:rsidRPr="00387976">
              <w:rPr>
                <w:szCs w:val="20"/>
              </w:rPr>
              <w:t>Who</w:t>
            </w:r>
          </w:p>
        </w:tc>
        <w:tc>
          <w:tcPr>
            <w:tcW w:w="1170" w:type="dxa"/>
            <w:tcBorders>
              <w:top w:val="single" w:sz="8" w:space="0" w:color="DFEAF9"/>
              <w:bottom w:val="single" w:sz="8" w:space="0" w:color="DFEAF9"/>
            </w:tcBorders>
            <w:shd w:val="clear" w:color="auto" w:fill="007DBE"/>
          </w:tcPr>
          <w:p w14:paraId="5D7157FA" w14:textId="77777777" w:rsidR="00361BD9" w:rsidRPr="00387976" w:rsidRDefault="00361BD9" w:rsidP="00E9795F">
            <w:pPr>
              <w:pStyle w:val="Tablewhitetext"/>
              <w:ind w:left="0"/>
              <w:rPr>
                <w:szCs w:val="20"/>
              </w:rPr>
            </w:pPr>
            <w:r w:rsidRPr="00387976">
              <w:rPr>
                <w:szCs w:val="20"/>
              </w:rPr>
              <w:t>Timeframe</w:t>
            </w:r>
          </w:p>
        </w:tc>
      </w:tr>
      <w:tr w:rsidR="00334479" w:rsidRPr="005679BA" w14:paraId="5275676B" w14:textId="77777777" w:rsidTr="0076339E">
        <w:trPr>
          <w:cnfStyle w:val="000000100000" w:firstRow="0" w:lastRow="0" w:firstColumn="0" w:lastColumn="0" w:oddVBand="0" w:evenVBand="0" w:oddHBand="1" w:evenHBand="0" w:firstRowFirstColumn="0" w:firstRowLastColumn="0" w:lastRowFirstColumn="0" w:lastRowLastColumn="0"/>
        </w:trPr>
        <w:tc>
          <w:tcPr>
            <w:tcW w:w="2186" w:type="dxa"/>
            <w:vMerge w:val="restart"/>
            <w:tcBorders>
              <w:top w:val="nil"/>
            </w:tcBorders>
            <w:shd w:val="clear" w:color="auto" w:fill="auto"/>
          </w:tcPr>
          <w:p w14:paraId="6B6842D4" w14:textId="2683BD4C" w:rsidR="00334479" w:rsidRPr="0076339E" w:rsidRDefault="00334479" w:rsidP="0076339E">
            <w:pPr>
              <w:pStyle w:val="Tabletext"/>
            </w:pPr>
            <w:r w:rsidRPr="005679BA">
              <w:t>Increased awareness of Aboriginal culture and effective internal relationships</w:t>
            </w:r>
          </w:p>
        </w:tc>
        <w:tc>
          <w:tcPr>
            <w:tcW w:w="5400" w:type="dxa"/>
            <w:tcBorders>
              <w:top w:val="single" w:sz="8" w:space="0" w:color="DFEAF9"/>
              <w:bottom w:val="single" w:sz="8" w:space="0" w:color="DFEAF9"/>
            </w:tcBorders>
            <w:shd w:val="clear" w:color="auto" w:fill="DFEAF9"/>
          </w:tcPr>
          <w:p w14:paraId="19D8A778" w14:textId="042640DA" w:rsidR="00334479" w:rsidRPr="005679BA" w:rsidRDefault="00334479" w:rsidP="0076339E">
            <w:pPr>
              <w:pStyle w:val="Tabletext"/>
            </w:pPr>
            <w:r w:rsidRPr="005679BA">
              <w:t xml:space="preserve">Include Acknowledgement of Country at all formal DTF events </w:t>
            </w:r>
            <w:r w:rsidR="00FE696C">
              <w:t xml:space="preserve"> </w:t>
            </w:r>
            <w:r w:rsidRPr="005679BA">
              <w:t>(e</w:t>
            </w:r>
            <w:r>
              <w:t>.</w:t>
            </w:r>
            <w:r w:rsidRPr="005679BA">
              <w:t>g. all staﬀ</w:t>
            </w:r>
            <w:r>
              <w:t xml:space="preserve"> </w:t>
            </w:r>
            <w:r w:rsidRPr="005679BA">
              <w:t>forums, executive forums, budget addresses).</w:t>
            </w:r>
          </w:p>
        </w:tc>
        <w:tc>
          <w:tcPr>
            <w:tcW w:w="990" w:type="dxa"/>
            <w:tcBorders>
              <w:top w:val="single" w:sz="8" w:space="0" w:color="DFEAF9"/>
              <w:bottom w:val="single" w:sz="8" w:space="0" w:color="DFEAF9"/>
            </w:tcBorders>
            <w:shd w:val="clear" w:color="auto" w:fill="DFEAF9"/>
          </w:tcPr>
          <w:p w14:paraId="279D6204" w14:textId="770EB072" w:rsidR="00334479" w:rsidRPr="005679BA" w:rsidRDefault="00334479" w:rsidP="0076339E">
            <w:pPr>
              <w:pStyle w:val="Tabletext"/>
              <w:rPr>
                <w:color w:val="000000"/>
              </w:rPr>
            </w:pPr>
            <w:r w:rsidRPr="005679BA">
              <w:rPr>
                <w:color w:val="000000"/>
              </w:rPr>
              <w:t>Corporate</w:t>
            </w:r>
            <w:r w:rsidR="00FE696C">
              <w:rPr>
                <w:color w:val="000000"/>
              </w:rPr>
              <w:t xml:space="preserve"> </w:t>
            </w:r>
            <w:proofErr w:type="spellStart"/>
            <w:r w:rsidRPr="005679BA">
              <w:rPr>
                <w:color w:val="000000"/>
              </w:rPr>
              <w:t>Comms</w:t>
            </w:r>
            <w:proofErr w:type="spellEnd"/>
          </w:p>
        </w:tc>
        <w:tc>
          <w:tcPr>
            <w:tcW w:w="1170" w:type="dxa"/>
            <w:tcBorders>
              <w:top w:val="single" w:sz="8" w:space="0" w:color="DFEAF9"/>
              <w:bottom w:val="single" w:sz="8" w:space="0" w:color="DFEAF9"/>
            </w:tcBorders>
            <w:shd w:val="clear" w:color="auto" w:fill="DFEAF9"/>
          </w:tcPr>
          <w:p w14:paraId="5BC5E880" w14:textId="009331A8" w:rsidR="00334479" w:rsidRPr="005679BA" w:rsidRDefault="00334479" w:rsidP="0076339E">
            <w:pPr>
              <w:pStyle w:val="Tabletext"/>
            </w:pPr>
            <w:r w:rsidRPr="005679BA">
              <w:t>Commencing Feb 2015</w:t>
            </w:r>
          </w:p>
        </w:tc>
      </w:tr>
      <w:tr w:rsidR="00334479" w:rsidRPr="005679BA" w14:paraId="16682E17" w14:textId="77777777" w:rsidTr="0076339E">
        <w:trPr>
          <w:cnfStyle w:val="000000010000" w:firstRow="0" w:lastRow="0" w:firstColumn="0" w:lastColumn="0" w:oddVBand="0" w:evenVBand="0" w:oddHBand="0" w:evenHBand="1" w:firstRowFirstColumn="0" w:firstRowLastColumn="0" w:lastRowFirstColumn="0" w:lastRowLastColumn="0"/>
        </w:trPr>
        <w:tc>
          <w:tcPr>
            <w:tcW w:w="2186" w:type="dxa"/>
            <w:vMerge/>
            <w:shd w:val="clear" w:color="auto" w:fill="auto"/>
          </w:tcPr>
          <w:p w14:paraId="7D0D4371" w14:textId="77777777" w:rsidR="00334479" w:rsidRPr="005679BA" w:rsidRDefault="00334479" w:rsidP="0076339E">
            <w:pPr>
              <w:pStyle w:val="Tabletext"/>
            </w:pPr>
          </w:p>
        </w:tc>
        <w:tc>
          <w:tcPr>
            <w:tcW w:w="5400" w:type="dxa"/>
            <w:tcBorders>
              <w:top w:val="single" w:sz="8" w:space="0" w:color="DFEAF9"/>
              <w:bottom w:val="single" w:sz="8" w:space="0" w:color="DFEAF9"/>
            </w:tcBorders>
          </w:tcPr>
          <w:p w14:paraId="00E14283" w14:textId="0E0AC575" w:rsidR="00334479" w:rsidRPr="005679BA" w:rsidRDefault="00334479" w:rsidP="0076339E">
            <w:pPr>
              <w:pStyle w:val="Tabletext"/>
            </w:pPr>
            <w:r w:rsidRPr="005679BA">
              <w:t>SEG, Directors, and PCI teams to undertake cultural safety training.</w:t>
            </w:r>
          </w:p>
        </w:tc>
        <w:tc>
          <w:tcPr>
            <w:tcW w:w="990" w:type="dxa"/>
            <w:tcBorders>
              <w:top w:val="single" w:sz="8" w:space="0" w:color="DFEAF9"/>
              <w:bottom w:val="single" w:sz="8" w:space="0" w:color="DFEAF9"/>
            </w:tcBorders>
          </w:tcPr>
          <w:p w14:paraId="5CC143D3" w14:textId="236D4350" w:rsidR="00334479" w:rsidRPr="005679BA" w:rsidRDefault="00334479" w:rsidP="0076339E">
            <w:pPr>
              <w:pStyle w:val="Tabletext"/>
            </w:pPr>
            <w:r w:rsidRPr="005679BA">
              <w:rPr>
                <w:color w:val="000000"/>
              </w:rPr>
              <w:t>All staff</w:t>
            </w:r>
          </w:p>
        </w:tc>
        <w:tc>
          <w:tcPr>
            <w:tcW w:w="1170" w:type="dxa"/>
            <w:tcBorders>
              <w:top w:val="single" w:sz="8" w:space="0" w:color="DFEAF9"/>
              <w:bottom w:val="single" w:sz="8" w:space="0" w:color="DFEAF9"/>
            </w:tcBorders>
          </w:tcPr>
          <w:p w14:paraId="7D53E43F" w14:textId="049310A6" w:rsidR="00334479" w:rsidRPr="005679BA" w:rsidRDefault="00334479" w:rsidP="0076339E">
            <w:pPr>
              <w:pStyle w:val="Tabletext"/>
            </w:pPr>
            <w:r w:rsidRPr="005679BA">
              <w:t>By Dec 2015</w:t>
            </w:r>
          </w:p>
        </w:tc>
      </w:tr>
      <w:tr w:rsidR="00334479" w:rsidRPr="005679BA" w14:paraId="28A09306" w14:textId="77777777" w:rsidTr="0076339E">
        <w:trPr>
          <w:cnfStyle w:val="000000100000" w:firstRow="0" w:lastRow="0" w:firstColumn="0" w:lastColumn="0" w:oddVBand="0" w:evenVBand="0" w:oddHBand="1" w:evenHBand="0" w:firstRowFirstColumn="0" w:firstRowLastColumn="0" w:lastRowFirstColumn="0" w:lastRowLastColumn="0"/>
        </w:trPr>
        <w:tc>
          <w:tcPr>
            <w:tcW w:w="2186" w:type="dxa"/>
            <w:vMerge/>
            <w:shd w:val="clear" w:color="auto" w:fill="auto"/>
          </w:tcPr>
          <w:p w14:paraId="35BCDCBB" w14:textId="77777777" w:rsidR="00334479" w:rsidRPr="005679BA" w:rsidRDefault="00334479" w:rsidP="0076339E">
            <w:pPr>
              <w:pStyle w:val="Tabletext"/>
            </w:pPr>
          </w:p>
        </w:tc>
        <w:tc>
          <w:tcPr>
            <w:tcW w:w="5400" w:type="dxa"/>
            <w:tcBorders>
              <w:top w:val="single" w:sz="8" w:space="0" w:color="DFEAF9"/>
              <w:bottom w:val="nil"/>
            </w:tcBorders>
            <w:shd w:val="clear" w:color="auto" w:fill="DFEAF9"/>
          </w:tcPr>
          <w:p w14:paraId="296CCA80" w14:textId="3A1F6C49" w:rsidR="00334479" w:rsidRPr="005679BA" w:rsidRDefault="00334479" w:rsidP="0076339E">
            <w:pPr>
              <w:pStyle w:val="Tabletext"/>
            </w:pPr>
            <w:r w:rsidRPr="005679BA">
              <w:t>Any DTF staﬀ</w:t>
            </w:r>
            <w:r>
              <w:t xml:space="preserve"> </w:t>
            </w:r>
            <w:r w:rsidRPr="005679BA">
              <w:t>working on and assessing Expenditure Review Sub</w:t>
            </w:r>
            <w:r>
              <w:noBreakHyphen/>
            </w:r>
            <w:r w:rsidRPr="005679BA">
              <w:t>Committee bids related to Aboriginal issues or dealing with Aboriginal policy issues to have undergone cultural safety training.</w:t>
            </w:r>
          </w:p>
        </w:tc>
        <w:tc>
          <w:tcPr>
            <w:tcW w:w="990" w:type="dxa"/>
            <w:tcBorders>
              <w:top w:val="single" w:sz="8" w:space="0" w:color="DFEAF9"/>
              <w:bottom w:val="nil"/>
            </w:tcBorders>
            <w:shd w:val="clear" w:color="auto" w:fill="DFEAF9"/>
          </w:tcPr>
          <w:p w14:paraId="4DA15ECD" w14:textId="77777777" w:rsidR="00334479" w:rsidRPr="005679BA" w:rsidRDefault="00334479" w:rsidP="0076339E">
            <w:pPr>
              <w:pStyle w:val="Tabletext"/>
            </w:pPr>
            <w:r w:rsidRPr="005679BA">
              <w:rPr>
                <w:color w:val="000000"/>
              </w:rPr>
              <w:t>PCI</w:t>
            </w:r>
          </w:p>
        </w:tc>
        <w:tc>
          <w:tcPr>
            <w:tcW w:w="1170" w:type="dxa"/>
            <w:tcBorders>
              <w:top w:val="single" w:sz="8" w:space="0" w:color="DFEAF9"/>
              <w:bottom w:val="nil"/>
            </w:tcBorders>
            <w:shd w:val="clear" w:color="auto" w:fill="DFEAF9"/>
          </w:tcPr>
          <w:p w14:paraId="42BEB132" w14:textId="0C573DBB" w:rsidR="00334479" w:rsidRPr="005679BA" w:rsidRDefault="00334479" w:rsidP="0076339E">
            <w:pPr>
              <w:pStyle w:val="Tabletext"/>
            </w:pPr>
            <w:r w:rsidRPr="005679BA">
              <w:t>Commencing Jul 2015</w:t>
            </w:r>
          </w:p>
        </w:tc>
      </w:tr>
      <w:tr w:rsidR="00334479" w:rsidRPr="005679BA" w14:paraId="7B10B962" w14:textId="77777777" w:rsidTr="0076339E">
        <w:trPr>
          <w:cnfStyle w:val="000000010000" w:firstRow="0" w:lastRow="0" w:firstColumn="0" w:lastColumn="0" w:oddVBand="0" w:evenVBand="0" w:oddHBand="0" w:evenHBand="1" w:firstRowFirstColumn="0" w:firstRowLastColumn="0" w:lastRowFirstColumn="0" w:lastRowLastColumn="0"/>
        </w:trPr>
        <w:tc>
          <w:tcPr>
            <w:tcW w:w="2186" w:type="dxa"/>
            <w:vMerge/>
            <w:tcBorders>
              <w:bottom w:val="single" w:sz="8" w:space="0" w:color="595959" w:themeColor="text1" w:themeTint="A6"/>
            </w:tcBorders>
            <w:shd w:val="clear" w:color="auto" w:fill="auto"/>
          </w:tcPr>
          <w:p w14:paraId="33350813" w14:textId="77777777" w:rsidR="00334479" w:rsidRPr="005679BA" w:rsidRDefault="00334479" w:rsidP="0076339E">
            <w:pPr>
              <w:pStyle w:val="Tabletext"/>
            </w:pPr>
          </w:p>
        </w:tc>
        <w:tc>
          <w:tcPr>
            <w:tcW w:w="5400" w:type="dxa"/>
            <w:tcBorders>
              <w:top w:val="nil"/>
              <w:bottom w:val="single" w:sz="8" w:space="0" w:color="595959" w:themeColor="text1" w:themeTint="A6"/>
            </w:tcBorders>
          </w:tcPr>
          <w:p w14:paraId="148391E7" w14:textId="403B2812" w:rsidR="00334479" w:rsidRPr="005679BA" w:rsidRDefault="00334479" w:rsidP="0076339E">
            <w:pPr>
              <w:pStyle w:val="Tabletext"/>
            </w:pPr>
            <w:r w:rsidRPr="005679BA">
              <w:t>Opportunities to attend cultural safety training promoted to all</w:t>
            </w:r>
            <w:r>
              <w:t xml:space="preserve"> </w:t>
            </w:r>
            <w:r w:rsidRPr="005679BA">
              <w:t xml:space="preserve">DTF employees. </w:t>
            </w:r>
          </w:p>
        </w:tc>
        <w:tc>
          <w:tcPr>
            <w:tcW w:w="990" w:type="dxa"/>
            <w:tcBorders>
              <w:top w:val="nil"/>
              <w:bottom w:val="single" w:sz="8" w:space="0" w:color="595959" w:themeColor="text1" w:themeTint="A6"/>
            </w:tcBorders>
          </w:tcPr>
          <w:p w14:paraId="16810BF5" w14:textId="77777777" w:rsidR="00334479" w:rsidRPr="005679BA" w:rsidRDefault="00334479" w:rsidP="0076339E">
            <w:pPr>
              <w:pStyle w:val="Tabletext"/>
            </w:pPr>
            <w:r w:rsidRPr="005679BA">
              <w:rPr>
                <w:color w:val="000000"/>
              </w:rPr>
              <w:t>PCI</w:t>
            </w:r>
          </w:p>
        </w:tc>
        <w:tc>
          <w:tcPr>
            <w:tcW w:w="1170" w:type="dxa"/>
            <w:tcBorders>
              <w:top w:val="nil"/>
              <w:bottom w:val="single" w:sz="8" w:space="0" w:color="595959" w:themeColor="text1" w:themeTint="A6"/>
            </w:tcBorders>
          </w:tcPr>
          <w:p w14:paraId="6FB482F4" w14:textId="0BC102E1" w:rsidR="00334479" w:rsidRPr="005679BA" w:rsidRDefault="00334479" w:rsidP="0076339E">
            <w:pPr>
              <w:pStyle w:val="Tabletext"/>
            </w:pPr>
            <w:r w:rsidRPr="005679BA">
              <w:t>Commencing Jul 2015</w:t>
            </w:r>
          </w:p>
        </w:tc>
      </w:tr>
      <w:tr w:rsidR="00334479" w:rsidRPr="005679BA" w14:paraId="75E7C9F9" w14:textId="77777777" w:rsidTr="0076339E">
        <w:trPr>
          <w:cnfStyle w:val="000000100000" w:firstRow="0" w:lastRow="0" w:firstColumn="0" w:lastColumn="0" w:oddVBand="0" w:evenVBand="0" w:oddHBand="1" w:evenHBand="0" w:firstRowFirstColumn="0" w:firstRowLastColumn="0" w:lastRowFirstColumn="0" w:lastRowLastColumn="0"/>
        </w:trPr>
        <w:tc>
          <w:tcPr>
            <w:tcW w:w="2186" w:type="dxa"/>
            <w:vMerge w:val="restart"/>
            <w:tcBorders>
              <w:top w:val="single" w:sz="8" w:space="0" w:color="595959" w:themeColor="text1" w:themeTint="A6"/>
            </w:tcBorders>
            <w:shd w:val="clear" w:color="auto" w:fill="auto"/>
          </w:tcPr>
          <w:p w14:paraId="4BA4D046" w14:textId="2EBF4908" w:rsidR="00334479" w:rsidRPr="005679BA" w:rsidRDefault="00334479" w:rsidP="0076339E">
            <w:pPr>
              <w:pStyle w:val="Tabletext"/>
            </w:pPr>
            <w:r w:rsidRPr="005679BA">
              <w:t>Established inclusive behaviour, culture and values</w:t>
            </w:r>
          </w:p>
        </w:tc>
        <w:tc>
          <w:tcPr>
            <w:tcW w:w="5400" w:type="dxa"/>
            <w:tcBorders>
              <w:top w:val="single" w:sz="8" w:space="0" w:color="595959" w:themeColor="text1" w:themeTint="A6"/>
              <w:bottom w:val="nil"/>
            </w:tcBorders>
            <w:shd w:val="clear" w:color="auto" w:fill="DFEAF9"/>
          </w:tcPr>
          <w:p w14:paraId="0CD6E805" w14:textId="629398D8" w:rsidR="00334479" w:rsidRPr="005679BA" w:rsidRDefault="00334479" w:rsidP="0076339E">
            <w:pPr>
              <w:pStyle w:val="Tabletext"/>
            </w:pPr>
            <w:r w:rsidRPr="005679BA">
              <w:t xml:space="preserve">Ensure managers are aware of and adhere to support that is available to Aboriginal employees. Managers briefed on support available </w:t>
            </w:r>
            <w:r>
              <w:t>(e.g. </w:t>
            </w:r>
            <w:r w:rsidRPr="005679BA">
              <w:t>ﬂexible work practices, cultural leave to attend funerals/community activities or cultural awareness training). Understand and accommodate the needs through promo</w:t>
            </w:r>
            <w:r>
              <w:t>ti</w:t>
            </w:r>
            <w:r w:rsidRPr="005679BA">
              <w:t xml:space="preserve">on of ceremonial leave. This will be advertised on the </w:t>
            </w:r>
            <w:proofErr w:type="spellStart"/>
            <w:r w:rsidRPr="005679BA">
              <w:t>TreasuryNet</w:t>
            </w:r>
            <w:proofErr w:type="spellEnd"/>
            <w:r w:rsidRPr="005679BA">
              <w:t>.</w:t>
            </w:r>
          </w:p>
        </w:tc>
        <w:tc>
          <w:tcPr>
            <w:tcW w:w="990" w:type="dxa"/>
            <w:tcBorders>
              <w:top w:val="single" w:sz="8" w:space="0" w:color="595959" w:themeColor="text1" w:themeTint="A6"/>
              <w:bottom w:val="nil"/>
            </w:tcBorders>
            <w:shd w:val="clear" w:color="auto" w:fill="DFEAF9"/>
          </w:tcPr>
          <w:p w14:paraId="2B8FD272" w14:textId="0C5DEA88" w:rsidR="00334479" w:rsidRPr="005679BA" w:rsidRDefault="00334479" w:rsidP="0076339E">
            <w:pPr>
              <w:pStyle w:val="Tabletext"/>
            </w:pPr>
            <w:r w:rsidRPr="005679BA">
              <w:t>PCI/</w:t>
            </w:r>
            <w:r w:rsidR="00FE696C">
              <w:t xml:space="preserve"> </w:t>
            </w:r>
            <w:r w:rsidRPr="005679BA">
              <w:t xml:space="preserve">Corporate </w:t>
            </w:r>
            <w:proofErr w:type="spellStart"/>
            <w:r w:rsidRPr="005679BA">
              <w:t>Comms</w:t>
            </w:r>
            <w:proofErr w:type="spellEnd"/>
          </w:p>
        </w:tc>
        <w:tc>
          <w:tcPr>
            <w:tcW w:w="1170" w:type="dxa"/>
            <w:tcBorders>
              <w:top w:val="single" w:sz="8" w:space="0" w:color="595959" w:themeColor="text1" w:themeTint="A6"/>
              <w:bottom w:val="nil"/>
            </w:tcBorders>
            <w:shd w:val="clear" w:color="auto" w:fill="DFEAF9"/>
          </w:tcPr>
          <w:p w14:paraId="478935F5" w14:textId="75E4929A" w:rsidR="00334479" w:rsidRPr="005679BA" w:rsidRDefault="00334479" w:rsidP="0076339E">
            <w:pPr>
              <w:pStyle w:val="Tabletext"/>
            </w:pPr>
            <w:r w:rsidRPr="005679BA">
              <w:t>Dec 2015 then ongoing</w:t>
            </w:r>
          </w:p>
        </w:tc>
      </w:tr>
      <w:tr w:rsidR="00334479" w:rsidRPr="00361BD9" w14:paraId="0D3EB914" w14:textId="77777777" w:rsidTr="0076339E">
        <w:trPr>
          <w:cnfStyle w:val="000000010000" w:firstRow="0" w:lastRow="0" w:firstColumn="0" w:lastColumn="0" w:oddVBand="0" w:evenVBand="0" w:oddHBand="0" w:evenHBand="1" w:firstRowFirstColumn="0" w:firstRowLastColumn="0" w:lastRowFirstColumn="0" w:lastRowLastColumn="0"/>
        </w:trPr>
        <w:tc>
          <w:tcPr>
            <w:tcW w:w="2186" w:type="dxa"/>
            <w:vMerge/>
            <w:shd w:val="clear" w:color="auto" w:fill="auto"/>
          </w:tcPr>
          <w:p w14:paraId="583C4AB8" w14:textId="16205D6C" w:rsidR="00334479" w:rsidRPr="00361BD9" w:rsidRDefault="00334479" w:rsidP="0076339E">
            <w:pPr>
              <w:pStyle w:val="Tabletext"/>
            </w:pPr>
          </w:p>
        </w:tc>
        <w:tc>
          <w:tcPr>
            <w:tcW w:w="5400" w:type="dxa"/>
            <w:tcBorders>
              <w:top w:val="nil"/>
              <w:bottom w:val="single" w:sz="8" w:space="0" w:color="DFEAF9"/>
            </w:tcBorders>
          </w:tcPr>
          <w:p w14:paraId="1C0B5907" w14:textId="208E18F7" w:rsidR="00334479" w:rsidRPr="00361BD9" w:rsidRDefault="00334479" w:rsidP="0076339E">
            <w:pPr>
              <w:pStyle w:val="Tabletext"/>
            </w:pPr>
            <w:r w:rsidRPr="00E63019">
              <w:t>Aboriginal cultural awareness to be included in compliance training</w:t>
            </w:r>
            <w:r>
              <w:t xml:space="preserve"> </w:t>
            </w:r>
            <w:r w:rsidRPr="00E63019">
              <w:t xml:space="preserve">for new </w:t>
            </w:r>
            <w:r w:rsidR="009403F6">
              <w:t>staﬀ</w:t>
            </w:r>
            <w:r w:rsidRPr="00E63019">
              <w:t>.</w:t>
            </w:r>
          </w:p>
        </w:tc>
        <w:tc>
          <w:tcPr>
            <w:tcW w:w="990" w:type="dxa"/>
            <w:tcBorders>
              <w:top w:val="nil"/>
              <w:bottom w:val="single" w:sz="8" w:space="0" w:color="DFEAF9"/>
            </w:tcBorders>
          </w:tcPr>
          <w:p w14:paraId="7A630F65" w14:textId="5C373501" w:rsidR="00334479" w:rsidRPr="00361BD9" w:rsidRDefault="00334479" w:rsidP="0076339E">
            <w:pPr>
              <w:pStyle w:val="Tabletext"/>
            </w:pPr>
            <w:r>
              <w:t>PCI</w:t>
            </w:r>
          </w:p>
        </w:tc>
        <w:tc>
          <w:tcPr>
            <w:tcW w:w="1170" w:type="dxa"/>
            <w:tcBorders>
              <w:top w:val="nil"/>
              <w:bottom w:val="single" w:sz="8" w:space="0" w:color="DFEAF9"/>
            </w:tcBorders>
          </w:tcPr>
          <w:p w14:paraId="45529C30" w14:textId="6424FB48" w:rsidR="00334479" w:rsidRPr="00361BD9" w:rsidRDefault="00334479" w:rsidP="0076339E">
            <w:pPr>
              <w:pStyle w:val="Tabletext"/>
            </w:pPr>
            <w:r>
              <w:t>Jul 2015 then ongoing</w:t>
            </w:r>
          </w:p>
        </w:tc>
      </w:tr>
      <w:tr w:rsidR="00334479" w:rsidRPr="00361BD9" w14:paraId="11DC16F5" w14:textId="77777777" w:rsidTr="0076339E">
        <w:trPr>
          <w:cnfStyle w:val="000000100000" w:firstRow="0" w:lastRow="0" w:firstColumn="0" w:lastColumn="0" w:oddVBand="0" w:evenVBand="0" w:oddHBand="1" w:evenHBand="0" w:firstRowFirstColumn="0" w:firstRowLastColumn="0" w:lastRowFirstColumn="0" w:lastRowLastColumn="0"/>
        </w:trPr>
        <w:tc>
          <w:tcPr>
            <w:tcW w:w="2186" w:type="dxa"/>
            <w:vMerge/>
            <w:shd w:val="clear" w:color="auto" w:fill="auto"/>
          </w:tcPr>
          <w:p w14:paraId="3A4EED5D" w14:textId="77777777" w:rsidR="00334479" w:rsidRPr="00361BD9" w:rsidRDefault="00334479" w:rsidP="0076339E">
            <w:pPr>
              <w:pStyle w:val="Tabletext"/>
            </w:pPr>
          </w:p>
        </w:tc>
        <w:tc>
          <w:tcPr>
            <w:tcW w:w="5400" w:type="dxa"/>
            <w:tcBorders>
              <w:top w:val="single" w:sz="8" w:space="0" w:color="DFEAF9"/>
              <w:bottom w:val="nil"/>
            </w:tcBorders>
            <w:shd w:val="clear" w:color="auto" w:fill="DFEAF9"/>
          </w:tcPr>
          <w:p w14:paraId="00F4CC00" w14:textId="0B029204" w:rsidR="00334479" w:rsidRPr="00361BD9" w:rsidRDefault="00334479" w:rsidP="0076339E">
            <w:pPr>
              <w:pStyle w:val="Tabletext"/>
            </w:pPr>
            <w:r w:rsidRPr="00E63019">
              <w:t>Staﬀ</w:t>
            </w:r>
            <w:r>
              <w:t xml:space="preserve"> </w:t>
            </w:r>
            <w:r w:rsidRPr="00E63019">
              <w:t>have a requirement to understand the ac</w:t>
            </w:r>
            <w:r>
              <w:t xml:space="preserve">tions within this plan included </w:t>
            </w:r>
            <w:r w:rsidRPr="00E63019">
              <w:t>PCI in their performance and development plans.</w:t>
            </w:r>
          </w:p>
        </w:tc>
        <w:tc>
          <w:tcPr>
            <w:tcW w:w="990" w:type="dxa"/>
            <w:tcBorders>
              <w:top w:val="single" w:sz="8" w:space="0" w:color="DFEAF9"/>
              <w:bottom w:val="nil"/>
            </w:tcBorders>
            <w:shd w:val="clear" w:color="auto" w:fill="DFEAF9"/>
          </w:tcPr>
          <w:p w14:paraId="4A42CCDA" w14:textId="4ED8B9F3" w:rsidR="00334479" w:rsidRPr="00361BD9" w:rsidRDefault="00334479" w:rsidP="0076339E">
            <w:pPr>
              <w:pStyle w:val="Tabletext"/>
            </w:pPr>
            <w:r>
              <w:t>PCI</w:t>
            </w:r>
          </w:p>
        </w:tc>
        <w:tc>
          <w:tcPr>
            <w:tcW w:w="1170" w:type="dxa"/>
            <w:tcBorders>
              <w:top w:val="single" w:sz="8" w:space="0" w:color="DFEAF9"/>
              <w:bottom w:val="nil"/>
            </w:tcBorders>
            <w:shd w:val="clear" w:color="auto" w:fill="DFEAF9"/>
          </w:tcPr>
          <w:p w14:paraId="7FB9B184" w14:textId="79C8F4DC" w:rsidR="00334479" w:rsidRPr="00361BD9" w:rsidRDefault="00334479" w:rsidP="0076339E">
            <w:pPr>
              <w:pStyle w:val="Tabletext"/>
            </w:pPr>
            <w:r>
              <w:t>Jul 2015 then ongoing</w:t>
            </w:r>
          </w:p>
        </w:tc>
      </w:tr>
      <w:tr w:rsidR="00334479" w:rsidRPr="00361BD9" w14:paraId="5F0C0828" w14:textId="77777777" w:rsidTr="0076339E">
        <w:trPr>
          <w:cnfStyle w:val="000000010000" w:firstRow="0" w:lastRow="0" w:firstColumn="0" w:lastColumn="0" w:oddVBand="0" w:evenVBand="0" w:oddHBand="0" w:evenHBand="1" w:firstRowFirstColumn="0" w:firstRowLastColumn="0" w:lastRowFirstColumn="0" w:lastRowLastColumn="0"/>
        </w:trPr>
        <w:tc>
          <w:tcPr>
            <w:tcW w:w="2186" w:type="dxa"/>
            <w:vMerge/>
            <w:tcBorders>
              <w:bottom w:val="single" w:sz="8" w:space="0" w:color="404040" w:themeColor="text1" w:themeTint="BF"/>
            </w:tcBorders>
            <w:shd w:val="clear" w:color="auto" w:fill="auto"/>
          </w:tcPr>
          <w:p w14:paraId="43696E2D" w14:textId="77777777" w:rsidR="00334479" w:rsidRPr="00361BD9" w:rsidRDefault="00334479" w:rsidP="0076339E">
            <w:pPr>
              <w:pStyle w:val="Tabletext"/>
            </w:pPr>
          </w:p>
        </w:tc>
        <w:tc>
          <w:tcPr>
            <w:tcW w:w="5400" w:type="dxa"/>
            <w:tcBorders>
              <w:top w:val="nil"/>
              <w:bottom w:val="single" w:sz="8" w:space="0" w:color="404040" w:themeColor="text1" w:themeTint="BF"/>
            </w:tcBorders>
          </w:tcPr>
          <w:p w14:paraId="3EB47E87" w14:textId="1F8F2723" w:rsidR="00334479" w:rsidRPr="00361BD9" w:rsidRDefault="00334479" w:rsidP="0076339E">
            <w:pPr>
              <w:pStyle w:val="Tabletext"/>
            </w:pPr>
            <w:r w:rsidRPr="00E63019">
              <w:t>Aboriginal Employment and Inclusion Ac</w:t>
            </w:r>
            <w:r>
              <w:t>ti</w:t>
            </w:r>
            <w:r w:rsidRPr="00E63019">
              <w:t>on Plan to be highlighted at every</w:t>
            </w:r>
            <w:r>
              <w:t xml:space="preserve"> </w:t>
            </w:r>
            <w:r w:rsidRPr="00E63019">
              <w:t>corporate induc</w:t>
            </w:r>
            <w:r>
              <w:t>ti</w:t>
            </w:r>
            <w:r w:rsidRPr="00E63019">
              <w:t>on.</w:t>
            </w:r>
            <w:r>
              <w:t xml:space="preserve"> </w:t>
            </w:r>
          </w:p>
        </w:tc>
        <w:tc>
          <w:tcPr>
            <w:tcW w:w="990" w:type="dxa"/>
            <w:tcBorders>
              <w:top w:val="nil"/>
              <w:bottom w:val="single" w:sz="8" w:space="0" w:color="404040" w:themeColor="text1" w:themeTint="BF"/>
            </w:tcBorders>
          </w:tcPr>
          <w:p w14:paraId="2D66D424" w14:textId="6B627A03" w:rsidR="00334479" w:rsidRPr="00361BD9" w:rsidRDefault="00334479" w:rsidP="0076339E">
            <w:pPr>
              <w:pStyle w:val="Tabletext"/>
            </w:pPr>
            <w:r>
              <w:t>PCI</w:t>
            </w:r>
          </w:p>
        </w:tc>
        <w:tc>
          <w:tcPr>
            <w:tcW w:w="1170" w:type="dxa"/>
            <w:tcBorders>
              <w:top w:val="nil"/>
              <w:bottom w:val="single" w:sz="8" w:space="0" w:color="404040" w:themeColor="text1" w:themeTint="BF"/>
            </w:tcBorders>
          </w:tcPr>
          <w:p w14:paraId="5CE52D69" w14:textId="3B369A91" w:rsidR="00334479" w:rsidRPr="00361BD9" w:rsidRDefault="00334479" w:rsidP="0076339E">
            <w:pPr>
              <w:pStyle w:val="Tabletext"/>
            </w:pPr>
            <w:r>
              <w:t>Quarterly</w:t>
            </w:r>
          </w:p>
        </w:tc>
      </w:tr>
      <w:tr w:rsidR="00334479" w:rsidRPr="00C679CC" w14:paraId="7EAF7EC1" w14:textId="77777777" w:rsidTr="0076339E">
        <w:trPr>
          <w:cnfStyle w:val="000000100000" w:firstRow="0" w:lastRow="0" w:firstColumn="0" w:lastColumn="0" w:oddVBand="0" w:evenVBand="0" w:oddHBand="1" w:evenHBand="0" w:firstRowFirstColumn="0" w:firstRowLastColumn="0" w:lastRowFirstColumn="0" w:lastRowLastColumn="0"/>
        </w:trPr>
        <w:tc>
          <w:tcPr>
            <w:tcW w:w="2186" w:type="dxa"/>
            <w:vMerge w:val="restart"/>
            <w:tcBorders>
              <w:top w:val="single" w:sz="8" w:space="0" w:color="404040" w:themeColor="text1" w:themeTint="BF"/>
            </w:tcBorders>
            <w:shd w:val="clear" w:color="auto" w:fill="auto"/>
          </w:tcPr>
          <w:p w14:paraId="6BA1DFC3" w14:textId="63099779" w:rsidR="00334479" w:rsidRPr="00C679CC" w:rsidRDefault="00334479" w:rsidP="0076339E">
            <w:pPr>
              <w:pStyle w:val="Tabletext"/>
            </w:pPr>
            <w:r w:rsidRPr="00C679CC">
              <w:t>Days of signiﬁcance and reconciliation events are supported and promoted</w:t>
            </w:r>
          </w:p>
        </w:tc>
        <w:tc>
          <w:tcPr>
            <w:tcW w:w="5400" w:type="dxa"/>
            <w:tcBorders>
              <w:top w:val="single" w:sz="8" w:space="0" w:color="404040" w:themeColor="text1" w:themeTint="BF"/>
              <w:bottom w:val="nil"/>
            </w:tcBorders>
            <w:shd w:val="clear" w:color="auto" w:fill="DFEAF9"/>
          </w:tcPr>
          <w:p w14:paraId="3C1237FF" w14:textId="00E554EE" w:rsidR="00334479" w:rsidRPr="00C679CC" w:rsidRDefault="00334479" w:rsidP="0076339E">
            <w:pPr>
              <w:pStyle w:val="Tabletext"/>
            </w:pPr>
            <w:r w:rsidRPr="00C679CC">
              <w:t>Initiatives promoted during NAIDOC (National Aboriginal and Islander Day Observance Committee) and reconciliation week (such as an Aboriginal movie screening at Treasury Theatre).</w:t>
            </w:r>
          </w:p>
        </w:tc>
        <w:tc>
          <w:tcPr>
            <w:tcW w:w="990" w:type="dxa"/>
            <w:tcBorders>
              <w:top w:val="single" w:sz="8" w:space="0" w:color="404040" w:themeColor="text1" w:themeTint="BF"/>
              <w:bottom w:val="nil"/>
            </w:tcBorders>
            <w:shd w:val="clear" w:color="auto" w:fill="DFEAF9"/>
          </w:tcPr>
          <w:p w14:paraId="21FB0ABB" w14:textId="78F7E947" w:rsidR="00334479" w:rsidRPr="00C679CC" w:rsidRDefault="00334479" w:rsidP="0076339E">
            <w:pPr>
              <w:pStyle w:val="Tabletext"/>
            </w:pPr>
            <w:r w:rsidRPr="00C679CC">
              <w:t>PCI/SEG</w:t>
            </w:r>
          </w:p>
        </w:tc>
        <w:tc>
          <w:tcPr>
            <w:tcW w:w="1170" w:type="dxa"/>
            <w:tcBorders>
              <w:top w:val="single" w:sz="8" w:space="0" w:color="404040" w:themeColor="text1" w:themeTint="BF"/>
              <w:bottom w:val="nil"/>
            </w:tcBorders>
            <w:shd w:val="clear" w:color="auto" w:fill="DFEAF9"/>
          </w:tcPr>
          <w:p w14:paraId="36D75A49" w14:textId="0FC1E01E" w:rsidR="00334479" w:rsidRPr="00C679CC" w:rsidRDefault="00334479" w:rsidP="0076339E">
            <w:pPr>
              <w:pStyle w:val="Tabletext"/>
            </w:pPr>
            <w:r w:rsidRPr="00C679CC">
              <w:t>Annually</w:t>
            </w:r>
          </w:p>
        </w:tc>
      </w:tr>
      <w:tr w:rsidR="00334479" w:rsidRPr="00361BD9" w14:paraId="7476032E" w14:textId="77777777" w:rsidTr="0076339E">
        <w:trPr>
          <w:cnfStyle w:val="000000010000" w:firstRow="0" w:lastRow="0" w:firstColumn="0" w:lastColumn="0" w:oddVBand="0" w:evenVBand="0" w:oddHBand="0" w:evenHBand="1" w:firstRowFirstColumn="0" w:firstRowLastColumn="0" w:lastRowFirstColumn="0" w:lastRowLastColumn="0"/>
        </w:trPr>
        <w:tc>
          <w:tcPr>
            <w:tcW w:w="2186" w:type="dxa"/>
            <w:vMerge/>
            <w:tcBorders>
              <w:bottom w:val="single" w:sz="8" w:space="0" w:color="595959" w:themeColor="text1" w:themeTint="A6"/>
            </w:tcBorders>
            <w:shd w:val="clear" w:color="auto" w:fill="auto"/>
          </w:tcPr>
          <w:p w14:paraId="2D9EA2F5" w14:textId="77777777" w:rsidR="00334479" w:rsidRPr="00361BD9" w:rsidRDefault="00334479" w:rsidP="0076339E">
            <w:pPr>
              <w:pStyle w:val="Tabletext"/>
            </w:pPr>
          </w:p>
        </w:tc>
        <w:tc>
          <w:tcPr>
            <w:tcW w:w="5400" w:type="dxa"/>
            <w:tcBorders>
              <w:top w:val="nil"/>
              <w:bottom w:val="single" w:sz="8" w:space="0" w:color="595959" w:themeColor="text1" w:themeTint="A6"/>
            </w:tcBorders>
          </w:tcPr>
          <w:p w14:paraId="39DE599C" w14:textId="5A4FFF40" w:rsidR="00334479" w:rsidRPr="00361BD9" w:rsidRDefault="00334479" w:rsidP="0076339E">
            <w:pPr>
              <w:pStyle w:val="Tabletext"/>
            </w:pPr>
            <w:r w:rsidRPr="00C679CC">
              <w:t>Promo</w:t>
            </w:r>
            <w:r>
              <w:t>ti</w:t>
            </w:r>
            <w:r w:rsidRPr="00C679CC">
              <w:t>ng inclusion and par</w:t>
            </w:r>
            <w:r>
              <w:t>ti</w:t>
            </w:r>
            <w:r w:rsidRPr="00C679CC">
              <w:t>cipa</w:t>
            </w:r>
            <w:r>
              <w:t>ti</w:t>
            </w:r>
            <w:r w:rsidRPr="00C679CC">
              <w:t>on in the community. Adver</w:t>
            </w:r>
            <w:r>
              <w:t>ti</w:t>
            </w:r>
            <w:r w:rsidRPr="00C679CC">
              <w:t xml:space="preserve">se volunteering leave on </w:t>
            </w:r>
            <w:proofErr w:type="spellStart"/>
            <w:r w:rsidRPr="00C679CC">
              <w:t>TreasuryNet</w:t>
            </w:r>
            <w:proofErr w:type="spellEnd"/>
            <w:r w:rsidRPr="00C679CC">
              <w:t xml:space="preserve"> as a</w:t>
            </w:r>
            <w:r>
              <w:t xml:space="preserve"> way to engage with Aboriginal </w:t>
            </w:r>
            <w:r w:rsidRPr="00C679CC">
              <w:t>suppor</w:t>
            </w:r>
            <w:r>
              <w:t>ti</w:t>
            </w:r>
            <w:r w:rsidRPr="00C679CC">
              <w:t>ng organisa</w:t>
            </w:r>
            <w:r>
              <w:t>ti</w:t>
            </w:r>
            <w:r w:rsidRPr="00C679CC">
              <w:t>ons.</w:t>
            </w:r>
          </w:p>
        </w:tc>
        <w:tc>
          <w:tcPr>
            <w:tcW w:w="990" w:type="dxa"/>
            <w:tcBorders>
              <w:top w:val="nil"/>
              <w:bottom w:val="single" w:sz="8" w:space="0" w:color="595959" w:themeColor="text1" w:themeTint="A6"/>
            </w:tcBorders>
          </w:tcPr>
          <w:p w14:paraId="22208FE3" w14:textId="4A001596" w:rsidR="00334479" w:rsidRPr="00361BD9" w:rsidRDefault="00334479" w:rsidP="0076339E">
            <w:pPr>
              <w:pStyle w:val="Tabletext"/>
            </w:pPr>
            <w:r>
              <w:t>Corp Services</w:t>
            </w:r>
          </w:p>
        </w:tc>
        <w:tc>
          <w:tcPr>
            <w:tcW w:w="1170" w:type="dxa"/>
            <w:tcBorders>
              <w:top w:val="nil"/>
              <w:bottom w:val="single" w:sz="8" w:space="0" w:color="595959" w:themeColor="text1" w:themeTint="A6"/>
            </w:tcBorders>
          </w:tcPr>
          <w:p w14:paraId="563CC59D" w14:textId="6140D896" w:rsidR="00334479" w:rsidRPr="00361BD9" w:rsidRDefault="00334479" w:rsidP="0076339E">
            <w:pPr>
              <w:pStyle w:val="Tabletext"/>
            </w:pPr>
            <w:r>
              <w:t>Jul 2015 then annually</w:t>
            </w:r>
          </w:p>
        </w:tc>
      </w:tr>
      <w:tr w:rsidR="00334479" w:rsidRPr="005679BA" w14:paraId="6A9D18D7" w14:textId="77777777" w:rsidTr="0076339E">
        <w:trPr>
          <w:cnfStyle w:val="000000100000" w:firstRow="0" w:lastRow="0" w:firstColumn="0" w:lastColumn="0" w:oddVBand="0" w:evenVBand="0" w:oddHBand="1" w:evenHBand="0" w:firstRowFirstColumn="0" w:firstRowLastColumn="0" w:lastRowFirstColumn="0" w:lastRowLastColumn="0"/>
        </w:trPr>
        <w:tc>
          <w:tcPr>
            <w:tcW w:w="2186" w:type="dxa"/>
            <w:vMerge w:val="restart"/>
            <w:tcBorders>
              <w:top w:val="single" w:sz="8" w:space="0" w:color="595959" w:themeColor="text1" w:themeTint="A6"/>
            </w:tcBorders>
            <w:shd w:val="clear" w:color="auto" w:fill="auto"/>
          </w:tcPr>
          <w:p w14:paraId="5BE00F8B" w14:textId="3588669F" w:rsidR="00334479" w:rsidRPr="005679BA" w:rsidRDefault="00334479" w:rsidP="0076339E">
            <w:pPr>
              <w:pStyle w:val="Tabletext"/>
            </w:pPr>
            <w:r>
              <w:t xml:space="preserve">Increased Aboriginal </w:t>
            </w:r>
            <w:r w:rsidRPr="00C679CC">
              <w:t>representa</w:t>
            </w:r>
            <w:r>
              <w:t>ti</w:t>
            </w:r>
            <w:r w:rsidRPr="00C679CC">
              <w:t>on on boards</w:t>
            </w:r>
            <w:r>
              <w:t xml:space="preserve"> </w:t>
            </w:r>
            <w:r w:rsidRPr="00C679CC">
              <w:t>and commi</w:t>
            </w:r>
            <w:r>
              <w:t>tt</w:t>
            </w:r>
            <w:r w:rsidRPr="00C679CC">
              <w:t>ees in DTF</w:t>
            </w:r>
          </w:p>
        </w:tc>
        <w:tc>
          <w:tcPr>
            <w:tcW w:w="5400" w:type="dxa"/>
            <w:tcBorders>
              <w:top w:val="single" w:sz="8" w:space="0" w:color="595959" w:themeColor="text1" w:themeTint="A6"/>
              <w:bottom w:val="nil"/>
            </w:tcBorders>
            <w:shd w:val="clear" w:color="auto" w:fill="DFEAF9"/>
          </w:tcPr>
          <w:p w14:paraId="3DC13B69" w14:textId="23BCCFCB" w:rsidR="00334479" w:rsidRPr="005679BA" w:rsidRDefault="00334479" w:rsidP="0076339E">
            <w:pPr>
              <w:pStyle w:val="Tabletext"/>
            </w:pPr>
            <w:r w:rsidRPr="00D53C56">
              <w:t>Consulta</w:t>
            </w:r>
            <w:r>
              <w:t>ti</w:t>
            </w:r>
            <w:r w:rsidRPr="00D53C56">
              <w:t>on with the Oﬃce of Aboriginal Aﬀairs Victoria (OAAV) on</w:t>
            </w:r>
            <w:r>
              <w:t xml:space="preserve"> p</w:t>
            </w:r>
            <w:r w:rsidRPr="00D53C56">
              <w:t>oten</w:t>
            </w:r>
            <w:r>
              <w:t>ti</w:t>
            </w:r>
            <w:r w:rsidRPr="00D53C56">
              <w:t>al opportuni</w:t>
            </w:r>
            <w:r>
              <w:t>ti</w:t>
            </w:r>
            <w:r w:rsidRPr="00D53C56">
              <w:t>es to increase Aboriginal par</w:t>
            </w:r>
            <w:r>
              <w:t>ti</w:t>
            </w:r>
            <w:r w:rsidRPr="00D53C56">
              <w:t>cipa</w:t>
            </w:r>
            <w:r>
              <w:t>ti</w:t>
            </w:r>
            <w:r w:rsidRPr="00D53C56">
              <w:t>on on DTF</w:t>
            </w:r>
            <w:r>
              <w:t xml:space="preserve"> </w:t>
            </w:r>
            <w:r w:rsidRPr="00D53C56">
              <w:t>por</w:t>
            </w:r>
            <w:r>
              <w:t xml:space="preserve">tfolio boards. </w:t>
            </w:r>
          </w:p>
        </w:tc>
        <w:tc>
          <w:tcPr>
            <w:tcW w:w="990" w:type="dxa"/>
            <w:tcBorders>
              <w:top w:val="single" w:sz="8" w:space="0" w:color="595959" w:themeColor="text1" w:themeTint="A6"/>
              <w:bottom w:val="nil"/>
            </w:tcBorders>
            <w:shd w:val="clear" w:color="auto" w:fill="DFEAF9"/>
          </w:tcPr>
          <w:p w14:paraId="391104E9" w14:textId="3A96A043" w:rsidR="00334479" w:rsidRPr="005679BA" w:rsidRDefault="00334479" w:rsidP="0076339E">
            <w:pPr>
              <w:pStyle w:val="Tabletext"/>
            </w:pPr>
            <w:r>
              <w:t>FAL</w:t>
            </w:r>
          </w:p>
        </w:tc>
        <w:tc>
          <w:tcPr>
            <w:tcW w:w="1170" w:type="dxa"/>
            <w:tcBorders>
              <w:top w:val="single" w:sz="8" w:space="0" w:color="595959" w:themeColor="text1" w:themeTint="A6"/>
              <w:bottom w:val="nil"/>
            </w:tcBorders>
            <w:shd w:val="clear" w:color="auto" w:fill="DFEAF9"/>
          </w:tcPr>
          <w:p w14:paraId="5CF62959" w14:textId="2421CF9F" w:rsidR="00334479" w:rsidRPr="005679BA" w:rsidRDefault="00334479" w:rsidP="0076339E">
            <w:pPr>
              <w:pStyle w:val="Tabletext"/>
            </w:pPr>
            <w:r>
              <w:t>Mar 2015</w:t>
            </w:r>
          </w:p>
        </w:tc>
      </w:tr>
      <w:tr w:rsidR="00334479" w:rsidRPr="00361BD9" w14:paraId="57CFAD27" w14:textId="77777777" w:rsidTr="0076339E">
        <w:trPr>
          <w:cnfStyle w:val="000000010000" w:firstRow="0" w:lastRow="0" w:firstColumn="0" w:lastColumn="0" w:oddVBand="0" w:evenVBand="0" w:oddHBand="0" w:evenHBand="1" w:firstRowFirstColumn="0" w:firstRowLastColumn="0" w:lastRowFirstColumn="0" w:lastRowLastColumn="0"/>
        </w:trPr>
        <w:tc>
          <w:tcPr>
            <w:tcW w:w="2186" w:type="dxa"/>
            <w:vMerge/>
            <w:tcBorders>
              <w:bottom w:val="single" w:sz="6" w:space="0" w:color="404040" w:themeColor="text1" w:themeTint="BF"/>
            </w:tcBorders>
            <w:shd w:val="clear" w:color="auto" w:fill="auto"/>
          </w:tcPr>
          <w:p w14:paraId="27CEE452" w14:textId="77777777" w:rsidR="00334479" w:rsidRPr="00361BD9" w:rsidRDefault="00334479" w:rsidP="0076339E">
            <w:pPr>
              <w:pStyle w:val="Tabletext"/>
            </w:pPr>
          </w:p>
        </w:tc>
        <w:tc>
          <w:tcPr>
            <w:tcW w:w="5400" w:type="dxa"/>
            <w:tcBorders>
              <w:top w:val="nil"/>
              <w:bottom w:val="single" w:sz="6" w:space="0" w:color="404040" w:themeColor="text1" w:themeTint="BF"/>
            </w:tcBorders>
          </w:tcPr>
          <w:p w14:paraId="4719ED10" w14:textId="30F8CEE1" w:rsidR="00334479" w:rsidRPr="00361BD9" w:rsidRDefault="00334479" w:rsidP="0076339E">
            <w:pPr>
              <w:pStyle w:val="Tabletext"/>
            </w:pPr>
            <w:r w:rsidRPr="00D53C56">
              <w:t>DTF to engage with OAAV to provide DTF’s contract consultant (</w:t>
            </w:r>
            <w:proofErr w:type="spellStart"/>
            <w:r w:rsidRPr="00D53C56">
              <w:t>Amrop</w:t>
            </w:r>
            <w:proofErr w:type="spellEnd"/>
            <w:r w:rsidRPr="00D53C56">
              <w:t xml:space="preserve"> </w:t>
            </w:r>
            <w:proofErr w:type="spellStart"/>
            <w:r w:rsidRPr="00D53C56">
              <w:t>Cordiner</w:t>
            </w:r>
            <w:proofErr w:type="spellEnd"/>
            <w:r w:rsidRPr="00D53C56">
              <w:t xml:space="preserve"> King) with access to the Aboriginal Par</w:t>
            </w:r>
            <w:r>
              <w:t>ti</w:t>
            </w:r>
            <w:r w:rsidRPr="00D53C56">
              <w:t>cipa</w:t>
            </w:r>
            <w:r>
              <w:t>ti</w:t>
            </w:r>
            <w:r w:rsidRPr="00D53C56">
              <w:t>on on Boards Register for when they are conduc</w:t>
            </w:r>
            <w:r>
              <w:t>ti</w:t>
            </w:r>
            <w:r w:rsidRPr="00D53C56">
              <w:t>ng a search for poten</w:t>
            </w:r>
            <w:r>
              <w:t>ti</w:t>
            </w:r>
            <w:r w:rsidRPr="00D53C56">
              <w:t>al candidates.</w:t>
            </w:r>
          </w:p>
        </w:tc>
        <w:tc>
          <w:tcPr>
            <w:tcW w:w="990" w:type="dxa"/>
            <w:tcBorders>
              <w:top w:val="nil"/>
              <w:bottom w:val="single" w:sz="6" w:space="0" w:color="404040" w:themeColor="text1" w:themeTint="BF"/>
            </w:tcBorders>
          </w:tcPr>
          <w:p w14:paraId="48A85F65" w14:textId="001F0428" w:rsidR="00334479" w:rsidRPr="00361BD9" w:rsidRDefault="00334479" w:rsidP="0076339E">
            <w:pPr>
              <w:pStyle w:val="Tabletext"/>
            </w:pPr>
            <w:r>
              <w:t>Corp Services</w:t>
            </w:r>
          </w:p>
        </w:tc>
        <w:tc>
          <w:tcPr>
            <w:tcW w:w="1170" w:type="dxa"/>
            <w:tcBorders>
              <w:top w:val="nil"/>
              <w:bottom w:val="single" w:sz="6" w:space="0" w:color="404040" w:themeColor="text1" w:themeTint="BF"/>
            </w:tcBorders>
          </w:tcPr>
          <w:p w14:paraId="7E6084B2" w14:textId="5513B81B" w:rsidR="00334479" w:rsidRPr="00361BD9" w:rsidRDefault="00334479" w:rsidP="0076339E">
            <w:pPr>
              <w:pStyle w:val="Tabletext"/>
            </w:pPr>
            <w:r>
              <w:t>Apr 2015</w:t>
            </w:r>
          </w:p>
        </w:tc>
      </w:tr>
    </w:tbl>
    <w:p w14:paraId="49CE5F6A" w14:textId="77777777" w:rsidR="00361BD9" w:rsidRDefault="00361BD9" w:rsidP="003D63CB"/>
    <w:p w14:paraId="5D8D858F" w14:textId="4AE6CE44" w:rsidR="00361BD9" w:rsidRDefault="00361BD9" w:rsidP="003D63CB">
      <w:r>
        <w:br w:type="page"/>
      </w:r>
    </w:p>
    <w:p w14:paraId="6A0F5B05" w14:textId="6926CB82" w:rsidR="00AC137B" w:rsidRDefault="00AC137B" w:rsidP="00556C0B">
      <w:pPr>
        <w:pStyle w:val="Heading2"/>
      </w:pPr>
      <w:bookmarkStart w:id="169" w:name="_Toc432149633"/>
      <w:bookmarkStart w:id="170" w:name="_Toc432149663"/>
      <w:bookmarkStart w:id="171" w:name="_Toc432149685"/>
      <w:bookmarkStart w:id="172" w:name="_Toc432157264"/>
      <w:bookmarkStart w:id="173" w:name="_Toc432162379"/>
      <w:bookmarkStart w:id="174" w:name="_Toc432162541"/>
      <w:bookmarkStart w:id="175" w:name="_Toc432164651"/>
      <w:bookmarkStart w:id="176" w:name="_Toc432170748"/>
      <w:bookmarkStart w:id="177" w:name="_Toc432589323"/>
      <w:bookmarkStart w:id="178" w:name="_Toc432590473"/>
      <w:bookmarkStart w:id="179" w:name="_Toc432590501"/>
      <w:bookmarkStart w:id="180" w:name="_Toc432591360"/>
      <w:bookmarkStart w:id="181" w:name="_Toc432673038"/>
      <w:r>
        <w:lastRenderedPageBreak/>
        <w:t xml:space="preserve">Role in </w:t>
      </w:r>
      <w:r w:rsidRPr="00556C0B">
        <w:t>government</w:t>
      </w:r>
      <w:r>
        <w:t xml:space="preserve"> and community</w:t>
      </w:r>
      <w:bookmarkEnd w:id="169"/>
      <w:bookmarkEnd w:id="170"/>
      <w:bookmarkEnd w:id="171"/>
      <w:bookmarkEnd w:id="172"/>
      <w:bookmarkEnd w:id="173"/>
      <w:bookmarkEnd w:id="174"/>
      <w:bookmarkEnd w:id="175"/>
      <w:bookmarkEnd w:id="176"/>
      <w:bookmarkEnd w:id="177"/>
      <w:bookmarkEnd w:id="178"/>
      <w:bookmarkEnd w:id="179"/>
      <w:bookmarkEnd w:id="180"/>
      <w:bookmarkEnd w:id="181"/>
    </w:p>
    <w:p w14:paraId="6A23B803" w14:textId="2737DFC7" w:rsidR="00AC137B" w:rsidRPr="00973EBE" w:rsidRDefault="00AC137B" w:rsidP="0076339E">
      <w:r w:rsidRPr="00973EBE">
        <w:t>Aim: whole of government procurement policies conscious of Aboriginal businesses.</w:t>
      </w:r>
    </w:p>
    <w:tbl>
      <w:tblPr>
        <w:tblStyle w:val="MediumShading1-Accent5"/>
        <w:tblW w:w="10093" w:type="dxa"/>
        <w:tblBorders>
          <w:top w:val="single" w:sz="8" w:space="0" w:color="BED8F0"/>
          <w:left w:val="none" w:sz="0" w:space="0" w:color="auto"/>
          <w:bottom w:val="single" w:sz="8" w:space="0" w:color="BED8F0"/>
          <w:right w:val="none" w:sz="0" w:space="0" w:color="auto"/>
          <w:insideH w:val="single" w:sz="8" w:space="0" w:color="BED8F0"/>
        </w:tblBorders>
        <w:tblLayout w:type="fixed"/>
        <w:tblCellMar>
          <w:left w:w="58" w:type="dxa"/>
          <w:right w:w="58" w:type="dxa"/>
        </w:tblCellMar>
        <w:tblLook w:val="0420" w:firstRow="1" w:lastRow="0" w:firstColumn="0" w:lastColumn="0" w:noHBand="0" w:noVBand="1"/>
      </w:tblPr>
      <w:tblGrid>
        <w:gridCol w:w="2668"/>
        <w:gridCol w:w="4860"/>
        <w:gridCol w:w="1530"/>
        <w:gridCol w:w="1035"/>
      </w:tblGrid>
      <w:tr w:rsidR="002A29E6" w:rsidRPr="0076339E" w14:paraId="1450EC3B" w14:textId="77777777" w:rsidTr="0076339E">
        <w:trPr>
          <w:cnfStyle w:val="100000000000" w:firstRow="1" w:lastRow="0" w:firstColumn="0" w:lastColumn="0" w:oddVBand="0" w:evenVBand="0" w:oddHBand="0" w:evenHBand="0" w:firstRowFirstColumn="0" w:firstRowLastColumn="0" w:lastRowFirstColumn="0" w:lastRowLastColumn="0"/>
          <w:trHeight w:val="304"/>
        </w:trPr>
        <w:tc>
          <w:tcPr>
            <w:tcW w:w="2668" w:type="dxa"/>
            <w:tcBorders>
              <w:top w:val="single" w:sz="8" w:space="0" w:color="DFEAF9"/>
              <w:bottom w:val="single" w:sz="8" w:space="0" w:color="DFEAF9"/>
            </w:tcBorders>
            <w:shd w:val="clear" w:color="auto" w:fill="007DBE"/>
          </w:tcPr>
          <w:p w14:paraId="77574C30" w14:textId="77777777" w:rsidR="00AC137B" w:rsidRPr="0076339E" w:rsidRDefault="00AC137B" w:rsidP="0076339E">
            <w:pPr>
              <w:pStyle w:val="Tableheader"/>
              <w:rPr>
                <w:b/>
              </w:rPr>
            </w:pPr>
            <w:r w:rsidRPr="0076339E">
              <w:rPr>
                <w:b/>
              </w:rPr>
              <w:t>Outcome</w:t>
            </w:r>
          </w:p>
        </w:tc>
        <w:tc>
          <w:tcPr>
            <w:tcW w:w="4860" w:type="dxa"/>
            <w:tcBorders>
              <w:top w:val="single" w:sz="8" w:space="0" w:color="DFEAF9"/>
              <w:bottom w:val="single" w:sz="8" w:space="0" w:color="DFEAF9"/>
            </w:tcBorders>
            <w:shd w:val="clear" w:color="auto" w:fill="007DBE"/>
          </w:tcPr>
          <w:p w14:paraId="6B12CC5D" w14:textId="77777777" w:rsidR="00AC137B" w:rsidRPr="0076339E" w:rsidRDefault="00AC137B" w:rsidP="0076339E">
            <w:pPr>
              <w:pStyle w:val="Tableheader"/>
              <w:rPr>
                <w:b/>
              </w:rPr>
            </w:pPr>
            <w:r w:rsidRPr="0076339E">
              <w:rPr>
                <w:b/>
              </w:rPr>
              <w:t>Action</w:t>
            </w:r>
          </w:p>
        </w:tc>
        <w:tc>
          <w:tcPr>
            <w:tcW w:w="1530" w:type="dxa"/>
            <w:tcBorders>
              <w:top w:val="single" w:sz="8" w:space="0" w:color="DFEAF9"/>
              <w:bottom w:val="single" w:sz="8" w:space="0" w:color="DFEAF9"/>
            </w:tcBorders>
            <w:shd w:val="clear" w:color="auto" w:fill="007DBE"/>
          </w:tcPr>
          <w:p w14:paraId="4B370073" w14:textId="77777777" w:rsidR="00AC137B" w:rsidRPr="0076339E" w:rsidRDefault="00AC137B" w:rsidP="0076339E">
            <w:pPr>
              <w:pStyle w:val="Tableheader"/>
              <w:rPr>
                <w:b/>
              </w:rPr>
            </w:pPr>
            <w:r w:rsidRPr="0076339E">
              <w:rPr>
                <w:b/>
              </w:rPr>
              <w:t>Who</w:t>
            </w:r>
          </w:p>
        </w:tc>
        <w:tc>
          <w:tcPr>
            <w:tcW w:w="1035" w:type="dxa"/>
            <w:tcBorders>
              <w:top w:val="single" w:sz="8" w:space="0" w:color="DFEAF9"/>
              <w:bottom w:val="single" w:sz="8" w:space="0" w:color="DFEAF9"/>
            </w:tcBorders>
            <w:shd w:val="clear" w:color="auto" w:fill="007DBE"/>
          </w:tcPr>
          <w:p w14:paraId="18190E93" w14:textId="77777777" w:rsidR="00AC137B" w:rsidRPr="0076339E" w:rsidRDefault="00AC137B" w:rsidP="0076339E">
            <w:pPr>
              <w:pStyle w:val="Tableheader"/>
              <w:rPr>
                <w:b/>
              </w:rPr>
            </w:pPr>
            <w:r w:rsidRPr="0076339E">
              <w:rPr>
                <w:b/>
              </w:rPr>
              <w:t>Timeframe</w:t>
            </w:r>
          </w:p>
        </w:tc>
      </w:tr>
      <w:tr w:rsidR="00973EBE" w:rsidRPr="005679BA" w14:paraId="594DF628" w14:textId="77777777" w:rsidTr="0076339E">
        <w:trPr>
          <w:cnfStyle w:val="000000100000" w:firstRow="0" w:lastRow="0" w:firstColumn="0" w:lastColumn="0" w:oddVBand="0" w:evenVBand="0" w:oddHBand="1" w:evenHBand="0" w:firstRowFirstColumn="0" w:firstRowLastColumn="0" w:lastRowFirstColumn="0" w:lastRowLastColumn="0"/>
        </w:trPr>
        <w:tc>
          <w:tcPr>
            <w:tcW w:w="2668" w:type="dxa"/>
            <w:vMerge w:val="restart"/>
            <w:tcBorders>
              <w:top w:val="nil"/>
            </w:tcBorders>
            <w:shd w:val="clear" w:color="auto" w:fill="auto"/>
          </w:tcPr>
          <w:p w14:paraId="7F834A34" w14:textId="3740E754" w:rsidR="00973EBE" w:rsidRPr="005679BA" w:rsidRDefault="00973EBE" w:rsidP="0076339E">
            <w:pPr>
              <w:pStyle w:val="Tabletext"/>
            </w:pPr>
            <w:r>
              <w:t xml:space="preserve">Aboriginal jobs and business </w:t>
            </w:r>
            <w:r w:rsidRPr="00AC137B">
              <w:t>growth in Victoria are facilitated</w:t>
            </w:r>
            <w:r>
              <w:t xml:space="preserve"> </w:t>
            </w:r>
            <w:r w:rsidRPr="00AC137B">
              <w:t>u</w:t>
            </w:r>
            <w:r>
              <w:t>ti</w:t>
            </w:r>
            <w:r w:rsidRPr="00AC137B">
              <w:t xml:space="preserve">lising procurement. </w:t>
            </w:r>
            <w:r w:rsidRPr="0076339E">
              <w:t>Reduced</w:t>
            </w:r>
            <w:r>
              <w:t xml:space="preserve"> </w:t>
            </w:r>
            <w:r w:rsidRPr="00AC137B">
              <w:t>barriers in accessing goods,</w:t>
            </w:r>
            <w:r>
              <w:t xml:space="preserve"> </w:t>
            </w:r>
            <w:r w:rsidRPr="00AC137B">
              <w:t>services and facili</w:t>
            </w:r>
            <w:r>
              <w:t>ti</w:t>
            </w:r>
            <w:r w:rsidRPr="00AC137B">
              <w:t>es</w:t>
            </w:r>
          </w:p>
        </w:tc>
        <w:tc>
          <w:tcPr>
            <w:tcW w:w="4860" w:type="dxa"/>
            <w:tcBorders>
              <w:top w:val="single" w:sz="8" w:space="0" w:color="DFEAF9"/>
              <w:bottom w:val="single" w:sz="8" w:space="0" w:color="DFEAF9"/>
            </w:tcBorders>
            <w:shd w:val="clear" w:color="auto" w:fill="DFEAF9"/>
          </w:tcPr>
          <w:p w14:paraId="6AC2A4A0" w14:textId="7DACF856" w:rsidR="00973EBE" w:rsidRPr="005679BA" w:rsidRDefault="00973EBE" w:rsidP="0076339E">
            <w:pPr>
              <w:pStyle w:val="Tabletext"/>
            </w:pPr>
            <w:r w:rsidRPr="00AC137B">
              <w:t>Start working with other departments to deﬁne what it is</w:t>
            </w:r>
            <w:r>
              <w:t xml:space="preserve"> t</w:t>
            </w:r>
            <w:r w:rsidRPr="00AC137B">
              <w:t>o be an Aboriginal Business for procurement purposes</w:t>
            </w:r>
            <w:r>
              <w:t xml:space="preserve"> for </w:t>
            </w:r>
            <w:proofErr w:type="spellStart"/>
            <w:r>
              <w:t>WoVG</w:t>
            </w:r>
            <w:proofErr w:type="spellEnd"/>
            <w:r>
              <w:t>.</w:t>
            </w:r>
          </w:p>
        </w:tc>
        <w:tc>
          <w:tcPr>
            <w:tcW w:w="1530" w:type="dxa"/>
            <w:tcBorders>
              <w:top w:val="single" w:sz="8" w:space="0" w:color="DFEAF9"/>
              <w:bottom w:val="single" w:sz="8" w:space="0" w:color="DFEAF9"/>
            </w:tcBorders>
            <w:shd w:val="clear" w:color="auto" w:fill="DFEAF9"/>
          </w:tcPr>
          <w:p w14:paraId="48327201" w14:textId="039CF1CF" w:rsidR="00973EBE" w:rsidRPr="005679BA" w:rsidRDefault="00973EBE" w:rsidP="0076339E">
            <w:pPr>
              <w:pStyle w:val="Tabletext"/>
              <w:rPr>
                <w:color w:val="000000"/>
              </w:rPr>
            </w:pPr>
            <w:r>
              <w:rPr>
                <w:color w:val="000000"/>
              </w:rPr>
              <w:t>FTS</w:t>
            </w:r>
          </w:p>
        </w:tc>
        <w:tc>
          <w:tcPr>
            <w:tcW w:w="1035" w:type="dxa"/>
            <w:tcBorders>
              <w:top w:val="single" w:sz="8" w:space="0" w:color="DFEAF9"/>
              <w:bottom w:val="single" w:sz="8" w:space="0" w:color="DFEAF9"/>
            </w:tcBorders>
            <w:shd w:val="clear" w:color="auto" w:fill="DFEAF9"/>
          </w:tcPr>
          <w:p w14:paraId="524C6F12" w14:textId="569CD583" w:rsidR="00973EBE" w:rsidRPr="005679BA" w:rsidRDefault="00973EBE" w:rsidP="0076339E">
            <w:pPr>
              <w:pStyle w:val="Tabletext"/>
            </w:pPr>
            <w:r>
              <w:t>June 2015</w:t>
            </w:r>
          </w:p>
        </w:tc>
      </w:tr>
      <w:tr w:rsidR="00973EBE" w:rsidRPr="005679BA" w14:paraId="28DC7171" w14:textId="77777777" w:rsidTr="0076339E">
        <w:trPr>
          <w:cnfStyle w:val="000000010000" w:firstRow="0" w:lastRow="0" w:firstColumn="0" w:lastColumn="0" w:oddVBand="0" w:evenVBand="0" w:oddHBand="0" w:evenHBand="1" w:firstRowFirstColumn="0" w:firstRowLastColumn="0" w:lastRowFirstColumn="0" w:lastRowLastColumn="0"/>
        </w:trPr>
        <w:tc>
          <w:tcPr>
            <w:tcW w:w="2668" w:type="dxa"/>
            <w:vMerge/>
            <w:shd w:val="clear" w:color="auto" w:fill="auto"/>
          </w:tcPr>
          <w:p w14:paraId="1EE93699" w14:textId="77777777" w:rsidR="00973EBE" w:rsidRPr="005679BA" w:rsidRDefault="00973EBE" w:rsidP="0076339E">
            <w:pPr>
              <w:pStyle w:val="Tabletext"/>
            </w:pPr>
          </w:p>
        </w:tc>
        <w:tc>
          <w:tcPr>
            <w:tcW w:w="4860" w:type="dxa"/>
            <w:tcBorders>
              <w:top w:val="single" w:sz="8" w:space="0" w:color="DFEAF9"/>
              <w:bottom w:val="single" w:sz="8" w:space="0" w:color="DFEAF9"/>
            </w:tcBorders>
          </w:tcPr>
          <w:p w14:paraId="73E04BCB" w14:textId="67A577A7" w:rsidR="00973EBE" w:rsidRPr="005679BA" w:rsidRDefault="00973EBE" w:rsidP="0076339E">
            <w:pPr>
              <w:pStyle w:val="Tabletext"/>
            </w:pPr>
            <w:r w:rsidRPr="00AC137B">
              <w:t>Explore op</w:t>
            </w:r>
            <w:r>
              <w:rPr>
                <w:rFonts w:cs="Calibri"/>
              </w:rPr>
              <w:t>ti</w:t>
            </w:r>
            <w:r w:rsidRPr="00AC137B">
              <w:t>ons for DTF to act as a communica</w:t>
            </w:r>
            <w:r>
              <w:rPr>
                <w:rFonts w:cs="Calibri"/>
              </w:rPr>
              <w:t>ti</w:t>
            </w:r>
            <w:r w:rsidRPr="00AC137B">
              <w:t>on channel to</w:t>
            </w:r>
            <w:r>
              <w:t xml:space="preserve"> </w:t>
            </w:r>
            <w:r w:rsidRPr="00AC137B">
              <w:t>promote the release of new ini</w:t>
            </w:r>
            <w:r>
              <w:rPr>
                <w:rFonts w:cs="Calibri"/>
              </w:rPr>
              <w:t>ti</w:t>
            </w:r>
            <w:r w:rsidRPr="00AC137B">
              <w:t>a</w:t>
            </w:r>
            <w:r>
              <w:rPr>
                <w:rFonts w:cs="Calibri"/>
              </w:rPr>
              <w:t>ti</w:t>
            </w:r>
            <w:r w:rsidRPr="00AC137B">
              <w:t>ves that encourage greater</w:t>
            </w:r>
            <w:r>
              <w:t xml:space="preserve"> </w:t>
            </w:r>
            <w:r w:rsidRPr="00AC137B">
              <w:t>par</w:t>
            </w:r>
            <w:r>
              <w:rPr>
                <w:rFonts w:cs="Calibri"/>
              </w:rPr>
              <w:t>ti</w:t>
            </w:r>
            <w:r w:rsidRPr="00AC137B">
              <w:t>cipa</w:t>
            </w:r>
            <w:r>
              <w:rPr>
                <w:rFonts w:cs="Calibri"/>
              </w:rPr>
              <w:t>ti</w:t>
            </w:r>
            <w:r w:rsidRPr="00AC137B">
              <w:t>on of Aboriginal busines</w:t>
            </w:r>
            <w:r>
              <w:t>ses in Victorian Government Oﬃ</w:t>
            </w:r>
            <w:r w:rsidRPr="00AC137B">
              <w:t>cer/Corporate</w:t>
            </w:r>
            <w:r>
              <w:t xml:space="preserve"> </w:t>
            </w:r>
            <w:r w:rsidRPr="00AC137B">
              <w:t>procurement opportuni</w:t>
            </w:r>
            <w:r>
              <w:rPr>
                <w:rFonts w:cs="Calibri"/>
              </w:rPr>
              <w:t>ti</w:t>
            </w:r>
            <w:r w:rsidRPr="00AC137B">
              <w:t>es. This includes promo</w:t>
            </w:r>
            <w:r>
              <w:rPr>
                <w:rFonts w:cs="Calibri"/>
              </w:rPr>
              <w:t>ti</w:t>
            </w:r>
            <w:r w:rsidRPr="00AC137B">
              <w:t>on of</w:t>
            </w:r>
            <w:r>
              <w:t xml:space="preserve"> </w:t>
            </w:r>
            <w:r w:rsidRPr="00AC137B">
              <w:t>informa</w:t>
            </w:r>
            <w:r>
              <w:rPr>
                <w:rFonts w:cs="Calibri"/>
              </w:rPr>
              <w:t>ti</w:t>
            </w:r>
            <w:r w:rsidRPr="00AC137B">
              <w:t>on via the Victorian Government Purchasing Board</w:t>
            </w:r>
            <w:r>
              <w:t xml:space="preserve"> </w:t>
            </w:r>
            <w:r w:rsidRPr="00AC137B">
              <w:t>web</w:t>
            </w:r>
            <w:r>
              <w:t>site, the Chief Procurement Oﬃ</w:t>
            </w:r>
            <w:r w:rsidRPr="00AC137B">
              <w:t>cer forum and internal quarterly no</w:t>
            </w:r>
            <w:r>
              <w:rPr>
                <w:rFonts w:cs="Calibri"/>
              </w:rPr>
              <w:t>ti</w:t>
            </w:r>
            <w:r w:rsidRPr="00AC137B">
              <w:t>ﬁca</w:t>
            </w:r>
            <w:r>
              <w:rPr>
                <w:rFonts w:cs="Calibri"/>
              </w:rPr>
              <w:t>ti</w:t>
            </w:r>
            <w:r w:rsidRPr="00AC137B">
              <w:t xml:space="preserve">ons via </w:t>
            </w:r>
            <w:proofErr w:type="spellStart"/>
            <w:r w:rsidRPr="00AC137B">
              <w:t>eNews</w:t>
            </w:r>
            <w:proofErr w:type="spellEnd"/>
            <w:r w:rsidRPr="00AC137B">
              <w:t>.</w:t>
            </w:r>
          </w:p>
        </w:tc>
        <w:tc>
          <w:tcPr>
            <w:tcW w:w="1530" w:type="dxa"/>
            <w:tcBorders>
              <w:top w:val="single" w:sz="8" w:space="0" w:color="DFEAF9"/>
              <w:bottom w:val="single" w:sz="8" w:space="0" w:color="DFEAF9"/>
            </w:tcBorders>
          </w:tcPr>
          <w:p w14:paraId="7EC89E22" w14:textId="5D3FE9CB" w:rsidR="00973EBE" w:rsidRPr="005679BA" w:rsidRDefault="00973EBE" w:rsidP="0076339E">
            <w:pPr>
              <w:pStyle w:val="Tabletext"/>
            </w:pPr>
            <w:r w:rsidRPr="00AC137B">
              <w:rPr>
                <w:color w:val="000000"/>
              </w:rPr>
              <w:t>PCI/Chief</w:t>
            </w:r>
            <w:r>
              <w:rPr>
                <w:color w:val="000000"/>
              </w:rPr>
              <w:t xml:space="preserve"> </w:t>
            </w:r>
            <w:r w:rsidRPr="00AC137B">
              <w:rPr>
                <w:color w:val="000000"/>
              </w:rPr>
              <w:t>Procurement</w:t>
            </w:r>
            <w:r>
              <w:rPr>
                <w:color w:val="000000"/>
              </w:rPr>
              <w:t xml:space="preserve"> </w:t>
            </w:r>
            <w:r w:rsidRPr="00AC137B">
              <w:rPr>
                <w:color w:val="000000"/>
              </w:rPr>
              <w:t>Oﬃcer/</w:t>
            </w:r>
            <w:r w:rsidR="0076339E">
              <w:rPr>
                <w:color w:val="000000"/>
              </w:rPr>
              <w:t xml:space="preserve"> </w:t>
            </w:r>
            <w:r w:rsidRPr="00AC137B">
              <w:rPr>
                <w:color w:val="000000"/>
              </w:rPr>
              <w:t>Corporate</w:t>
            </w:r>
            <w:r>
              <w:rPr>
                <w:color w:val="000000"/>
              </w:rPr>
              <w:t xml:space="preserve"> </w:t>
            </w:r>
            <w:r w:rsidRPr="00AC137B">
              <w:rPr>
                <w:color w:val="000000"/>
              </w:rPr>
              <w:t>Communica</w:t>
            </w:r>
            <w:r>
              <w:rPr>
                <w:rFonts w:cs="Calibri"/>
                <w:color w:val="000000"/>
              </w:rPr>
              <w:t>ti</w:t>
            </w:r>
            <w:r w:rsidRPr="00AC137B">
              <w:rPr>
                <w:color w:val="000000"/>
              </w:rPr>
              <w:t>ons</w:t>
            </w:r>
          </w:p>
        </w:tc>
        <w:tc>
          <w:tcPr>
            <w:tcW w:w="1035" w:type="dxa"/>
            <w:tcBorders>
              <w:top w:val="single" w:sz="8" w:space="0" w:color="DFEAF9"/>
              <w:bottom w:val="single" w:sz="8" w:space="0" w:color="DFEAF9"/>
            </w:tcBorders>
          </w:tcPr>
          <w:p w14:paraId="71677410" w14:textId="48BF3D10" w:rsidR="00973EBE" w:rsidRPr="005679BA" w:rsidRDefault="00973EBE" w:rsidP="0076339E">
            <w:pPr>
              <w:pStyle w:val="Tabletext"/>
            </w:pPr>
            <w:r w:rsidRPr="005679BA">
              <w:t>Dec 2015</w:t>
            </w:r>
          </w:p>
        </w:tc>
      </w:tr>
      <w:tr w:rsidR="00973EBE" w:rsidRPr="005679BA" w14:paraId="3D38A8A3" w14:textId="77777777" w:rsidTr="0076339E">
        <w:trPr>
          <w:cnfStyle w:val="000000100000" w:firstRow="0" w:lastRow="0" w:firstColumn="0" w:lastColumn="0" w:oddVBand="0" w:evenVBand="0" w:oddHBand="1" w:evenHBand="0" w:firstRowFirstColumn="0" w:firstRowLastColumn="0" w:lastRowFirstColumn="0" w:lastRowLastColumn="0"/>
        </w:trPr>
        <w:tc>
          <w:tcPr>
            <w:tcW w:w="2668" w:type="dxa"/>
            <w:vMerge/>
            <w:tcBorders>
              <w:bottom w:val="single" w:sz="8" w:space="0" w:color="595959" w:themeColor="text1" w:themeTint="A6"/>
            </w:tcBorders>
            <w:shd w:val="clear" w:color="auto" w:fill="auto"/>
          </w:tcPr>
          <w:p w14:paraId="2BF8B79F" w14:textId="77777777" w:rsidR="00973EBE" w:rsidRPr="005679BA" w:rsidRDefault="00973EBE" w:rsidP="0076339E">
            <w:pPr>
              <w:pStyle w:val="Tabletext"/>
            </w:pPr>
          </w:p>
        </w:tc>
        <w:tc>
          <w:tcPr>
            <w:tcW w:w="4860" w:type="dxa"/>
            <w:tcBorders>
              <w:top w:val="single" w:sz="8" w:space="0" w:color="DFEAF9"/>
              <w:bottom w:val="single" w:sz="8" w:space="0" w:color="595959" w:themeColor="text1" w:themeTint="A6"/>
            </w:tcBorders>
            <w:shd w:val="clear" w:color="auto" w:fill="DFEAF9"/>
          </w:tcPr>
          <w:p w14:paraId="7FA911BE" w14:textId="6E7A0743" w:rsidR="00973EBE" w:rsidRPr="005679BA" w:rsidRDefault="00973EBE" w:rsidP="0076339E">
            <w:pPr>
              <w:pStyle w:val="Tabletext"/>
            </w:pPr>
            <w:r w:rsidRPr="000B5B38">
              <w:t>Provide DTF with informa</w:t>
            </w:r>
            <w:r>
              <w:rPr>
                <w:rFonts w:cs="Calibri"/>
              </w:rPr>
              <w:t>ti</w:t>
            </w:r>
            <w:r w:rsidRPr="000B5B38">
              <w:t>on on Aboriginal suppliers and</w:t>
            </w:r>
            <w:r>
              <w:t xml:space="preserve"> </w:t>
            </w:r>
            <w:r w:rsidRPr="000B5B38">
              <w:t>services to use when coordina</w:t>
            </w:r>
            <w:r>
              <w:rPr>
                <w:rFonts w:cs="Calibri"/>
              </w:rPr>
              <w:t>ti</w:t>
            </w:r>
            <w:r w:rsidRPr="000B5B38">
              <w:t>ng local events or requirements (e.g. catering, sta</w:t>
            </w:r>
            <w:r>
              <w:rPr>
                <w:rFonts w:cs="Calibri"/>
              </w:rPr>
              <w:t>ti</w:t>
            </w:r>
            <w:r w:rsidRPr="000B5B38">
              <w:t>onery etc.).</w:t>
            </w:r>
          </w:p>
        </w:tc>
        <w:tc>
          <w:tcPr>
            <w:tcW w:w="1530" w:type="dxa"/>
            <w:tcBorders>
              <w:top w:val="single" w:sz="8" w:space="0" w:color="DFEAF9"/>
              <w:bottom w:val="single" w:sz="8" w:space="0" w:color="595959" w:themeColor="text1" w:themeTint="A6"/>
            </w:tcBorders>
            <w:shd w:val="clear" w:color="auto" w:fill="DFEAF9"/>
          </w:tcPr>
          <w:p w14:paraId="141AB511" w14:textId="1A3FDEEE" w:rsidR="00973EBE" w:rsidRPr="005679BA" w:rsidRDefault="00973EBE" w:rsidP="0076339E">
            <w:pPr>
              <w:pStyle w:val="Tabletext"/>
            </w:pPr>
            <w:r>
              <w:rPr>
                <w:color w:val="000000"/>
              </w:rPr>
              <w:t>CPO</w:t>
            </w:r>
          </w:p>
        </w:tc>
        <w:tc>
          <w:tcPr>
            <w:tcW w:w="1035" w:type="dxa"/>
            <w:tcBorders>
              <w:top w:val="single" w:sz="8" w:space="0" w:color="DFEAF9"/>
              <w:bottom w:val="single" w:sz="8" w:space="0" w:color="595959" w:themeColor="text1" w:themeTint="A6"/>
            </w:tcBorders>
            <w:shd w:val="clear" w:color="auto" w:fill="DFEAF9"/>
          </w:tcPr>
          <w:p w14:paraId="5FA0F735" w14:textId="5CF349BF" w:rsidR="00973EBE" w:rsidRPr="005679BA" w:rsidRDefault="00973EBE" w:rsidP="0076339E">
            <w:pPr>
              <w:pStyle w:val="Tabletext"/>
            </w:pPr>
            <w:r>
              <w:t>Ongoing</w:t>
            </w:r>
          </w:p>
        </w:tc>
      </w:tr>
      <w:tr w:rsidR="00973EBE" w:rsidRPr="005679BA" w14:paraId="0144D2D0" w14:textId="77777777" w:rsidTr="0076339E">
        <w:trPr>
          <w:cnfStyle w:val="000000010000" w:firstRow="0" w:lastRow="0" w:firstColumn="0" w:lastColumn="0" w:oddVBand="0" w:evenVBand="0" w:oddHBand="0" w:evenHBand="1" w:firstRowFirstColumn="0" w:firstRowLastColumn="0" w:lastRowFirstColumn="0" w:lastRowLastColumn="0"/>
        </w:trPr>
        <w:tc>
          <w:tcPr>
            <w:tcW w:w="2668" w:type="dxa"/>
            <w:vMerge w:val="restart"/>
            <w:tcBorders>
              <w:top w:val="single" w:sz="8" w:space="0" w:color="595959" w:themeColor="text1" w:themeTint="A6"/>
            </w:tcBorders>
            <w:shd w:val="clear" w:color="auto" w:fill="auto"/>
          </w:tcPr>
          <w:p w14:paraId="0221A7CC" w14:textId="68154347" w:rsidR="00973EBE" w:rsidRPr="005679BA" w:rsidRDefault="00973EBE" w:rsidP="0076339E">
            <w:pPr>
              <w:pStyle w:val="Tabletext"/>
            </w:pPr>
            <w:r w:rsidRPr="000B5B38">
              <w:t>Policies are available and</w:t>
            </w:r>
            <w:r>
              <w:t xml:space="preserve"> </w:t>
            </w:r>
            <w:r w:rsidRPr="000B5B38">
              <w:t>accessible to Aboriginal</w:t>
            </w:r>
            <w:r>
              <w:t xml:space="preserve"> </w:t>
            </w:r>
            <w:r w:rsidRPr="000B5B38">
              <w:t>stakeholders and communi</w:t>
            </w:r>
            <w:r>
              <w:rPr>
                <w:rFonts w:cs="Calibri"/>
              </w:rPr>
              <w:t>ti</w:t>
            </w:r>
            <w:r w:rsidRPr="000B5B38">
              <w:t>es</w:t>
            </w:r>
          </w:p>
        </w:tc>
        <w:tc>
          <w:tcPr>
            <w:tcW w:w="4860" w:type="dxa"/>
            <w:tcBorders>
              <w:top w:val="single" w:sz="8" w:space="0" w:color="595959" w:themeColor="text1" w:themeTint="A6"/>
              <w:bottom w:val="single" w:sz="8" w:space="0" w:color="DFEAF9"/>
            </w:tcBorders>
            <w:shd w:val="clear" w:color="auto" w:fill="auto"/>
          </w:tcPr>
          <w:p w14:paraId="602EFAEC" w14:textId="68354CAB" w:rsidR="00973EBE" w:rsidRPr="005679BA" w:rsidRDefault="00973EBE" w:rsidP="0076339E">
            <w:pPr>
              <w:pStyle w:val="Tabletext"/>
            </w:pPr>
            <w:r>
              <w:t>Create a speciﬁ</w:t>
            </w:r>
            <w:r w:rsidRPr="000B5B38">
              <w:t>c page on DTF’s external webpage which will</w:t>
            </w:r>
            <w:r>
              <w:t xml:space="preserve"> </w:t>
            </w:r>
            <w:r w:rsidRPr="000B5B38">
              <w:t>provide informa</w:t>
            </w:r>
            <w:r>
              <w:rPr>
                <w:rFonts w:cs="Calibri"/>
              </w:rPr>
              <w:t>ti</w:t>
            </w:r>
            <w:r w:rsidRPr="000B5B38">
              <w:t>on on DTF’s Diversity and Aboriginal Plans.</w:t>
            </w:r>
          </w:p>
        </w:tc>
        <w:tc>
          <w:tcPr>
            <w:tcW w:w="1530" w:type="dxa"/>
            <w:tcBorders>
              <w:top w:val="single" w:sz="8" w:space="0" w:color="595959" w:themeColor="text1" w:themeTint="A6"/>
              <w:bottom w:val="single" w:sz="8" w:space="0" w:color="DFEAF9"/>
            </w:tcBorders>
            <w:shd w:val="clear" w:color="auto" w:fill="auto"/>
          </w:tcPr>
          <w:p w14:paraId="055D2A53" w14:textId="01254837" w:rsidR="00973EBE" w:rsidRPr="005679BA" w:rsidRDefault="00973EBE" w:rsidP="0076339E">
            <w:pPr>
              <w:pStyle w:val="Tabletext"/>
            </w:pPr>
            <w:r w:rsidRPr="005679BA">
              <w:t>PCI/</w:t>
            </w:r>
            <w:r w:rsidR="00FE696C">
              <w:t xml:space="preserve"> </w:t>
            </w:r>
            <w:r w:rsidRPr="005679BA">
              <w:t>Corporate Comm</w:t>
            </w:r>
            <w:r>
              <w:t>unications</w:t>
            </w:r>
          </w:p>
        </w:tc>
        <w:tc>
          <w:tcPr>
            <w:tcW w:w="1035" w:type="dxa"/>
            <w:tcBorders>
              <w:top w:val="single" w:sz="8" w:space="0" w:color="595959" w:themeColor="text1" w:themeTint="A6"/>
              <w:bottom w:val="single" w:sz="8" w:space="0" w:color="DFEAF9"/>
            </w:tcBorders>
            <w:shd w:val="clear" w:color="auto" w:fill="auto"/>
          </w:tcPr>
          <w:p w14:paraId="622D5C8F" w14:textId="5FFADC18" w:rsidR="00973EBE" w:rsidRPr="005679BA" w:rsidRDefault="00973EBE" w:rsidP="0076339E">
            <w:pPr>
              <w:pStyle w:val="Tabletext"/>
            </w:pPr>
            <w:r>
              <w:t>Jan 2015</w:t>
            </w:r>
          </w:p>
        </w:tc>
      </w:tr>
      <w:tr w:rsidR="00973EBE" w:rsidRPr="00361BD9" w14:paraId="78C31B6B" w14:textId="77777777" w:rsidTr="0076339E">
        <w:trPr>
          <w:cnfStyle w:val="000000100000" w:firstRow="0" w:lastRow="0" w:firstColumn="0" w:lastColumn="0" w:oddVBand="0" w:evenVBand="0" w:oddHBand="1" w:evenHBand="0" w:firstRowFirstColumn="0" w:firstRowLastColumn="0" w:lastRowFirstColumn="0" w:lastRowLastColumn="0"/>
        </w:trPr>
        <w:tc>
          <w:tcPr>
            <w:tcW w:w="2668" w:type="dxa"/>
            <w:vMerge/>
            <w:tcBorders>
              <w:bottom w:val="single" w:sz="8" w:space="0" w:color="595959" w:themeColor="text1" w:themeTint="A6"/>
            </w:tcBorders>
            <w:shd w:val="clear" w:color="auto" w:fill="auto"/>
          </w:tcPr>
          <w:p w14:paraId="48582883" w14:textId="77777777" w:rsidR="00973EBE" w:rsidRPr="00361BD9" w:rsidRDefault="00973EBE" w:rsidP="0076339E">
            <w:pPr>
              <w:pStyle w:val="Tabletext"/>
            </w:pPr>
          </w:p>
        </w:tc>
        <w:tc>
          <w:tcPr>
            <w:tcW w:w="4860" w:type="dxa"/>
            <w:tcBorders>
              <w:top w:val="single" w:sz="8" w:space="0" w:color="DFEAF9"/>
              <w:bottom w:val="single" w:sz="8" w:space="0" w:color="595959" w:themeColor="text1" w:themeTint="A6"/>
            </w:tcBorders>
            <w:shd w:val="clear" w:color="auto" w:fill="DFEAF9"/>
          </w:tcPr>
          <w:p w14:paraId="79171735" w14:textId="7DDF819A" w:rsidR="00973EBE" w:rsidRPr="00361BD9" w:rsidRDefault="00973EBE" w:rsidP="0076339E">
            <w:pPr>
              <w:pStyle w:val="Tabletext"/>
            </w:pPr>
            <w:r w:rsidRPr="000B5B38">
              <w:t>Create a speciﬁc sec</w:t>
            </w:r>
            <w:r>
              <w:rPr>
                <w:rFonts w:cs="Calibri"/>
              </w:rPr>
              <w:t>ti</w:t>
            </w:r>
            <w:r w:rsidRPr="000B5B38">
              <w:t>on on DTF’s LinkedIn page which will</w:t>
            </w:r>
            <w:r>
              <w:t xml:space="preserve"> </w:t>
            </w:r>
            <w:r w:rsidRPr="000B5B38">
              <w:t>provide informa</w:t>
            </w:r>
            <w:r>
              <w:rPr>
                <w:rFonts w:cs="Calibri"/>
              </w:rPr>
              <w:t>ti</w:t>
            </w:r>
            <w:r w:rsidRPr="000B5B38">
              <w:t>on on DTF’s Diversity and Aboriginal Plans.</w:t>
            </w:r>
          </w:p>
        </w:tc>
        <w:tc>
          <w:tcPr>
            <w:tcW w:w="1530" w:type="dxa"/>
            <w:tcBorders>
              <w:top w:val="single" w:sz="8" w:space="0" w:color="DFEAF9"/>
              <w:bottom w:val="single" w:sz="8" w:space="0" w:color="595959" w:themeColor="text1" w:themeTint="A6"/>
            </w:tcBorders>
            <w:shd w:val="clear" w:color="auto" w:fill="DFEAF9"/>
          </w:tcPr>
          <w:p w14:paraId="05E24DF5" w14:textId="77777777" w:rsidR="00973EBE" w:rsidRPr="00361BD9" w:rsidRDefault="00973EBE" w:rsidP="0076339E">
            <w:pPr>
              <w:pStyle w:val="Tabletext"/>
            </w:pPr>
            <w:r>
              <w:t>PCI</w:t>
            </w:r>
          </w:p>
        </w:tc>
        <w:tc>
          <w:tcPr>
            <w:tcW w:w="1035" w:type="dxa"/>
            <w:tcBorders>
              <w:top w:val="single" w:sz="8" w:space="0" w:color="DFEAF9"/>
              <w:bottom w:val="single" w:sz="8" w:space="0" w:color="595959" w:themeColor="text1" w:themeTint="A6"/>
            </w:tcBorders>
            <w:shd w:val="clear" w:color="auto" w:fill="DFEAF9"/>
          </w:tcPr>
          <w:p w14:paraId="55D573AA" w14:textId="66206EE2" w:rsidR="00973EBE" w:rsidRPr="00361BD9" w:rsidRDefault="00973EBE" w:rsidP="0076339E">
            <w:pPr>
              <w:pStyle w:val="Tabletext"/>
            </w:pPr>
            <w:r>
              <w:t>Ongoing</w:t>
            </w:r>
          </w:p>
        </w:tc>
      </w:tr>
      <w:tr w:rsidR="00973EBE" w:rsidRPr="00C679CC" w14:paraId="419030C4" w14:textId="77777777" w:rsidTr="0076339E">
        <w:trPr>
          <w:cnfStyle w:val="000000010000" w:firstRow="0" w:lastRow="0" w:firstColumn="0" w:lastColumn="0" w:oddVBand="0" w:evenVBand="0" w:oddHBand="0" w:evenHBand="1" w:firstRowFirstColumn="0" w:firstRowLastColumn="0" w:lastRowFirstColumn="0" w:lastRowLastColumn="0"/>
        </w:trPr>
        <w:tc>
          <w:tcPr>
            <w:tcW w:w="2668" w:type="dxa"/>
            <w:vMerge w:val="restart"/>
            <w:tcBorders>
              <w:top w:val="single" w:sz="8" w:space="0" w:color="595959" w:themeColor="text1" w:themeTint="A6"/>
            </w:tcBorders>
            <w:shd w:val="clear" w:color="auto" w:fill="auto"/>
          </w:tcPr>
          <w:p w14:paraId="6B1D673A" w14:textId="43616625" w:rsidR="00973EBE" w:rsidRPr="00C679CC" w:rsidRDefault="00973EBE" w:rsidP="0076339E">
            <w:pPr>
              <w:pStyle w:val="Tabletext"/>
            </w:pPr>
            <w:r w:rsidRPr="000B5B38">
              <w:t>DTF’s policies and guides regularly</w:t>
            </w:r>
            <w:r>
              <w:t xml:space="preserve"> </w:t>
            </w:r>
            <w:r w:rsidRPr="000B5B38">
              <w:t>monitored to ensure they are</w:t>
            </w:r>
            <w:r>
              <w:t xml:space="preserve"> </w:t>
            </w:r>
            <w:r w:rsidRPr="000B5B38">
              <w:t>r</w:t>
            </w:r>
            <w:r>
              <w:t xml:space="preserve">esponsive to Aboriginal issues </w:t>
            </w:r>
          </w:p>
        </w:tc>
        <w:tc>
          <w:tcPr>
            <w:tcW w:w="4860" w:type="dxa"/>
            <w:tcBorders>
              <w:top w:val="single" w:sz="8" w:space="0" w:color="595959" w:themeColor="text1" w:themeTint="A6"/>
              <w:bottom w:val="single" w:sz="8" w:space="0" w:color="DFEAF9"/>
            </w:tcBorders>
            <w:shd w:val="clear" w:color="auto" w:fill="auto"/>
          </w:tcPr>
          <w:p w14:paraId="620DFBAD" w14:textId="73F99E2C" w:rsidR="00973EBE" w:rsidRPr="00C679CC" w:rsidRDefault="00973EBE" w:rsidP="0076339E">
            <w:pPr>
              <w:pStyle w:val="Tabletext"/>
            </w:pPr>
            <w:r w:rsidRPr="000B5B38">
              <w:t>Review HR policies to ensure adherence with this plan and</w:t>
            </w:r>
            <w:r>
              <w:t xml:space="preserve"> </w:t>
            </w:r>
            <w:r w:rsidRPr="000B5B38">
              <w:t>engage with DTF staﬀ</w:t>
            </w:r>
            <w:r>
              <w:t xml:space="preserve"> </w:t>
            </w:r>
            <w:r w:rsidRPr="000B5B38">
              <w:t>as required.</w:t>
            </w:r>
          </w:p>
        </w:tc>
        <w:tc>
          <w:tcPr>
            <w:tcW w:w="1530" w:type="dxa"/>
            <w:tcBorders>
              <w:top w:val="single" w:sz="8" w:space="0" w:color="595959" w:themeColor="text1" w:themeTint="A6"/>
              <w:bottom w:val="single" w:sz="8" w:space="0" w:color="DFEAF9"/>
            </w:tcBorders>
            <w:shd w:val="clear" w:color="auto" w:fill="auto"/>
          </w:tcPr>
          <w:p w14:paraId="4D7D135C" w14:textId="75A1F701" w:rsidR="00973EBE" w:rsidRPr="00C679CC" w:rsidRDefault="00973EBE" w:rsidP="0076339E">
            <w:pPr>
              <w:pStyle w:val="Tabletext"/>
            </w:pPr>
            <w:r>
              <w:t>PCI</w:t>
            </w:r>
          </w:p>
        </w:tc>
        <w:tc>
          <w:tcPr>
            <w:tcW w:w="1035" w:type="dxa"/>
            <w:tcBorders>
              <w:top w:val="single" w:sz="8" w:space="0" w:color="595959" w:themeColor="text1" w:themeTint="A6"/>
              <w:bottom w:val="single" w:sz="8" w:space="0" w:color="DFEAF9"/>
            </w:tcBorders>
            <w:shd w:val="clear" w:color="auto" w:fill="auto"/>
          </w:tcPr>
          <w:p w14:paraId="525C7F65" w14:textId="4E710905" w:rsidR="00973EBE" w:rsidRPr="00C679CC" w:rsidRDefault="00973EBE" w:rsidP="0076339E">
            <w:pPr>
              <w:pStyle w:val="Tabletext"/>
            </w:pPr>
            <w:r>
              <w:t>Ongoing</w:t>
            </w:r>
          </w:p>
        </w:tc>
      </w:tr>
      <w:tr w:rsidR="00973EBE" w:rsidRPr="00361BD9" w14:paraId="69412264" w14:textId="77777777" w:rsidTr="0076339E">
        <w:trPr>
          <w:cnfStyle w:val="000000100000" w:firstRow="0" w:lastRow="0" w:firstColumn="0" w:lastColumn="0" w:oddVBand="0" w:evenVBand="0" w:oddHBand="1" w:evenHBand="0" w:firstRowFirstColumn="0" w:firstRowLastColumn="0" w:lastRowFirstColumn="0" w:lastRowLastColumn="0"/>
        </w:trPr>
        <w:tc>
          <w:tcPr>
            <w:tcW w:w="2668" w:type="dxa"/>
            <w:vMerge/>
            <w:tcBorders>
              <w:bottom w:val="single" w:sz="8" w:space="0" w:color="404040" w:themeColor="text1" w:themeTint="BF"/>
            </w:tcBorders>
            <w:shd w:val="clear" w:color="auto" w:fill="auto"/>
          </w:tcPr>
          <w:p w14:paraId="53AB9855" w14:textId="77777777" w:rsidR="00973EBE" w:rsidRPr="00361BD9" w:rsidRDefault="00973EBE" w:rsidP="0076339E">
            <w:pPr>
              <w:pStyle w:val="Tabletext"/>
            </w:pPr>
          </w:p>
        </w:tc>
        <w:tc>
          <w:tcPr>
            <w:tcW w:w="4860" w:type="dxa"/>
            <w:tcBorders>
              <w:top w:val="single" w:sz="8" w:space="0" w:color="DFEAF9"/>
              <w:bottom w:val="single" w:sz="8" w:space="0" w:color="404040" w:themeColor="text1" w:themeTint="BF"/>
            </w:tcBorders>
            <w:shd w:val="clear" w:color="auto" w:fill="DFEAF9"/>
          </w:tcPr>
          <w:p w14:paraId="78FFD981" w14:textId="125FE077" w:rsidR="00973EBE" w:rsidRPr="00361BD9" w:rsidRDefault="00973EBE" w:rsidP="0076339E">
            <w:pPr>
              <w:pStyle w:val="Tabletext"/>
            </w:pPr>
            <w:r w:rsidRPr="000B5B38">
              <w:t>Consult on DTF strategies and ac</w:t>
            </w:r>
            <w:r>
              <w:rPr>
                <w:rFonts w:cs="Calibri"/>
              </w:rPr>
              <w:t>ti</w:t>
            </w:r>
            <w:r w:rsidRPr="000B5B38">
              <w:t>vi</w:t>
            </w:r>
            <w:r>
              <w:rPr>
                <w:rFonts w:cs="Calibri"/>
              </w:rPr>
              <w:t>ti</w:t>
            </w:r>
            <w:r w:rsidRPr="000B5B38">
              <w:t>es with Aboriginal staﬀ</w:t>
            </w:r>
            <w:r>
              <w:t xml:space="preserve"> </w:t>
            </w:r>
            <w:r w:rsidRPr="000B5B38">
              <w:t>within the VPS as required.</w:t>
            </w:r>
          </w:p>
        </w:tc>
        <w:tc>
          <w:tcPr>
            <w:tcW w:w="1530" w:type="dxa"/>
            <w:tcBorders>
              <w:top w:val="single" w:sz="8" w:space="0" w:color="DFEAF9"/>
              <w:bottom w:val="single" w:sz="8" w:space="0" w:color="404040" w:themeColor="text1" w:themeTint="BF"/>
            </w:tcBorders>
            <w:shd w:val="clear" w:color="auto" w:fill="DFEAF9"/>
          </w:tcPr>
          <w:p w14:paraId="0A4827E5" w14:textId="68F6CC9F" w:rsidR="00973EBE" w:rsidRPr="00361BD9" w:rsidRDefault="00973EBE" w:rsidP="0076339E">
            <w:pPr>
              <w:pStyle w:val="Tabletext"/>
            </w:pPr>
            <w:r>
              <w:t>PCI</w:t>
            </w:r>
          </w:p>
        </w:tc>
        <w:tc>
          <w:tcPr>
            <w:tcW w:w="1035" w:type="dxa"/>
            <w:tcBorders>
              <w:top w:val="single" w:sz="8" w:space="0" w:color="DFEAF9"/>
              <w:bottom w:val="single" w:sz="8" w:space="0" w:color="404040" w:themeColor="text1" w:themeTint="BF"/>
            </w:tcBorders>
            <w:shd w:val="clear" w:color="auto" w:fill="DFEAF9"/>
          </w:tcPr>
          <w:p w14:paraId="0D2F439A" w14:textId="499E3626" w:rsidR="00973EBE" w:rsidRPr="00361BD9" w:rsidRDefault="00973EBE" w:rsidP="0076339E">
            <w:pPr>
              <w:pStyle w:val="Tabletext"/>
            </w:pPr>
            <w:r>
              <w:t>Ongoing</w:t>
            </w:r>
          </w:p>
        </w:tc>
      </w:tr>
    </w:tbl>
    <w:p w14:paraId="21484106" w14:textId="77777777" w:rsidR="00AC137B" w:rsidRDefault="00AC137B" w:rsidP="00AC137B">
      <w:pPr>
        <w:spacing w:after="0"/>
      </w:pPr>
    </w:p>
    <w:p w14:paraId="6BF34C15" w14:textId="77777777" w:rsidR="00AC137B" w:rsidRDefault="00AC137B" w:rsidP="00AC137B">
      <w:pPr>
        <w:spacing w:after="0"/>
      </w:pPr>
      <w:r>
        <w:br w:type="page"/>
      </w:r>
    </w:p>
    <w:p w14:paraId="0E4748AB" w14:textId="71639542" w:rsidR="00187A96" w:rsidRDefault="00187A96" w:rsidP="00556C0B">
      <w:pPr>
        <w:pStyle w:val="Heading2"/>
      </w:pPr>
      <w:bookmarkStart w:id="182" w:name="_Toc432149634"/>
      <w:bookmarkStart w:id="183" w:name="_Toc432149664"/>
      <w:bookmarkStart w:id="184" w:name="_Toc432149686"/>
      <w:bookmarkStart w:id="185" w:name="_Toc432157265"/>
      <w:bookmarkStart w:id="186" w:name="_Toc432162380"/>
      <w:bookmarkStart w:id="187" w:name="_Toc432162542"/>
      <w:bookmarkStart w:id="188" w:name="_Toc432164652"/>
      <w:bookmarkStart w:id="189" w:name="_Toc432170749"/>
      <w:bookmarkStart w:id="190" w:name="_Toc432589324"/>
      <w:bookmarkStart w:id="191" w:name="_Toc432590474"/>
      <w:bookmarkStart w:id="192" w:name="_Toc432590502"/>
      <w:bookmarkStart w:id="193" w:name="_Toc432591361"/>
      <w:bookmarkStart w:id="194" w:name="_Toc432673039"/>
      <w:r w:rsidRPr="00556C0B">
        <w:lastRenderedPageBreak/>
        <w:t>Evaluation</w:t>
      </w:r>
      <w:r w:rsidRPr="00187A96">
        <w:t xml:space="preserve"> and monitoring</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5FBB8B8E" w14:textId="20E2834D" w:rsidR="00187A96" w:rsidRDefault="00187A96" w:rsidP="0076339E">
      <w:r w:rsidRPr="00361BD9">
        <w:t xml:space="preserve">Aim: </w:t>
      </w:r>
      <w:r w:rsidRPr="00187A96">
        <w:t>proven measures for repor</w:t>
      </w:r>
      <w:r>
        <w:t>ti</w:t>
      </w:r>
      <w:r w:rsidRPr="00187A96">
        <w:t>ng and accountability when measuring the effec</w:t>
      </w:r>
      <w:r>
        <w:t>ti</w:t>
      </w:r>
      <w:r w:rsidRPr="00187A96">
        <w:t>veness of the outcomes</w:t>
      </w:r>
      <w:r w:rsidRPr="00AC137B">
        <w:t>.</w:t>
      </w:r>
    </w:p>
    <w:tbl>
      <w:tblPr>
        <w:tblStyle w:val="MediumShading1-Accent5"/>
        <w:tblW w:w="9476" w:type="dxa"/>
        <w:tblBorders>
          <w:top w:val="single" w:sz="8" w:space="0" w:color="BED8F0"/>
          <w:left w:val="none" w:sz="0" w:space="0" w:color="auto"/>
          <w:bottom w:val="single" w:sz="8" w:space="0" w:color="BED8F0"/>
          <w:right w:val="none" w:sz="0" w:space="0" w:color="auto"/>
          <w:insideH w:val="single" w:sz="8" w:space="0" w:color="BED8F0"/>
        </w:tblBorders>
        <w:tblLayout w:type="fixed"/>
        <w:tblCellMar>
          <w:left w:w="58" w:type="dxa"/>
          <w:right w:w="58" w:type="dxa"/>
        </w:tblCellMar>
        <w:tblLook w:val="0420" w:firstRow="1" w:lastRow="0" w:firstColumn="0" w:lastColumn="0" w:noHBand="0" w:noVBand="1"/>
      </w:tblPr>
      <w:tblGrid>
        <w:gridCol w:w="2038"/>
        <w:gridCol w:w="4860"/>
        <w:gridCol w:w="1530"/>
        <w:gridCol w:w="1048"/>
      </w:tblGrid>
      <w:tr w:rsidR="00187A96" w:rsidRPr="0076339E" w14:paraId="44C568B9" w14:textId="77777777" w:rsidTr="0076339E">
        <w:trPr>
          <w:cnfStyle w:val="100000000000" w:firstRow="1" w:lastRow="0" w:firstColumn="0" w:lastColumn="0" w:oddVBand="0" w:evenVBand="0" w:oddHBand="0" w:evenHBand="0" w:firstRowFirstColumn="0" w:firstRowLastColumn="0" w:lastRowFirstColumn="0" w:lastRowLastColumn="0"/>
          <w:trHeight w:val="304"/>
        </w:trPr>
        <w:tc>
          <w:tcPr>
            <w:tcW w:w="2038" w:type="dxa"/>
            <w:tcBorders>
              <w:top w:val="single" w:sz="8" w:space="0" w:color="DFEAF9"/>
              <w:bottom w:val="single" w:sz="8" w:space="0" w:color="DFEAF9"/>
            </w:tcBorders>
            <w:shd w:val="clear" w:color="auto" w:fill="007DBE"/>
          </w:tcPr>
          <w:p w14:paraId="38E5B2B5" w14:textId="77777777" w:rsidR="00187A96" w:rsidRPr="0076339E" w:rsidRDefault="00187A96" w:rsidP="0076339E">
            <w:pPr>
              <w:pStyle w:val="Tableheader"/>
              <w:rPr>
                <w:b/>
              </w:rPr>
            </w:pPr>
            <w:r w:rsidRPr="0076339E">
              <w:rPr>
                <w:b/>
              </w:rPr>
              <w:t>Outcome</w:t>
            </w:r>
          </w:p>
        </w:tc>
        <w:tc>
          <w:tcPr>
            <w:tcW w:w="4860" w:type="dxa"/>
            <w:tcBorders>
              <w:top w:val="single" w:sz="8" w:space="0" w:color="DFEAF9"/>
              <w:bottom w:val="single" w:sz="8" w:space="0" w:color="DFEAF9"/>
            </w:tcBorders>
            <w:shd w:val="clear" w:color="auto" w:fill="007DBE"/>
          </w:tcPr>
          <w:p w14:paraId="5F05A7B6" w14:textId="77777777" w:rsidR="00187A96" w:rsidRPr="0076339E" w:rsidRDefault="00187A96" w:rsidP="0076339E">
            <w:pPr>
              <w:pStyle w:val="Tableheader"/>
              <w:rPr>
                <w:b/>
              </w:rPr>
            </w:pPr>
            <w:r w:rsidRPr="0076339E">
              <w:rPr>
                <w:b/>
              </w:rPr>
              <w:t>Action</w:t>
            </w:r>
          </w:p>
        </w:tc>
        <w:tc>
          <w:tcPr>
            <w:tcW w:w="1530" w:type="dxa"/>
            <w:tcBorders>
              <w:top w:val="single" w:sz="8" w:space="0" w:color="DFEAF9"/>
              <w:bottom w:val="single" w:sz="8" w:space="0" w:color="DFEAF9"/>
            </w:tcBorders>
            <w:shd w:val="clear" w:color="auto" w:fill="007DBE"/>
          </w:tcPr>
          <w:p w14:paraId="76FFE8C6" w14:textId="77777777" w:rsidR="00187A96" w:rsidRPr="0076339E" w:rsidRDefault="00187A96" w:rsidP="0076339E">
            <w:pPr>
              <w:pStyle w:val="Tableheader"/>
              <w:rPr>
                <w:b/>
              </w:rPr>
            </w:pPr>
            <w:r w:rsidRPr="0076339E">
              <w:rPr>
                <w:b/>
              </w:rPr>
              <w:t>Who</w:t>
            </w:r>
          </w:p>
        </w:tc>
        <w:tc>
          <w:tcPr>
            <w:tcW w:w="1048" w:type="dxa"/>
            <w:tcBorders>
              <w:top w:val="single" w:sz="8" w:space="0" w:color="DFEAF9"/>
              <w:bottom w:val="single" w:sz="8" w:space="0" w:color="DFEAF9"/>
            </w:tcBorders>
            <w:shd w:val="clear" w:color="auto" w:fill="007DBE"/>
          </w:tcPr>
          <w:p w14:paraId="5291F734" w14:textId="77777777" w:rsidR="00187A96" w:rsidRPr="0076339E" w:rsidRDefault="00187A96" w:rsidP="0076339E">
            <w:pPr>
              <w:pStyle w:val="Tableheader"/>
              <w:rPr>
                <w:b/>
              </w:rPr>
            </w:pPr>
            <w:r w:rsidRPr="0076339E">
              <w:rPr>
                <w:b/>
              </w:rPr>
              <w:t>Timeframe</w:t>
            </w:r>
          </w:p>
        </w:tc>
      </w:tr>
      <w:tr w:rsidR="005102EE" w:rsidRPr="00187A96" w14:paraId="766C45E5" w14:textId="77777777" w:rsidTr="0076339E">
        <w:trPr>
          <w:cnfStyle w:val="000000100000" w:firstRow="0" w:lastRow="0" w:firstColumn="0" w:lastColumn="0" w:oddVBand="0" w:evenVBand="0" w:oddHBand="1" w:evenHBand="0" w:firstRowFirstColumn="0" w:firstRowLastColumn="0" w:lastRowFirstColumn="0" w:lastRowLastColumn="0"/>
        </w:trPr>
        <w:tc>
          <w:tcPr>
            <w:tcW w:w="2038" w:type="dxa"/>
            <w:vMerge w:val="restart"/>
            <w:tcBorders>
              <w:top w:val="nil"/>
            </w:tcBorders>
            <w:shd w:val="clear" w:color="auto" w:fill="auto"/>
          </w:tcPr>
          <w:p w14:paraId="644F4B16" w14:textId="110C19CB" w:rsidR="005102EE" w:rsidRPr="00187A96" w:rsidRDefault="005102EE" w:rsidP="0076339E">
            <w:pPr>
              <w:pStyle w:val="Tabletext"/>
            </w:pPr>
            <w:r w:rsidRPr="00187A96">
              <w:t>The plan is monitored to ensure activities are being undertaken</w:t>
            </w:r>
          </w:p>
        </w:tc>
        <w:tc>
          <w:tcPr>
            <w:tcW w:w="4860" w:type="dxa"/>
            <w:tcBorders>
              <w:top w:val="single" w:sz="8" w:space="0" w:color="DFEAF9"/>
              <w:bottom w:val="single" w:sz="8" w:space="0" w:color="DFEAF9"/>
            </w:tcBorders>
            <w:shd w:val="clear" w:color="auto" w:fill="DFEAF9"/>
          </w:tcPr>
          <w:p w14:paraId="51006894" w14:textId="4B9F5F95" w:rsidR="005102EE" w:rsidRPr="00187A96" w:rsidRDefault="005102EE" w:rsidP="0076339E">
            <w:pPr>
              <w:pStyle w:val="Tabletext"/>
            </w:pPr>
            <w:r w:rsidRPr="00187A96">
              <w:t>Establishment of a working group across the department which will help to manage and oversee the implementation of this plan.</w:t>
            </w:r>
          </w:p>
        </w:tc>
        <w:tc>
          <w:tcPr>
            <w:tcW w:w="1530" w:type="dxa"/>
            <w:tcBorders>
              <w:top w:val="single" w:sz="8" w:space="0" w:color="DFEAF9"/>
              <w:bottom w:val="single" w:sz="8" w:space="0" w:color="DFEAF9"/>
            </w:tcBorders>
            <w:shd w:val="clear" w:color="auto" w:fill="DFEAF9"/>
          </w:tcPr>
          <w:p w14:paraId="17B8CA96" w14:textId="7CD4C99C" w:rsidR="005102EE" w:rsidRPr="00187A96" w:rsidRDefault="005102EE" w:rsidP="0076339E">
            <w:pPr>
              <w:pStyle w:val="Tabletext"/>
              <w:rPr>
                <w:color w:val="000000"/>
              </w:rPr>
            </w:pPr>
            <w:r w:rsidRPr="00187A96">
              <w:rPr>
                <w:color w:val="000000"/>
              </w:rPr>
              <w:t>PCI</w:t>
            </w:r>
          </w:p>
        </w:tc>
        <w:tc>
          <w:tcPr>
            <w:tcW w:w="1048" w:type="dxa"/>
            <w:tcBorders>
              <w:top w:val="single" w:sz="8" w:space="0" w:color="DFEAF9"/>
              <w:bottom w:val="single" w:sz="8" w:space="0" w:color="DFEAF9"/>
            </w:tcBorders>
            <w:shd w:val="clear" w:color="auto" w:fill="DFEAF9"/>
          </w:tcPr>
          <w:p w14:paraId="2740A7A6" w14:textId="1C29D957" w:rsidR="005102EE" w:rsidRPr="00187A96" w:rsidRDefault="005102EE" w:rsidP="0076339E">
            <w:pPr>
              <w:pStyle w:val="Tabletext"/>
            </w:pPr>
            <w:r w:rsidRPr="00187A96">
              <w:t>Feb 2015</w:t>
            </w:r>
          </w:p>
        </w:tc>
      </w:tr>
      <w:tr w:rsidR="005102EE" w:rsidRPr="00187A96" w14:paraId="52DC187A" w14:textId="77777777" w:rsidTr="0076339E">
        <w:trPr>
          <w:cnfStyle w:val="000000010000" w:firstRow="0" w:lastRow="0" w:firstColumn="0" w:lastColumn="0" w:oddVBand="0" w:evenVBand="0" w:oddHBand="0" w:evenHBand="1" w:firstRowFirstColumn="0" w:firstRowLastColumn="0" w:lastRowFirstColumn="0" w:lastRowLastColumn="0"/>
        </w:trPr>
        <w:tc>
          <w:tcPr>
            <w:tcW w:w="2038" w:type="dxa"/>
            <w:vMerge/>
            <w:shd w:val="clear" w:color="auto" w:fill="auto"/>
          </w:tcPr>
          <w:p w14:paraId="32C2640B" w14:textId="77777777" w:rsidR="005102EE" w:rsidRPr="00187A96" w:rsidRDefault="005102EE" w:rsidP="0076339E">
            <w:pPr>
              <w:pStyle w:val="Tabletext"/>
              <w:rPr>
                <w:b/>
              </w:rPr>
            </w:pPr>
          </w:p>
        </w:tc>
        <w:tc>
          <w:tcPr>
            <w:tcW w:w="4860" w:type="dxa"/>
            <w:tcBorders>
              <w:top w:val="single" w:sz="8" w:space="0" w:color="DFEAF9"/>
              <w:bottom w:val="single" w:sz="8" w:space="0" w:color="DFEAF9"/>
            </w:tcBorders>
          </w:tcPr>
          <w:p w14:paraId="6684CB97" w14:textId="357E4CED" w:rsidR="005102EE" w:rsidRPr="00187A96" w:rsidRDefault="005102EE" w:rsidP="0076339E">
            <w:pPr>
              <w:pStyle w:val="Tabletext"/>
            </w:pPr>
            <w:r w:rsidRPr="00187A96">
              <w:t>Report on progress to the Treasury and Finance board via the</w:t>
            </w:r>
            <w:r>
              <w:t xml:space="preserve"> </w:t>
            </w:r>
            <w:r w:rsidRPr="00187A96">
              <w:t>People and Culture Committee.</w:t>
            </w:r>
          </w:p>
        </w:tc>
        <w:tc>
          <w:tcPr>
            <w:tcW w:w="1530" w:type="dxa"/>
            <w:tcBorders>
              <w:top w:val="single" w:sz="8" w:space="0" w:color="DFEAF9"/>
              <w:bottom w:val="single" w:sz="8" w:space="0" w:color="DFEAF9"/>
            </w:tcBorders>
          </w:tcPr>
          <w:p w14:paraId="0F8358A5" w14:textId="3B3F6C47" w:rsidR="005102EE" w:rsidRPr="00187A96" w:rsidRDefault="005102EE" w:rsidP="0076339E">
            <w:pPr>
              <w:pStyle w:val="Tabletext"/>
            </w:pPr>
            <w:r w:rsidRPr="00187A96">
              <w:rPr>
                <w:color w:val="000000"/>
              </w:rPr>
              <w:t>PCI</w:t>
            </w:r>
          </w:p>
        </w:tc>
        <w:tc>
          <w:tcPr>
            <w:tcW w:w="1048" w:type="dxa"/>
            <w:tcBorders>
              <w:top w:val="single" w:sz="8" w:space="0" w:color="DFEAF9"/>
              <w:bottom w:val="single" w:sz="8" w:space="0" w:color="DFEAF9"/>
            </w:tcBorders>
          </w:tcPr>
          <w:p w14:paraId="3CEC5DED" w14:textId="78D26A28" w:rsidR="005102EE" w:rsidRPr="00187A96" w:rsidRDefault="005102EE" w:rsidP="0076339E">
            <w:pPr>
              <w:pStyle w:val="Tabletext"/>
            </w:pPr>
            <w:r w:rsidRPr="00187A96">
              <w:t>Quarterly</w:t>
            </w:r>
          </w:p>
        </w:tc>
      </w:tr>
      <w:tr w:rsidR="005102EE" w:rsidRPr="00187A96" w14:paraId="11CBD041" w14:textId="77777777" w:rsidTr="0076339E">
        <w:trPr>
          <w:cnfStyle w:val="000000100000" w:firstRow="0" w:lastRow="0" w:firstColumn="0" w:lastColumn="0" w:oddVBand="0" w:evenVBand="0" w:oddHBand="1" w:evenHBand="0" w:firstRowFirstColumn="0" w:firstRowLastColumn="0" w:lastRowFirstColumn="0" w:lastRowLastColumn="0"/>
        </w:trPr>
        <w:tc>
          <w:tcPr>
            <w:tcW w:w="2038" w:type="dxa"/>
            <w:vMerge/>
            <w:tcBorders>
              <w:bottom w:val="single" w:sz="8" w:space="0" w:color="595959" w:themeColor="text1" w:themeTint="A6"/>
            </w:tcBorders>
            <w:shd w:val="clear" w:color="auto" w:fill="auto"/>
          </w:tcPr>
          <w:p w14:paraId="60A3CFD1" w14:textId="77777777" w:rsidR="005102EE" w:rsidRPr="00187A96" w:rsidRDefault="005102EE" w:rsidP="0076339E">
            <w:pPr>
              <w:pStyle w:val="Tabletext"/>
              <w:rPr>
                <w:b/>
              </w:rPr>
            </w:pPr>
          </w:p>
        </w:tc>
        <w:tc>
          <w:tcPr>
            <w:tcW w:w="4860" w:type="dxa"/>
            <w:tcBorders>
              <w:top w:val="single" w:sz="8" w:space="0" w:color="DFEAF9"/>
              <w:bottom w:val="single" w:sz="8" w:space="0" w:color="595959" w:themeColor="text1" w:themeTint="A6"/>
            </w:tcBorders>
            <w:shd w:val="clear" w:color="auto" w:fill="DFEAF9"/>
          </w:tcPr>
          <w:p w14:paraId="07687A6B" w14:textId="46EF54F4" w:rsidR="005102EE" w:rsidRPr="00187A96" w:rsidRDefault="005102EE" w:rsidP="0076339E">
            <w:pPr>
              <w:pStyle w:val="Tabletext"/>
            </w:pPr>
            <w:r w:rsidRPr="00187A96">
              <w:t xml:space="preserve">The Department’s successes </w:t>
            </w:r>
            <w:r>
              <w:t xml:space="preserve">regarding Aboriginal aﬀairs are </w:t>
            </w:r>
            <w:r w:rsidRPr="00187A96">
              <w:t>published and promoted in the annual report.</w:t>
            </w:r>
          </w:p>
        </w:tc>
        <w:tc>
          <w:tcPr>
            <w:tcW w:w="1530" w:type="dxa"/>
            <w:tcBorders>
              <w:top w:val="single" w:sz="8" w:space="0" w:color="DFEAF9"/>
              <w:bottom w:val="single" w:sz="8" w:space="0" w:color="595959" w:themeColor="text1" w:themeTint="A6"/>
            </w:tcBorders>
            <w:shd w:val="clear" w:color="auto" w:fill="DFEAF9"/>
          </w:tcPr>
          <w:p w14:paraId="4E2D0727" w14:textId="2A39CC6E" w:rsidR="005102EE" w:rsidRPr="00187A96" w:rsidRDefault="005102EE" w:rsidP="0076339E">
            <w:pPr>
              <w:pStyle w:val="Tabletext"/>
            </w:pPr>
            <w:r w:rsidRPr="00187A96">
              <w:rPr>
                <w:color w:val="000000"/>
              </w:rPr>
              <w:t>PCI/Corporate Communications</w:t>
            </w:r>
          </w:p>
        </w:tc>
        <w:tc>
          <w:tcPr>
            <w:tcW w:w="1048" w:type="dxa"/>
            <w:tcBorders>
              <w:top w:val="single" w:sz="8" w:space="0" w:color="DFEAF9"/>
              <w:bottom w:val="single" w:sz="8" w:space="0" w:color="595959" w:themeColor="text1" w:themeTint="A6"/>
            </w:tcBorders>
            <w:shd w:val="clear" w:color="auto" w:fill="DFEAF9"/>
          </w:tcPr>
          <w:p w14:paraId="30784A6C" w14:textId="76057FE5" w:rsidR="005102EE" w:rsidRPr="00187A96" w:rsidRDefault="005102EE" w:rsidP="0076339E">
            <w:pPr>
              <w:pStyle w:val="Tabletext"/>
            </w:pPr>
            <w:r>
              <w:t>Annually</w:t>
            </w:r>
          </w:p>
        </w:tc>
      </w:tr>
      <w:tr w:rsidR="00B86F9D" w:rsidRPr="005679BA" w14:paraId="72AEF916" w14:textId="77777777" w:rsidTr="0076339E">
        <w:trPr>
          <w:cnfStyle w:val="000000010000" w:firstRow="0" w:lastRow="0" w:firstColumn="0" w:lastColumn="0" w:oddVBand="0" w:evenVBand="0" w:oddHBand="0" w:evenHBand="1" w:firstRowFirstColumn="0" w:firstRowLastColumn="0" w:lastRowFirstColumn="0" w:lastRowLastColumn="0"/>
        </w:trPr>
        <w:tc>
          <w:tcPr>
            <w:tcW w:w="2038" w:type="dxa"/>
            <w:vMerge w:val="restart"/>
            <w:tcBorders>
              <w:top w:val="single" w:sz="8" w:space="0" w:color="595959" w:themeColor="text1" w:themeTint="A6"/>
            </w:tcBorders>
            <w:shd w:val="clear" w:color="auto" w:fill="auto"/>
          </w:tcPr>
          <w:p w14:paraId="5300F7DF" w14:textId="07CF1A0D" w:rsidR="00B86F9D" w:rsidRPr="005679BA" w:rsidRDefault="00B86F9D" w:rsidP="0076339E">
            <w:pPr>
              <w:pStyle w:val="Tabletext"/>
            </w:pPr>
            <w:r w:rsidRPr="007D0EAC">
              <w:t>This action plan is evaluated and</w:t>
            </w:r>
            <w:r>
              <w:t xml:space="preserve"> </w:t>
            </w:r>
            <w:r w:rsidRPr="007D0EAC">
              <w:t>reviewed to determine the</w:t>
            </w:r>
            <w:r>
              <w:t xml:space="preserve"> </w:t>
            </w:r>
            <w:r w:rsidRPr="007D0EAC">
              <w:t>relevance of the goals</w:t>
            </w:r>
          </w:p>
        </w:tc>
        <w:tc>
          <w:tcPr>
            <w:tcW w:w="4860" w:type="dxa"/>
            <w:tcBorders>
              <w:top w:val="single" w:sz="8" w:space="0" w:color="595959" w:themeColor="text1" w:themeTint="A6"/>
              <w:bottom w:val="single" w:sz="8" w:space="0" w:color="DFEAF9"/>
            </w:tcBorders>
            <w:shd w:val="clear" w:color="auto" w:fill="auto"/>
          </w:tcPr>
          <w:p w14:paraId="673210EF" w14:textId="38BFAD0E" w:rsidR="00B86F9D" w:rsidRPr="005679BA" w:rsidRDefault="00B86F9D" w:rsidP="0076339E">
            <w:pPr>
              <w:pStyle w:val="Tabletext"/>
            </w:pPr>
            <w:r w:rsidRPr="007D0EAC">
              <w:t>Plan is reviewed every six months by People and Culture</w:t>
            </w:r>
            <w:r>
              <w:t xml:space="preserve"> </w:t>
            </w:r>
            <w:r w:rsidRPr="007D0EAC">
              <w:t>Committee and inclusion of Aboriginal employees actively sought.</w:t>
            </w:r>
          </w:p>
        </w:tc>
        <w:tc>
          <w:tcPr>
            <w:tcW w:w="1530" w:type="dxa"/>
            <w:tcBorders>
              <w:top w:val="single" w:sz="8" w:space="0" w:color="595959" w:themeColor="text1" w:themeTint="A6"/>
              <w:bottom w:val="single" w:sz="8" w:space="0" w:color="DFEAF9"/>
            </w:tcBorders>
            <w:shd w:val="clear" w:color="auto" w:fill="auto"/>
          </w:tcPr>
          <w:p w14:paraId="06C08262" w14:textId="366ADE4A" w:rsidR="00B86F9D" w:rsidRPr="005679BA" w:rsidRDefault="00B86F9D" w:rsidP="0076339E">
            <w:pPr>
              <w:pStyle w:val="Tabletext"/>
            </w:pPr>
            <w:r>
              <w:t>PCC</w:t>
            </w:r>
          </w:p>
        </w:tc>
        <w:tc>
          <w:tcPr>
            <w:tcW w:w="1048" w:type="dxa"/>
            <w:tcBorders>
              <w:top w:val="single" w:sz="8" w:space="0" w:color="595959" w:themeColor="text1" w:themeTint="A6"/>
              <w:bottom w:val="single" w:sz="8" w:space="0" w:color="DFEAF9"/>
            </w:tcBorders>
            <w:shd w:val="clear" w:color="auto" w:fill="auto"/>
          </w:tcPr>
          <w:p w14:paraId="2256B01C" w14:textId="1754BCB6" w:rsidR="00B86F9D" w:rsidRPr="005679BA" w:rsidRDefault="00B86F9D" w:rsidP="0076339E">
            <w:pPr>
              <w:pStyle w:val="Tabletext"/>
            </w:pPr>
            <w:r>
              <w:t>Biannually</w:t>
            </w:r>
          </w:p>
        </w:tc>
      </w:tr>
      <w:tr w:rsidR="00B86F9D" w:rsidRPr="00361BD9" w14:paraId="132F96A3" w14:textId="77777777" w:rsidTr="0076339E">
        <w:trPr>
          <w:cnfStyle w:val="000000100000" w:firstRow="0" w:lastRow="0" w:firstColumn="0" w:lastColumn="0" w:oddVBand="0" w:evenVBand="0" w:oddHBand="1" w:evenHBand="0" w:firstRowFirstColumn="0" w:firstRowLastColumn="0" w:lastRowFirstColumn="0" w:lastRowLastColumn="0"/>
        </w:trPr>
        <w:tc>
          <w:tcPr>
            <w:tcW w:w="2038" w:type="dxa"/>
            <w:vMerge/>
            <w:shd w:val="clear" w:color="auto" w:fill="auto"/>
          </w:tcPr>
          <w:p w14:paraId="3D96B5CE" w14:textId="77777777" w:rsidR="00B86F9D" w:rsidRPr="00361BD9" w:rsidRDefault="00B86F9D" w:rsidP="0076339E">
            <w:pPr>
              <w:pStyle w:val="Tabletext"/>
            </w:pPr>
          </w:p>
        </w:tc>
        <w:tc>
          <w:tcPr>
            <w:tcW w:w="4860" w:type="dxa"/>
            <w:tcBorders>
              <w:top w:val="single" w:sz="8" w:space="0" w:color="DFEAF9"/>
              <w:bottom w:val="nil"/>
            </w:tcBorders>
            <w:shd w:val="clear" w:color="auto" w:fill="DFEAF9"/>
          </w:tcPr>
          <w:p w14:paraId="59C98091" w14:textId="2DCFAC2D" w:rsidR="00B86F9D" w:rsidRPr="00361BD9" w:rsidRDefault="00B86F9D" w:rsidP="0076339E">
            <w:pPr>
              <w:pStyle w:val="Tabletext"/>
            </w:pPr>
            <w:r w:rsidRPr="007D0EAC">
              <w:t>Meet regularly with Aboriginal groups, committees and</w:t>
            </w:r>
            <w:r>
              <w:t xml:space="preserve"> </w:t>
            </w:r>
            <w:r w:rsidRPr="007D0EAC">
              <w:t>communities as the action plan rolls out to ensure the ongoing significance and eﬀectiveness of the actions.</w:t>
            </w:r>
          </w:p>
        </w:tc>
        <w:tc>
          <w:tcPr>
            <w:tcW w:w="1530" w:type="dxa"/>
            <w:tcBorders>
              <w:top w:val="single" w:sz="8" w:space="0" w:color="DFEAF9"/>
              <w:bottom w:val="nil"/>
            </w:tcBorders>
            <w:shd w:val="clear" w:color="auto" w:fill="DFEAF9"/>
          </w:tcPr>
          <w:p w14:paraId="225627A0" w14:textId="77777777" w:rsidR="00B86F9D" w:rsidRPr="00361BD9" w:rsidRDefault="00B86F9D" w:rsidP="0076339E">
            <w:pPr>
              <w:pStyle w:val="Tabletext"/>
            </w:pPr>
            <w:r>
              <w:t>PCI</w:t>
            </w:r>
          </w:p>
        </w:tc>
        <w:tc>
          <w:tcPr>
            <w:tcW w:w="1048" w:type="dxa"/>
            <w:tcBorders>
              <w:top w:val="single" w:sz="8" w:space="0" w:color="DFEAF9"/>
              <w:bottom w:val="nil"/>
            </w:tcBorders>
            <w:shd w:val="clear" w:color="auto" w:fill="DFEAF9"/>
          </w:tcPr>
          <w:p w14:paraId="5E3ADCA5" w14:textId="77777777" w:rsidR="00B86F9D" w:rsidRPr="00361BD9" w:rsidRDefault="00B86F9D" w:rsidP="0076339E">
            <w:pPr>
              <w:pStyle w:val="Tabletext"/>
            </w:pPr>
            <w:r>
              <w:t>Ongoing</w:t>
            </w:r>
          </w:p>
        </w:tc>
      </w:tr>
      <w:tr w:rsidR="00B86F9D" w:rsidRPr="005679BA" w14:paraId="0078D4E5" w14:textId="77777777" w:rsidTr="0076339E">
        <w:trPr>
          <w:cnfStyle w:val="000000010000" w:firstRow="0" w:lastRow="0" w:firstColumn="0" w:lastColumn="0" w:oddVBand="0" w:evenVBand="0" w:oddHBand="0" w:evenHBand="1" w:firstRowFirstColumn="0" w:firstRowLastColumn="0" w:lastRowFirstColumn="0" w:lastRowLastColumn="0"/>
        </w:trPr>
        <w:tc>
          <w:tcPr>
            <w:tcW w:w="2038" w:type="dxa"/>
            <w:vMerge/>
            <w:tcBorders>
              <w:bottom w:val="single" w:sz="8" w:space="0" w:color="595959" w:themeColor="text1" w:themeTint="A6"/>
            </w:tcBorders>
            <w:shd w:val="clear" w:color="auto" w:fill="auto"/>
          </w:tcPr>
          <w:p w14:paraId="465C4A56" w14:textId="5104F191" w:rsidR="00B86F9D" w:rsidRPr="005679BA" w:rsidRDefault="00B86F9D" w:rsidP="0076339E">
            <w:pPr>
              <w:pStyle w:val="Tabletext"/>
              <w:rPr>
                <w:b/>
              </w:rPr>
            </w:pPr>
          </w:p>
        </w:tc>
        <w:tc>
          <w:tcPr>
            <w:tcW w:w="4860" w:type="dxa"/>
            <w:tcBorders>
              <w:top w:val="nil"/>
              <w:bottom w:val="single" w:sz="8" w:space="0" w:color="595959" w:themeColor="text1" w:themeTint="A6"/>
            </w:tcBorders>
            <w:shd w:val="clear" w:color="auto" w:fill="auto"/>
          </w:tcPr>
          <w:p w14:paraId="5D9CA141" w14:textId="43090350" w:rsidR="00B86F9D" w:rsidRPr="005679BA" w:rsidRDefault="00B86F9D" w:rsidP="0076339E">
            <w:pPr>
              <w:pStyle w:val="Tabletext"/>
            </w:pPr>
            <w:r w:rsidRPr="007D0EAC">
              <w:t>Outcomes of reviews and an end of plan evaluation will influence</w:t>
            </w:r>
            <w:r>
              <w:t xml:space="preserve"> </w:t>
            </w:r>
            <w:r w:rsidRPr="007D0EAC">
              <w:t>the development of the next Employment and Inclusion Action Plan.</w:t>
            </w:r>
          </w:p>
        </w:tc>
        <w:tc>
          <w:tcPr>
            <w:tcW w:w="1530" w:type="dxa"/>
            <w:tcBorders>
              <w:top w:val="nil"/>
              <w:bottom w:val="single" w:sz="8" w:space="0" w:color="595959" w:themeColor="text1" w:themeTint="A6"/>
            </w:tcBorders>
            <w:shd w:val="clear" w:color="auto" w:fill="auto"/>
          </w:tcPr>
          <w:p w14:paraId="5CE3168D" w14:textId="77777777" w:rsidR="00B86F9D" w:rsidRPr="005679BA" w:rsidRDefault="00B86F9D" w:rsidP="0076339E">
            <w:pPr>
              <w:pStyle w:val="Tabletext"/>
            </w:pPr>
            <w:r>
              <w:t>PCC</w:t>
            </w:r>
          </w:p>
        </w:tc>
        <w:tc>
          <w:tcPr>
            <w:tcW w:w="1048" w:type="dxa"/>
            <w:tcBorders>
              <w:top w:val="nil"/>
              <w:bottom w:val="single" w:sz="8" w:space="0" w:color="595959" w:themeColor="text1" w:themeTint="A6"/>
            </w:tcBorders>
            <w:shd w:val="clear" w:color="auto" w:fill="auto"/>
          </w:tcPr>
          <w:p w14:paraId="0EE4F432" w14:textId="24151863" w:rsidR="00B86F9D" w:rsidRPr="005679BA" w:rsidRDefault="00B86F9D" w:rsidP="0076339E">
            <w:pPr>
              <w:pStyle w:val="Tabletext"/>
            </w:pPr>
            <w:r w:rsidRPr="007D0EAC">
              <w:t>Sep 2015</w:t>
            </w:r>
          </w:p>
        </w:tc>
      </w:tr>
      <w:tr w:rsidR="00725478" w:rsidRPr="00C679CC" w14:paraId="65F1D7A0" w14:textId="77777777" w:rsidTr="0076339E">
        <w:trPr>
          <w:cnfStyle w:val="000000100000" w:firstRow="0" w:lastRow="0" w:firstColumn="0" w:lastColumn="0" w:oddVBand="0" w:evenVBand="0" w:oddHBand="1" w:evenHBand="0" w:firstRowFirstColumn="0" w:firstRowLastColumn="0" w:lastRowFirstColumn="0" w:lastRowLastColumn="0"/>
        </w:trPr>
        <w:tc>
          <w:tcPr>
            <w:tcW w:w="2038" w:type="dxa"/>
            <w:vMerge w:val="restart"/>
            <w:tcBorders>
              <w:top w:val="single" w:sz="8" w:space="0" w:color="595959" w:themeColor="text1" w:themeTint="A6"/>
            </w:tcBorders>
            <w:shd w:val="clear" w:color="auto" w:fill="auto"/>
          </w:tcPr>
          <w:p w14:paraId="23B2A5E3" w14:textId="0B930D78" w:rsidR="00725478" w:rsidRPr="00C679CC" w:rsidRDefault="00725478" w:rsidP="0076339E">
            <w:pPr>
              <w:pStyle w:val="Tabletext"/>
            </w:pPr>
            <w:r w:rsidRPr="004749FA">
              <w:t>Data is gathered on Aboriginal</w:t>
            </w:r>
            <w:r>
              <w:t xml:space="preserve"> </w:t>
            </w:r>
            <w:r w:rsidRPr="004749FA">
              <w:t>people initiatives for whole of government reporting</w:t>
            </w:r>
          </w:p>
        </w:tc>
        <w:tc>
          <w:tcPr>
            <w:tcW w:w="4860" w:type="dxa"/>
            <w:tcBorders>
              <w:top w:val="single" w:sz="8" w:space="0" w:color="595959" w:themeColor="text1" w:themeTint="A6"/>
              <w:bottom w:val="nil"/>
            </w:tcBorders>
            <w:shd w:val="clear" w:color="auto" w:fill="DFEAF9"/>
          </w:tcPr>
          <w:p w14:paraId="1792B18F" w14:textId="1381D08B" w:rsidR="00725478" w:rsidRPr="00C679CC" w:rsidRDefault="00725478" w:rsidP="0076339E">
            <w:pPr>
              <w:pStyle w:val="Tabletext"/>
            </w:pPr>
            <w:r w:rsidRPr="004749FA">
              <w:t>Review processes for recording Aboriginal staﬀ and identify</w:t>
            </w:r>
            <w:r>
              <w:t xml:space="preserve"> </w:t>
            </w:r>
            <w:r w:rsidRPr="004749FA">
              <w:t>options for improving the accuracy of existing information.</w:t>
            </w:r>
          </w:p>
        </w:tc>
        <w:tc>
          <w:tcPr>
            <w:tcW w:w="1530" w:type="dxa"/>
            <w:tcBorders>
              <w:top w:val="single" w:sz="8" w:space="0" w:color="595959" w:themeColor="text1" w:themeTint="A6"/>
              <w:bottom w:val="nil"/>
            </w:tcBorders>
            <w:shd w:val="clear" w:color="auto" w:fill="DFEAF9"/>
          </w:tcPr>
          <w:p w14:paraId="71B28859" w14:textId="77777777" w:rsidR="00725478" w:rsidRPr="00C679CC" w:rsidRDefault="00725478" w:rsidP="0076339E">
            <w:pPr>
              <w:pStyle w:val="Tabletext"/>
            </w:pPr>
            <w:r>
              <w:t>PCI</w:t>
            </w:r>
          </w:p>
        </w:tc>
        <w:tc>
          <w:tcPr>
            <w:tcW w:w="1048" w:type="dxa"/>
            <w:tcBorders>
              <w:top w:val="single" w:sz="8" w:space="0" w:color="595959" w:themeColor="text1" w:themeTint="A6"/>
              <w:bottom w:val="nil"/>
            </w:tcBorders>
            <w:shd w:val="clear" w:color="auto" w:fill="DFEAF9"/>
          </w:tcPr>
          <w:p w14:paraId="6925B085" w14:textId="77777777" w:rsidR="00725478" w:rsidRPr="00C679CC" w:rsidRDefault="00725478" w:rsidP="0076339E">
            <w:pPr>
              <w:pStyle w:val="Tabletext"/>
            </w:pPr>
            <w:r>
              <w:t>Ongoing</w:t>
            </w:r>
          </w:p>
        </w:tc>
      </w:tr>
      <w:tr w:rsidR="00725478" w:rsidRPr="00361BD9" w14:paraId="5C5696BD" w14:textId="77777777" w:rsidTr="0076339E">
        <w:trPr>
          <w:cnfStyle w:val="000000010000" w:firstRow="0" w:lastRow="0" w:firstColumn="0" w:lastColumn="0" w:oddVBand="0" w:evenVBand="0" w:oddHBand="0" w:evenHBand="1" w:firstRowFirstColumn="0" w:firstRowLastColumn="0" w:lastRowFirstColumn="0" w:lastRowLastColumn="0"/>
        </w:trPr>
        <w:tc>
          <w:tcPr>
            <w:tcW w:w="2038" w:type="dxa"/>
            <w:vMerge/>
            <w:shd w:val="clear" w:color="auto" w:fill="auto"/>
          </w:tcPr>
          <w:p w14:paraId="09E9F1E4" w14:textId="77777777" w:rsidR="00725478" w:rsidRPr="00361BD9" w:rsidRDefault="00725478" w:rsidP="0076339E">
            <w:pPr>
              <w:pStyle w:val="Tabletext"/>
            </w:pPr>
          </w:p>
        </w:tc>
        <w:tc>
          <w:tcPr>
            <w:tcW w:w="4860" w:type="dxa"/>
            <w:tcBorders>
              <w:top w:val="nil"/>
              <w:bottom w:val="nil"/>
            </w:tcBorders>
            <w:shd w:val="clear" w:color="auto" w:fill="auto"/>
          </w:tcPr>
          <w:p w14:paraId="6EF1665B" w14:textId="4827EDE0" w:rsidR="00725478" w:rsidRPr="00361BD9" w:rsidRDefault="00725478" w:rsidP="0076339E">
            <w:pPr>
              <w:pStyle w:val="Tabletext"/>
            </w:pPr>
            <w:r w:rsidRPr="004749FA">
              <w:t>Baseline data is included in the DTF quarterly workforce statistic</w:t>
            </w:r>
            <w:r>
              <w:t xml:space="preserve"> </w:t>
            </w:r>
            <w:r w:rsidRPr="004749FA">
              <w:t>provided to the Treasury and Finance Board.</w:t>
            </w:r>
          </w:p>
        </w:tc>
        <w:tc>
          <w:tcPr>
            <w:tcW w:w="1530" w:type="dxa"/>
            <w:tcBorders>
              <w:top w:val="nil"/>
              <w:bottom w:val="nil"/>
            </w:tcBorders>
            <w:shd w:val="clear" w:color="auto" w:fill="auto"/>
          </w:tcPr>
          <w:p w14:paraId="3DF0A98B" w14:textId="77777777" w:rsidR="00725478" w:rsidRPr="00361BD9" w:rsidRDefault="00725478" w:rsidP="0076339E">
            <w:pPr>
              <w:pStyle w:val="Tabletext"/>
            </w:pPr>
            <w:r>
              <w:t>PCI</w:t>
            </w:r>
          </w:p>
        </w:tc>
        <w:tc>
          <w:tcPr>
            <w:tcW w:w="1048" w:type="dxa"/>
            <w:tcBorders>
              <w:top w:val="nil"/>
              <w:bottom w:val="nil"/>
            </w:tcBorders>
            <w:shd w:val="clear" w:color="auto" w:fill="auto"/>
          </w:tcPr>
          <w:p w14:paraId="54A51655" w14:textId="3FC801FE" w:rsidR="00725478" w:rsidRPr="00361BD9" w:rsidRDefault="00725478" w:rsidP="0076339E">
            <w:pPr>
              <w:pStyle w:val="Tabletext"/>
            </w:pPr>
            <w:r w:rsidRPr="00187A96">
              <w:t>Quarterly</w:t>
            </w:r>
          </w:p>
        </w:tc>
      </w:tr>
      <w:tr w:rsidR="00725478" w:rsidRPr="00361BD9" w14:paraId="63314BC1" w14:textId="77777777" w:rsidTr="0076339E">
        <w:trPr>
          <w:cnfStyle w:val="000000100000" w:firstRow="0" w:lastRow="0" w:firstColumn="0" w:lastColumn="0" w:oddVBand="0" w:evenVBand="0" w:oddHBand="1" w:evenHBand="0" w:firstRowFirstColumn="0" w:firstRowLastColumn="0" w:lastRowFirstColumn="0" w:lastRowLastColumn="0"/>
        </w:trPr>
        <w:tc>
          <w:tcPr>
            <w:tcW w:w="2038" w:type="dxa"/>
            <w:vMerge/>
            <w:tcBorders>
              <w:bottom w:val="single" w:sz="8" w:space="0" w:color="595959" w:themeColor="text1" w:themeTint="A6"/>
            </w:tcBorders>
            <w:shd w:val="clear" w:color="auto" w:fill="auto"/>
          </w:tcPr>
          <w:p w14:paraId="0EDC383F" w14:textId="77777777" w:rsidR="00725478" w:rsidRPr="00361BD9" w:rsidRDefault="00725478" w:rsidP="0076339E">
            <w:pPr>
              <w:pStyle w:val="Tabletext"/>
            </w:pPr>
          </w:p>
        </w:tc>
        <w:tc>
          <w:tcPr>
            <w:tcW w:w="4860" w:type="dxa"/>
            <w:tcBorders>
              <w:top w:val="nil"/>
              <w:bottom w:val="single" w:sz="8" w:space="0" w:color="595959" w:themeColor="text1" w:themeTint="A6"/>
            </w:tcBorders>
            <w:shd w:val="clear" w:color="auto" w:fill="DFEAF9"/>
          </w:tcPr>
          <w:p w14:paraId="3166802F" w14:textId="10DDB226" w:rsidR="00725478" w:rsidRPr="004749FA" w:rsidRDefault="00725478" w:rsidP="0076339E">
            <w:pPr>
              <w:pStyle w:val="Tabletext"/>
            </w:pPr>
            <w:r w:rsidRPr="004749FA">
              <w:t>Commence reporting on procurement initiatives and establish</w:t>
            </w:r>
            <w:r>
              <w:t xml:space="preserve"> </w:t>
            </w:r>
            <w:r w:rsidRPr="004749FA">
              <w:t>baseline data for future reporting.</w:t>
            </w:r>
          </w:p>
        </w:tc>
        <w:tc>
          <w:tcPr>
            <w:tcW w:w="1530" w:type="dxa"/>
            <w:tcBorders>
              <w:top w:val="nil"/>
              <w:bottom w:val="single" w:sz="8" w:space="0" w:color="595959" w:themeColor="text1" w:themeTint="A6"/>
            </w:tcBorders>
            <w:shd w:val="clear" w:color="auto" w:fill="DFEAF9"/>
          </w:tcPr>
          <w:p w14:paraId="445066DD" w14:textId="240805EB" w:rsidR="00725478" w:rsidRDefault="00725478" w:rsidP="0076339E">
            <w:pPr>
              <w:pStyle w:val="Tabletext"/>
            </w:pPr>
            <w:r>
              <w:t>FTS</w:t>
            </w:r>
          </w:p>
        </w:tc>
        <w:tc>
          <w:tcPr>
            <w:tcW w:w="1048" w:type="dxa"/>
            <w:tcBorders>
              <w:top w:val="nil"/>
              <w:bottom w:val="single" w:sz="8" w:space="0" w:color="595959" w:themeColor="text1" w:themeTint="A6"/>
            </w:tcBorders>
            <w:shd w:val="clear" w:color="auto" w:fill="DFEAF9"/>
          </w:tcPr>
          <w:p w14:paraId="5B86F351" w14:textId="62D7BEFE" w:rsidR="00725478" w:rsidRPr="00187A96" w:rsidRDefault="00725478" w:rsidP="0076339E">
            <w:pPr>
              <w:pStyle w:val="Tabletext"/>
            </w:pPr>
            <w:r>
              <w:t>Jun 2016</w:t>
            </w:r>
          </w:p>
        </w:tc>
      </w:tr>
    </w:tbl>
    <w:p w14:paraId="00E1C507" w14:textId="77777777" w:rsidR="00187A96" w:rsidRDefault="00187A96" w:rsidP="00187A96"/>
    <w:p w14:paraId="56C61DC7" w14:textId="6D71B2B8" w:rsidR="004749FA" w:rsidRDefault="00343977" w:rsidP="00FE696C">
      <w:pPr>
        <w:pStyle w:val="Heading1"/>
      </w:pPr>
      <w:bookmarkStart w:id="195" w:name="_Toc432149635"/>
      <w:bookmarkStart w:id="196" w:name="_Toc432673040"/>
      <w:r>
        <w:lastRenderedPageBreak/>
        <w:t>A</w:t>
      </w:r>
      <w:r w:rsidR="004749FA">
        <w:t>ppendix</w:t>
      </w:r>
      <w:bookmarkEnd w:id="195"/>
      <w:bookmarkEnd w:id="196"/>
    </w:p>
    <w:p w14:paraId="77858CEA" w14:textId="1C148E4A" w:rsidR="004749FA" w:rsidRDefault="004749FA" w:rsidP="00343977">
      <w:pPr>
        <w:pStyle w:val="Heading2"/>
      </w:pPr>
      <w:bookmarkStart w:id="197" w:name="_Toc432149636"/>
      <w:bookmarkStart w:id="198" w:name="_Toc432149666"/>
      <w:bookmarkStart w:id="199" w:name="_Toc432149688"/>
      <w:bookmarkStart w:id="200" w:name="_Toc432157267"/>
      <w:bookmarkStart w:id="201" w:name="_Toc432162382"/>
      <w:bookmarkStart w:id="202" w:name="_Toc432162544"/>
      <w:bookmarkStart w:id="203" w:name="_Toc432164654"/>
      <w:bookmarkStart w:id="204" w:name="_Toc432170751"/>
      <w:bookmarkStart w:id="205" w:name="_Toc432589326"/>
      <w:bookmarkStart w:id="206" w:name="_Toc432590476"/>
      <w:bookmarkStart w:id="207" w:name="_Toc432590504"/>
      <w:bookmarkStart w:id="208" w:name="_Toc432591363"/>
      <w:bookmarkStart w:id="209" w:name="_Toc432673041"/>
      <w:r w:rsidRPr="004749FA">
        <w:t>DTF’s ac</w:t>
      </w:r>
      <w:r>
        <w:t>t</w:t>
      </w:r>
      <w:r w:rsidRPr="004749FA">
        <w:t>ion plan matrix</w:t>
      </w:r>
      <w:bookmarkEnd w:id="197"/>
      <w:bookmarkEnd w:id="198"/>
      <w:bookmarkEnd w:id="199"/>
      <w:bookmarkEnd w:id="200"/>
      <w:bookmarkEnd w:id="201"/>
      <w:bookmarkEnd w:id="202"/>
      <w:bookmarkEnd w:id="203"/>
      <w:bookmarkEnd w:id="204"/>
      <w:bookmarkEnd w:id="205"/>
      <w:bookmarkEnd w:id="206"/>
      <w:bookmarkEnd w:id="207"/>
      <w:bookmarkEnd w:id="208"/>
      <w:bookmarkEnd w:id="209"/>
    </w:p>
    <w:p w14:paraId="59E5ADE9" w14:textId="597BDA41" w:rsidR="004749FA" w:rsidRDefault="004749FA" w:rsidP="0076339E">
      <w:r w:rsidRPr="00361BD9">
        <w:t xml:space="preserve">Aim: </w:t>
      </w:r>
      <w:r w:rsidRPr="00187A96">
        <w:t>proven measures for repor</w:t>
      </w:r>
      <w:r>
        <w:t>ti</w:t>
      </w:r>
      <w:r w:rsidRPr="00187A96">
        <w:t>ng and accountability when measuring the effec</w:t>
      </w:r>
      <w:r>
        <w:t>ti</w:t>
      </w:r>
      <w:r w:rsidRPr="00187A96">
        <w:t>veness of the outcomes</w:t>
      </w:r>
      <w:r w:rsidRPr="00AC137B">
        <w:t>.</w:t>
      </w:r>
    </w:p>
    <w:tbl>
      <w:tblPr>
        <w:tblStyle w:val="MediumShading1-Accent5"/>
        <w:tblW w:w="9958" w:type="dxa"/>
        <w:tblBorders>
          <w:top w:val="single" w:sz="8" w:space="0" w:color="BED8F0"/>
          <w:left w:val="none" w:sz="0" w:space="0" w:color="auto"/>
          <w:bottom w:val="single" w:sz="8" w:space="0" w:color="BED8F0"/>
          <w:right w:val="none" w:sz="0" w:space="0" w:color="auto"/>
          <w:insideH w:val="single" w:sz="8" w:space="0" w:color="BED8F0"/>
        </w:tblBorders>
        <w:tblLayout w:type="fixed"/>
        <w:tblCellMar>
          <w:left w:w="58" w:type="dxa"/>
          <w:right w:w="58" w:type="dxa"/>
        </w:tblCellMar>
        <w:tblLook w:val="0420" w:firstRow="1" w:lastRow="0" w:firstColumn="0" w:lastColumn="0" w:noHBand="0" w:noVBand="1"/>
      </w:tblPr>
      <w:tblGrid>
        <w:gridCol w:w="3298"/>
        <w:gridCol w:w="6660"/>
      </w:tblGrid>
      <w:tr w:rsidR="004749FA" w:rsidRPr="0076339E" w14:paraId="3866EF99" w14:textId="77777777" w:rsidTr="0076339E">
        <w:trPr>
          <w:cnfStyle w:val="100000000000" w:firstRow="1" w:lastRow="0" w:firstColumn="0" w:lastColumn="0" w:oddVBand="0" w:evenVBand="0" w:oddHBand="0" w:evenHBand="0" w:firstRowFirstColumn="0" w:firstRowLastColumn="0" w:lastRowFirstColumn="0" w:lastRowLastColumn="0"/>
          <w:trHeight w:val="304"/>
        </w:trPr>
        <w:tc>
          <w:tcPr>
            <w:tcW w:w="3298" w:type="dxa"/>
            <w:tcBorders>
              <w:top w:val="single" w:sz="8" w:space="0" w:color="DFEAF9"/>
              <w:bottom w:val="single" w:sz="8" w:space="0" w:color="DFEAF9"/>
            </w:tcBorders>
            <w:shd w:val="clear" w:color="auto" w:fill="007DBE"/>
          </w:tcPr>
          <w:p w14:paraId="5B4DA636" w14:textId="70CDCDD5" w:rsidR="004749FA" w:rsidRPr="0076339E" w:rsidRDefault="004749FA" w:rsidP="0076339E">
            <w:pPr>
              <w:pStyle w:val="Tableheader"/>
              <w:rPr>
                <w:b/>
              </w:rPr>
            </w:pPr>
            <w:r w:rsidRPr="0076339E">
              <w:rPr>
                <w:b/>
              </w:rPr>
              <w:t>Goals</w:t>
            </w:r>
          </w:p>
        </w:tc>
        <w:tc>
          <w:tcPr>
            <w:tcW w:w="6660" w:type="dxa"/>
            <w:tcBorders>
              <w:top w:val="single" w:sz="8" w:space="0" w:color="DFEAF9"/>
              <w:bottom w:val="single" w:sz="8" w:space="0" w:color="DFEAF9"/>
            </w:tcBorders>
            <w:shd w:val="clear" w:color="auto" w:fill="007DBE"/>
          </w:tcPr>
          <w:p w14:paraId="4CEE50B0" w14:textId="2E2CDBE6" w:rsidR="004749FA" w:rsidRPr="0076339E" w:rsidRDefault="004749FA" w:rsidP="0076339E">
            <w:pPr>
              <w:pStyle w:val="Tableheader"/>
              <w:rPr>
                <w:b/>
              </w:rPr>
            </w:pPr>
            <w:r w:rsidRPr="0076339E">
              <w:rPr>
                <w:b/>
              </w:rPr>
              <w:t>Outcomes</w:t>
            </w:r>
            <w:r w:rsidRPr="0076339E">
              <w:rPr>
                <w:b/>
                <w:vertAlign w:val="superscript"/>
              </w:rPr>
              <w:t>2</w:t>
            </w:r>
          </w:p>
        </w:tc>
      </w:tr>
      <w:tr w:rsidR="004749FA" w:rsidRPr="0076339E" w14:paraId="3BF51D6A" w14:textId="77777777" w:rsidTr="0076339E">
        <w:trPr>
          <w:cnfStyle w:val="000000100000" w:firstRow="0" w:lastRow="0" w:firstColumn="0" w:lastColumn="0" w:oddVBand="0" w:evenVBand="0" w:oddHBand="1" w:evenHBand="0" w:firstRowFirstColumn="0" w:firstRowLastColumn="0" w:lastRowFirstColumn="0" w:lastRowLastColumn="0"/>
        </w:trPr>
        <w:tc>
          <w:tcPr>
            <w:tcW w:w="3298" w:type="dxa"/>
            <w:tcBorders>
              <w:top w:val="nil"/>
              <w:bottom w:val="nil"/>
            </w:tcBorders>
            <w:shd w:val="clear" w:color="auto" w:fill="auto"/>
          </w:tcPr>
          <w:p w14:paraId="60028EF5" w14:textId="037AB790" w:rsidR="004749FA" w:rsidRPr="0076339E" w:rsidRDefault="004749FA" w:rsidP="0076339E">
            <w:pPr>
              <w:pStyle w:val="Tabletext"/>
              <w:rPr>
                <w:b/>
              </w:rPr>
            </w:pPr>
            <w:r w:rsidRPr="0076339E">
              <w:rPr>
                <w:b/>
              </w:rPr>
              <w:t>Employment and reten</w:t>
            </w:r>
            <w:r w:rsidR="00E233A7" w:rsidRPr="0076339E">
              <w:rPr>
                <w:b/>
              </w:rPr>
              <w:t>t</w:t>
            </w:r>
            <w:r w:rsidRPr="0076339E">
              <w:rPr>
                <w:b/>
              </w:rPr>
              <w:t>ion</w:t>
            </w:r>
          </w:p>
        </w:tc>
        <w:tc>
          <w:tcPr>
            <w:tcW w:w="6660" w:type="dxa"/>
            <w:tcBorders>
              <w:top w:val="single" w:sz="8" w:space="0" w:color="DFEAF9"/>
              <w:bottom w:val="single" w:sz="8" w:space="0" w:color="DFEAF9"/>
            </w:tcBorders>
            <w:shd w:val="clear" w:color="auto" w:fill="DFEAF9"/>
          </w:tcPr>
          <w:p w14:paraId="5D3326B1" w14:textId="58CE5ADC" w:rsidR="004749FA" w:rsidRPr="0076339E" w:rsidRDefault="004749FA" w:rsidP="0076339E">
            <w:pPr>
              <w:pStyle w:val="Tabletext"/>
              <w:rPr>
                <w:b/>
              </w:rPr>
            </w:pPr>
            <w:r w:rsidRPr="0076339E">
              <w:rPr>
                <w:b/>
              </w:rPr>
              <w:t>Pathways between education and DTF employment</w:t>
            </w:r>
          </w:p>
        </w:tc>
      </w:tr>
      <w:tr w:rsidR="00DB7F2C" w:rsidRPr="004B3800" w14:paraId="2C5AA6AD" w14:textId="77777777" w:rsidTr="0076339E">
        <w:trPr>
          <w:cnfStyle w:val="000000010000" w:firstRow="0" w:lastRow="0" w:firstColumn="0" w:lastColumn="0" w:oddVBand="0" w:evenVBand="0" w:oddHBand="0" w:evenHBand="1" w:firstRowFirstColumn="0" w:firstRowLastColumn="0" w:lastRowFirstColumn="0" w:lastRowLastColumn="0"/>
        </w:trPr>
        <w:tc>
          <w:tcPr>
            <w:tcW w:w="3298" w:type="dxa"/>
            <w:vMerge w:val="restart"/>
            <w:tcBorders>
              <w:top w:val="nil"/>
            </w:tcBorders>
            <w:shd w:val="clear" w:color="auto" w:fill="auto"/>
          </w:tcPr>
          <w:p w14:paraId="45763E4E" w14:textId="6B3EDFEE" w:rsidR="00DB7F2C" w:rsidRPr="004B3800" w:rsidRDefault="00DB7F2C" w:rsidP="0076339E">
            <w:pPr>
              <w:pStyle w:val="Tabletext"/>
            </w:pPr>
            <w:r w:rsidRPr="004B3800">
              <w:t xml:space="preserve">Pathways built </w:t>
            </w:r>
            <w:r w:rsidRPr="0076339E">
              <w:t>with</w:t>
            </w:r>
            <w:r w:rsidRPr="004B3800">
              <w:t xml:space="preserve"> education providers and tools created to develop and retain Aboriginal staﬀ</w:t>
            </w:r>
          </w:p>
        </w:tc>
        <w:tc>
          <w:tcPr>
            <w:tcW w:w="6660" w:type="dxa"/>
            <w:tcBorders>
              <w:top w:val="single" w:sz="8" w:space="0" w:color="DFEAF9"/>
              <w:bottom w:val="single" w:sz="8" w:space="0" w:color="DFEAF9"/>
            </w:tcBorders>
          </w:tcPr>
          <w:p w14:paraId="64410529" w14:textId="277CBF8E" w:rsidR="00DB7F2C" w:rsidRPr="00752D41" w:rsidRDefault="00DB7F2C" w:rsidP="0076339E">
            <w:pPr>
              <w:pStyle w:val="Tabletext"/>
            </w:pPr>
            <w:r w:rsidRPr="00752D41">
              <w:t>Reduced barriers for Aboriginal people to obtain employment</w:t>
            </w:r>
          </w:p>
        </w:tc>
      </w:tr>
      <w:tr w:rsidR="00DB7F2C" w:rsidRPr="004B3800" w14:paraId="75E8F471" w14:textId="77777777" w:rsidTr="0076339E">
        <w:trPr>
          <w:cnfStyle w:val="000000100000" w:firstRow="0" w:lastRow="0" w:firstColumn="0" w:lastColumn="0" w:oddVBand="0" w:evenVBand="0" w:oddHBand="1" w:evenHBand="0" w:firstRowFirstColumn="0" w:firstRowLastColumn="0" w:lastRowFirstColumn="0" w:lastRowLastColumn="0"/>
        </w:trPr>
        <w:tc>
          <w:tcPr>
            <w:tcW w:w="3298" w:type="dxa"/>
            <w:vMerge/>
            <w:tcBorders>
              <w:bottom w:val="single" w:sz="6" w:space="0" w:color="595959" w:themeColor="text1" w:themeTint="A6"/>
            </w:tcBorders>
            <w:shd w:val="clear" w:color="auto" w:fill="auto"/>
          </w:tcPr>
          <w:p w14:paraId="2CB8F332" w14:textId="77777777" w:rsidR="00DB7F2C" w:rsidRPr="004B3800" w:rsidRDefault="00DB7F2C" w:rsidP="0076339E">
            <w:pPr>
              <w:pStyle w:val="Tabletext"/>
              <w:rPr>
                <w:b/>
                <w:sz w:val="17"/>
                <w:szCs w:val="17"/>
              </w:rPr>
            </w:pPr>
          </w:p>
        </w:tc>
        <w:tc>
          <w:tcPr>
            <w:tcW w:w="6660" w:type="dxa"/>
            <w:tcBorders>
              <w:top w:val="single" w:sz="8" w:space="0" w:color="DFEAF9"/>
              <w:bottom w:val="single" w:sz="6" w:space="0" w:color="595959" w:themeColor="text1" w:themeTint="A6"/>
            </w:tcBorders>
            <w:shd w:val="clear" w:color="auto" w:fill="DFEAF9"/>
          </w:tcPr>
          <w:p w14:paraId="4E568F6B" w14:textId="1F484067" w:rsidR="00DB7F2C" w:rsidRPr="00752D41" w:rsidRDefault="00DB7F2C" w:rsidP="0076339E">
            <w:pPr>
              <w:pStyle w:val="Tabletext"/>
            </w:pPr>
            <w:r w:rsidRPr="00752D41">
              <w:t>DTF managers and Aboriginal staﬀ are provided tools for development and retention.</w:t>
            </w:r>
          </w:p>
        </w:tc>
      </w:tr>
      <w:tr w:rsidR="00203549" w:rsidRPr="004B3800" w14:paraId="0F30DDA5" w14:textId="77777777" w:rsidTr="0076339E">
        <w:tc>
          <w:tcPr>
            <w:tcW w:w="9958" w:type="dxa"/>
            <w:gridSpan w:val="2"/>
            <w:tcBorders>
              <w:top w:val="single" w:sz="6" w:space="0" w:color="595959" w:themeColor="text1" w:themeTint="A6"/>
              <w:bottom w:val="single" w:sz="6" w:space="0" w:color="595959" w:themeColor="text1" w:themeTint="A6"/>
            </w:tcBorders>
            <w:shd w:val="clear" w:color="auto" w:fill="auto"/>
          </w:tcPr>
          <w:p w14:paraId="49D86F41" w14:textId="456EB301" w:rsidR="00203549" w:rsidRPr="004B3800" w:rsidRDefault="00203549" w:rsidP="0076339E">
            <w:pPr>
              <w:pStyle w:val="Tabletext"/>
              <w:cnfStyle w:val="000000010000" w:firstRow="0" w:lastRow="0" w:firstColumn="0" w:lastColumn="0" w:oddVBand="0" w:evenVBand="0" w:oddHBand="0" w:evenHBand="1" w:firstRowFirstColumn="0" w:firstRowLastColumn="0" w:lastRowFirstColumn="0" w:lastRowLastColumn="0"/>
            </w:pPr>
            <w:r w:rsidRPr="004B3800">
              <w:t>These outcomes are directly linked to the required deliverables: Inclusion Plan</w:t>
            </w:r>
            <w:r w:rsidR="001853E3">
              <w:t xml:space="preserve"> – </w:t>
            </w:r>
            <w:r w:rsidRPr="004B3800">
              <w:t>d, Close the Gap</w:t>
            </w:r>
            <w:r w:rsidR="001853E3">
              <w:t xml:space="preserve"> – </w:t>
            </w:r>
            <w:r w:rsidRPr="004B3800">
              <w:t xml:space="preserve">a and </w:t>
            </w:r>
            <w:proofErr w:type="spellStart"/>
            <w:r w:rsidRPr="004B3800">
              <w:t>Karreeta</w:t>
            </w:r>
            <w:proofErr w:type="spellEnd"/>
            <w:r w:rsidRPr="004B3800">
              <w:t xml:space="preserve"> </w:t>
            </w:r>
            <w:proofErr w:type="spellStart"/>
            <w:r w:rsidRPr="004B3800">
              <w:t>Yirramboi</w:t>
            </w:r>
            <w:proofErr w:type="spellEnd"/>
            <w:r w:rsidR="001853E3">
              <w:t xml:space="preserve"> – </w:t>
            </w:r>
            <w:r w:rsidRPr="004B3800">
              <w:t>a, b &amp; d</w:t>
            </w:r>
          </w:p>
        </w:tc>
      </w:tr>
      <w:tr w:rsidR="004749FA" w:rsidRPr="0076339E" w14:paraId="66D841CF" w14:textId="77777777" w:rsidTr="0076339E">
        <w:trPr>
          <w:cnfStyle w:val="000000100000" w:firstRow="0" w:lastRow="0" w:firstColumn="0" w:lastColumn="0" w:oddVBand="0" w:evenVBand="0" w:oddHBand="1" w:evenHBand="0" w:firstRowFirstColumn="0" w:firstRowLastColumn="0" w:lastRowFirstColumn="0" w:lastRowLastColumn="0"/>
        </w:trPr>
        <w:tc>
          <w:tcPr>
            <w:tcW w:w="3298" w:type="dxa"/>
            <w:tcBorders>
              <w:top w:val="single" w:sz="6" w:space="0" w:color="595959" w:themeColor="text1" w:themeTint="A6"/>
              <w:bottom w:val="nil"/>
            </w:tcBorders>
            <w:shd w:val="clear" w:color="auto" w:fill="auto"/>
          </w:tcPr>
          <w:p w14:paraId="04F688C4" w14:textId="5FD95032" w:rsidR="004749FA" w:rsidRPr="0076339E" w:rsidRDefault="004B3800" w:rsidP="0076339E">
            <w:pPr>
              <w:pStyle w:val="Tabletext"/>
              <w:rPr>
                <w:b/>
              </w:rPr>
            </w:pPr>
            <w:r w:rsidRPr="0076339E">
              <w:rPr>
                <w:b/>
              </w:rPr>
              <w:t>Inclusion and awareness</w:t>
            </w:r>
          </w:p>
        </w:tc>
        <w:tc>
          <w:tcPr>
            <w:tcW w:w="6660" w:type="dxa"/>
            <w:tcBorders>
              <w:top w:val="single" w:sz="6" w:space="0" w:color="595959" w:themeColor="text1" w:themeTint="A6"/>
              <w:bottom w:val="single" w:sz="8" w:space="0" w:color="DFEAF9"/>
            </w:tcBorders>
            <w:shd w:val="clear" w:color="auto" w:fill="DFEAF9"/>
          </w:tcPr>
          <w:p w14:paraId="00E98878" w14:textId="414D6B35" w:rsidR="004749FA" w:rsidRPr="0076339E" w:rsidRDefault="004B3800" w:rsidP="0076339E">
            <w:pPr>
              <w:pStyle w:val="Tabletext"/>
              <w:rPr>
                <w:b/>
              </w:rPr>
            </w:pPr>
            <w:r w:rsidRPr="0076339E">
              <w:rPr>
                <w:b/>
              </w:rPr>
              <w:t>Increased awareness of Aboriginal culture and eﬀective internal relationships</w:t>
            </w:r>
          </w:p>
        </w:tc>
      </w:tr>
      <w:tr w:rsidR="00DB7F2C" w:rsidRPr="004B3800" w14:paraId="669E2CE4" w14:textId="77777777" w:rsidTr="0076339E">
        <w:trPr>
          <w:cnfStyle w:val="000000010000" w:firstRow="0" w:lastRow="0" w:firstColumn="0" w:lastColumn="0" w:oddVBand="0" w:evenVBand="0" w:oddHBand="0" w:evenHBand="1" w:firstRowFirstColumn="0" w:firstRowLastColumn="0" w:lastRowFirstColumn="0" w:lastRowLastColumn="0"/>
        </w:trPr>
        <w:tc>
          <w:tcPr>
            <w:tcW w:w="3298" w:type="dxa"/>
            <w:vMerge w:val="restart"/>
            <w:tcBorders>
              <w:top w:val="nil"/>
            </w:tcBorders>
            <w:shd w:val="clear" w:color="auto" w:fill="auto"/>
          </w:tcPr>
          <w:p w14:paraId="116180CD" w14:textId="042F169A" w:rsidR="00DB7F2C" w:rsidRPr="004B3800" w:rsidRDefault="00DB7F2C" w:rsidP="0076339E">
            <w:pPr>
              <w:pStyle w:val="Tabletext"/>
            </w:pPr>
            <w:r w:rsidRPr="004B3800">
              <w:t>DTF is an inclusive environment that is</w:t>
            </w:r>
            <w:r>
              <w:t xml:space="preserve"> </w:t>
            </w:r>
            <w:r w:rsidRPr="004B3800">
              <w:t>considerate and respectful of Aboriginal</w:t>
            </w:r>
            <w:r>
              <w:t xml:space="preserve"> </w:t>
            </w:r>
            <w:r w:rsidRPr="004B3800">
              <w:t>culture and people</w:t>
            </w:r>
          </w:p>
        </w:tc>
        <w:tc>
          <w:tcPr>
            <w:tcW w:w="6660" w:type="dxa"/>
            <w:tcBorders>
              <w:top w:val="single" w:sz="8" w:space="0" w:color="DFEAF9"/>
              <w:bottom w:val="nil"/>
            </w:tcBorders>
            <w:shd w:val="clear" w:color="auto" w:fill="auto"/>
          </w:tcPr>
          <w:p w14:paraId="6496E521" w14:textId="31C2179F" w:rsidR="00DB7F2C" w:rsidRPr="00752D41" w:rsidRDefault="00DB7F2C" w:rsidP="0076339E">
            <w:pPr>
              <w:pStyle w:val="Tabletext"/>
            </w:pPr>
            <w:r w:rsidRPr="00752D41">
              <w:t>Established inclusive behaviour, culture and values</w:t>
            </w:r>
          </w:p>
        </w:tc>
      </w:tr>
      <w:tr w:rsidR="00DB7F2C" w:rsidRPr="004B3800" w14:paraId="537F80A5" w14:textId="77777777" w:rsidTr="0076339E">
        <w:trPr>
          <w:cnfStyle w:val="000000100000" w:firstRow="0" w:lastRow="0" w:firstColumn="0" w:lastColumn="0" w:oddVBand="0" w:evenVBand="0" w:oddHBand="1" w:evenHBand="0" w:firstRowFirstColumn="0" w:firstRowLastColumn="0" w:lastRowFirstColumn="0" w:lastRowLastColumn="0"/>
        </w:trPr>
        <w:tc>
          <w:tcPr>
            <w:tcW w:w="3298" w:type="dxa"/>
            <w:vMerge/>
            <w:shd w:val="clear" w:color="auto" w:fill="auto"/>
          </w:tcPr>
          <w:p w14:paraId="5D2D2681" w14:textId="5EB45942" w:rsidR="00DB7F2C" w:rsidRPr="004B3800" w:rsidRDefault="00DB7F2C" w:rsidP="0076339E">
            <w:pPr>
              <w:pStyle w:val="Tabletext"/>
              <w:rPr>
                <w:b/>
                <w:sz w:val="17"/>
                <w:szCs w:val="17"/>
              </w:rPr>
            </w:pPr>
          </w:p>
        </w:tc>
        <w:tc>
          <w:tcPr>
            <w:tcW w:w="6660" w:type="dxa"/>
            <w:tcBorders>
              <w:top w:val="nil"/>
              <w:bottom w:val="nil"/>
            </w:tcBorders>
            <w:shd w:val="clear" w:color="auto" w:fill="DFEAF9"/>
          </w:tcPr>
          <w:p w14:paraId="282B107C" w14:textId="6ACB59ED" w:rsidR="00DB7F2C" w:rsidRPr="00752D41" w:rsidRDefault="00DB7F2C" w:rsidP="0076339E">
            <w:pPr>
              <w:pStyle w:val="Tabletext"/>
            </w:pPr>
            <w:r w:rsidRPr="00752D41">
              <w:t>Days of significance and reconciliation events are supported and promoted</w:t>
            </w:r>
          </w:p>
        </w:tc>
      </w:tr>
      <w:tr w:rsidR="00DB7F2C" w:rsidRPr="004B3800" w14:paraId="3CAC8C41" w14:textId="77777777" w:rsidTr="0076339E">
        <w:trPr>
          <w:cnfStyle w:val="000000010000" w:firstRow="0" w:lastRow="0" w:firstColumn="0" w:lastColumn="0" w:oddVBand="0" w:evenVBand="0" w:oddHBand="0" w:evenHBand="1" w:firstRowFirstColumn="0" w:firstRowLastColumn="0" w:lastRowFirstColumn="0" w:lastRowLastColumn="0"/>
        </w:trPr>
        <w:tc>
          <w:tcPr>
            <w:tcW w:w="3298" w:type="dxa"/>
            <w:vMerge/>
            <w:tcBorders>
              <w:bottom w:val="single" w:sz="6" w:space="0" w:color="595959" w:themeColor="text1" w:themeTint="A6"/>
            </w:tcBorders>
            <w:shd w:val="clear" w:color="auto" w:fill="auto"/>
          </w:tcPr>
          <w:p w14:paraId="5D772310" w14:textId="47D13296" w:rsidR="00DB7F2C" w:rsidRPr="004B3800" w:rsidRDefault="00DB7F2C" w:rsidP="0076339E">
            <w:pPr>
              <w:pStyle w:val="Tabletext"/>
              <w:rPr>
                <w:b/>
                <w:sz w:val="17"/>
                <w:szCs w:val="17"/>
              </w:rPr>
            </w:pPr>
          </w:p>
        </w:tc>
        <w:tc>
          <w:tcPr>
            <w:tcW w:w="6660" w:type="dxa"/>
            <w:tcBorders>
              <w:top w:val="nil"/>
              <w:bottom w:val="single" w:sz="6" w:space="0" w:color="595959" w:themeColor="text1" w:themeTint="A6"/>
            </w:tcBorders>
            <w:shd w:val="clear" w:color="auto" w:fill="auto"/>
          </w:tcPr>
          <w:p w14:paraId="3E8916F2" w14:textId="0E67ED45" w:rsidR="00DB7F2C" w:rsidRPr="00752D41" w:rsidRDefault="00DB7F2C" w:rsidP="0076339E">
            <w:pPr>
              <w:pStyle w:val="Tabletext"/>
            </w:pPr>
            <w:r w:rsidRPr="00752D41">
              <w:t xml:space="preserve">Increased Aboriginal representation on boards and committees in DTF </w:t>
            </w:r>
          </w:p>
        </w:tc>
      </w:tr>
      <w:tr w:rsidR="002F0D1F" w:rsidRPr="004B3800" w14:paraId="6EA785B8" w14:textId="77777777" w:rsidTr="0076339E">
        <w:trPr>
          <w:cnfStyle w:val="000000100000" w:firstRow="0" w:lastRow="0" w:firstColumn="0" w:lastColumn="0" w:oddVBand="0" w:evenVBand="0" w:oddHBand="1" w:evenHBand="0" w:firstRowFirstColumn="0" w:firstRowLastColumn="0" w:lastRowFirstColumn="0" w:lastRowLastColumn="0"/>
          <w:trHeight w:val="354"/>
        </w:trPr>
        <w:tc>
          <w:tcPr>
            <w:tcW w:w="9958" w:type="dxa"/>
            <w:gridSpan w:val="2"/>
            <w:tcBorders>
              <w:top w:val="single" w:sz="6" w:space="0" w:color="595959" w:themeColor="text1" w:themeTint="A6"/>
              <w:bottom w:val="single" w:sz="6" w:space="0" w:color="595959" w:themeColor="text1" w:themeTint="A6"/>
            </w:tcBorders>
            <w:shd w:val="clear" w:color="auto" w:fill="auto"/>
          </w:tcPr>
          <w:p w14:paraId="4ACE7D3E" w14:textId="328438C7" w:rsidR="002F0D1F" w:rsidRPr="00752D41" w:rsidRDefault="002F0D1F" w:rsidP="0076339E">
            <w:pPr>
              <w:pStyle w:val="Tabletext"/>
            </w:pPr>
            <w:r w:rsidRPr="00752D41">
              <w:t>These outcomes are directly linked to the required deliverables: Inclusion Plan</w:t>
            </w:r>
            <w:r w:rsidR="001853E3">
              <w:t xml:space="preserve"> – </w:t>
            </w:r>
            <w:r w:rsidRPr="00752D41">
              <w:t>a, Close the Gap</w:t>
            </w:r>
            <w:r w:rsidR="001853E3">
              <w:t xml:space="preserve"> – </w:t>
            </w:r>
            <w:r w:rsidRPr="00752D41">
              <w:t xml:space="preserve">c and </w:t>
            </w:r>
            <w:proofErr w:type="spellStart"/>
            <w:r w:rsidRPr="00752D41">
              <w:t>Karreeta</w:t>
            </w:r>
            <w:proofErr w:type="spellEnd"/>
            <w:r w:rsidRPr="00752D41">
              <w:t xml:space="preserve"> </w:t>
            </w:r>
            <w:proofErr w:type="spellStart"/>
            <w:r w:rsidRPr="00752D41">
              <w:t>Yirramboi</w:t>
            </w:r>
            <w:proofErr w:type="spellEnd"/>
            <w:r w:rsidR="001853E3">
              <w:t xml:space="preserve"> – </w:t>
            </w:r>
            <w:r w:rsidRPr="00752D41">
              <w:t>c</w:t>
            </w:r>
          </w:p>
        </w:tc>
      </w:tr>
      <w:tr w:rsidR="004749FA" w:rsidRPr="0076339E" w14:paraId="566185AF" w14:textId="77777777" w:rsidTr="0076339E">
        <w:trPr>
          <w:cnfStyle w:val="000000010000" w:firstRow="0" w:lastRow="0" w:firstColumn="0" w:lastColumn="0" w:oddVBand="0" w:evenVBand="0" w:oddHBand="0" w:evenHBand="1" w:firstRowFirstColumn="0" w:firstRowLastColumn="0" w:lastRowFirstColumn="0" w:lastRowLastColumn="0"/>
        </w:trPr>
        <w:tc>
          <w:tcPr>
            <w:tcW w:w="3298" w:type="dxa"/>
            <w:tcBorders>
              <w:top w:val="single" w:sz="6" w:space="0" w:color="595959" w:themeColor="text1" w:themeTint="A6"/>
              <w:bottom w:val="nil"/>
            </w:tcBorders>
            <w:shd w:val="clear" w:color="auto" w:fill="auto"/>
          </w:tcPr>
          <w:p w14:paraId="428D7626" w14:textId="568E3C55" w:rsidR="004749FA" w:rsidRPr="0076339E" w:rsidRDefault="002F0D1F" w:rsidP="0076339E">
            <w:pPr>
              <w:pStyle w:val="Tabletext"/>
              <w:rPr>
                <w:b/>
              </w:rPr>
            </w:pPr>
            <w:r w:rsidRPr="0076339E">
              <w:rPr>
                <w:b/>
              </w:rPr>
              <w:t>Role in government and community</w:t>
            </w:r>
          </w:p>
        </w:tc>
        <w:tc>
          <w:tcPr>
            <w:tcW w:w="6660" w:type="dxa"/>
            <w:tcBorders>
              <w:top w:val="single" w:sz="6" w:space="0" w:color="595959" w:themeColor="text1" w:themeTint="A6"/>
              <w:bottom w:val="single" w:sz="8" w:space="0" w:color="DFEAF9"/>
            </w:tcBorders>
            <w:shd w:val="clear" w:color="auto" w:fill="DFEAF9"/>
          </w:tcPr>
          <w:p w14:paraId="47FA7628" w14:textId="340CB6BC" w:rsidR="004749FA" w:rsidRPr="0076339E" w:rsidRDefault="002F0D1F" w:rsidP="0076339E">
            <w:pPr>
              <w:pStyle w:val="Tabletext"/>
              <w:rPr>
                <w:b/>
              </w:rPr>
            </w:pPr>
            <w:r w:rsidRPr="0076339E">
              <w:rPr>
                <w:b/>
              </w:rPr>
              <w:t>Aboriginal jobs and business growth in Victoria are facilitated utilising procurement.</w:t>
            </w:r>
            <w:r w:rsidR="00FE696C" w:rsidRPr="0076339E">
              <w:rPr>
                <w:b/>
              </w:rPr>
              <w:t xml:space="preserve"> </w:t>
            </w:r>
            <w:r w:rsidRPr="0076339E">
              <w:rPr>
                <w:b/>
              </w:rPr>
              <w:t>Reduced barriers in accessing goods, services and facilities</w:t>
            </w:r>
          </w:p>
        </w:tc>
      </w:tr>
      <w:tr w:rsidR="00DB7F2C" w:rsidRPr="004B3800" w14:paraId="38C5747D" w14:textId="77777777" w:rsidTr="0076339E">
        <w:trPr>
          <w:cnfStyle w:val="000000100000" w:firstRow="0" w:lastRow="0" w:firstColumn="0" w:lastColumn="0" w:oddVBand="0" w:evenVBand="0" w:oddHBand="1" w:evenHBand="0" w:firstRowFirstColumn="0" w:firstRowLastColumn="0" w:lastRowFirstColumn="0" w:lastRowLastColumn="0"/>
        </w:trPr>
        <w:tc>
          <w:tcPr>
            <w:tcW w:w="3298" w:type="dxa"/>
            <w:vMerge w:val="restart"/>
            <w:tcBorders>
              <w:top w:val="nil"/>
            </w:tcBorders>
            <w:shd w:val="clear" w:color="auto" w:fill="auto"/>
          </w:tcPr>
          <w:p w14:paraId="1FAA1C88" w14:textId="7EA32E30" w:rsidR="00DB7F2C" w:rsidRPr="00752D41" w:rsidRDefault="00DB7F2C" w:rsidP="0076339E">
            <w:pPr>
              <w:pStyle w:val="Tabletext"/>
            </w:pPr>
            <w:r w:rsidRPr="00752D41">
              <w:t>Whole of government procurement policies conscious of Aboriginal businesses</w:t>
            </w:r>
          </w:p>
        </w:tc>
        <w:tc>
          <w:tcPr>
            <w:tcW w:w="6660" w:type="dxa"/>
            <w:tcBorders>
              <w:top w:val="nil"/>
              <w:bottom w:val="nil"/>
            </w:tcBorders>
            <w:shd w:val="clear" w:color="auto" w:fill="auto"/>
          </w:tcPr>
          <w:p w14:paraId="5C1550B1" w14:textId="0B487C59" w:rsidR="00DB7F2C" w:rsidRPr="00752D41" w:rsidRDefault="00DB7F2C" w:rsidP="0076339E">
            <w:pPr>
              <w:pStyle w:val="Tabletext"/>
            </w:pPr>
            <w:r w:rsidRPr="00752D41">
              <w:t>Policies are available and accessible to Aboriginal stakeholders and communities</w:t>
            </w:r>
          </w:p>
        </w:tc>
      </w:tr>
      <w:tr w:rsidR="00DB7F2C" w:rsidRPr="004B3800" w14:paraId="6C7C16F8" w14:textId="77777777" w:rsidTr="0076339E">
        <w:trPr>
          <w:cnfStyle w:val="000000010000" w:firstRow="0" w:lastRow="0" w:firstColumn="0" w:lastColumn="0" w:oddVBand="0" w:evenVBand="0" w:oddHBand="0" w:evenHBand="1" w:firstRowFirstColumn="0" w:firstRowLastColumn="0" w:lastRowFirstColumn="0" w:lastRowLastColumn="0"/>
        </w:trPr>
        <w:tc>
          <w:tcPr>
            <w:tcW w:w="3298" w:type="dxa"/>
            <w:vMerge/>
            <w:tcBorders>
              <w:bottom w:val="single" w:sz="6" w:space="0" w:color="595959" w:themeColor="text1" w:themeTint="A6"/>
            </w:tcBorders>
            <w:shd w:val="clear" w:color="auto" w:fill="auto"/>
          </w:tcPr>
          <w:p w14:paraId="3B264660" w14:textId="77777777" w:rsidR="00DB7F2C" w:rsidRPr="00752D41" w:rsidRDefault="00DB7F2C" w:rsidP="0076339E">
            <w:pPr>
              <w:pStyle w:val="Tabletext"/>
              <w:rPr>
                <w:sz w:val="17"/>
                <w:szCs w:val="17"/>
              </w:rPr>
            </w:pPr>
          </w:p>
        </w:tc>
        <w:tc>
          <w:tcPr>
            <w:tcW w:w="6660" w:type="dxa"/>
            <w:tcBorders>
              <w:top w:val="nil"/>
              <w:bottom w:val="single" w:sz="6" w:space="0" w:color="595959" w:themeColor="text1" w:themeTint="A6"/>
            </w:tcBorders>
            <w:shd w:val="clear" w:color="auto" w:fill="DFEAF9"/>
          </w:tcPr>
          <w:p w14:paraId="4666B009" w14:textId="0A06870C" w:rsidR="00DB7F2C" w:rsidRPr="00752D41" w:rsidRDefault="00DB7F2C" w:rsidP="0076339E">
            <w:pPr>
              <w:pStyle w:val="Tabletext"/>
            </w:pPr>
            <w:r w:rsidRPr="00752D41">
              <w:t>DTF’s policies and guides regularly monitored to ensure they are responsive to Aboriginal issues</w:t>
            </w:r>
          </w:p>
        </w:tc>
      </w:tr>
      <w:tr w:rsidR="00752D41" w:rsidRPr="0076339E" w14:paraId="1884AC8F" w14:textId="77777777" w:rsidTr="0076339E">
        <w:trPr>
          <w:cnfStyle w:val="000000100000" w:firstRow="0" w:lastRow="0" w:firstColumn="0" w:lastColumn="0" w:oddVBand="0" w:evenVBand="0" w:oddHBand="1" w:evenHBand="0" w:firstRowFirstColumn="0" w:firstRowLastColumn="0" w:lastRowFirstColumn="0" w:lastRowLastColumn="0"/>
          <w:trHeight w:val="354"/>
        </w:trPr>
        <w:tc>
          <w:tcPr>
            <w:tcW w:w="9958" w:type="dxa"/>
            <w:gridSpan w:val="2"/>
            <w:tcBorders>
              <w:top w:val="single" w:sz="6" w:space="0" w:color="595959" w:themeColor="text1" w:themeTint="A6"/>
              <w:bottom w:val="single" w:sz="6" w:space="0" w:color="595959" w:themeColor="text1" w:themeTint="A6"/>
            </w:tcBorders>
            <w:shd w:val="clear" w:color="auto" w:fill="auto"/>
          </w:tcPr>
          <w:p w14:paraId="00F029EA" w14:textId="73CFE949" w:rsidR="00752D41" w:rsidRPr="0076339E" w:rsidRDefault="00752D41" w:rsidP="0076339E">
            <w:pPr>
              <w:pStyle w:val="Tabletext"/>
            </w:pPr>
            <w:r w:rsidRPr="0076339E">
              <w:t>These outcomes are directly linked to the required deliverables: Inclusion Plan</w:t>
            </w:r>
            <w:r w:rsidR="001853E3" w:rsidRPr="0076339E">
              <w:t xml:space="preserve"> – </w:t>
            </w:r>
            <w:r w:rsidRPr="0076339E">
              <w:t>a, Close the Gap</w:t>
            </w:r>
            <w:r w:rsidR="001853E3" w:rsidRPr="0076339E">
              <w:t xml:space="preserve"> – </w:t>
            </w:r>
            <w:r w:rsidRPr="0076339E">
              <w:t xml:space="preserve">c and </w:t>
            </w:r>
            <w:proofErr w:type="spellStart"/>
            <w:r w:rsidRPr="0076339E">
              <w:t>Karreeta</w:t>
            </w:r>
            <w:proofErr w:type="spellEnd"/>
            <w:r w:rsidRPr="0076339E">
              <w:t xml:space="preserve"> </w:t>
            </w:r>
            <w:proofErr w:type="spellStart"/>
            <w:r w:rsidRPr="0076339E">
              <w:t>Yirramboi</w:t>
            </w:r>
            <w:proofErr w:type="spellEnd"/>
            <w:r w:rsidR="001853E3" w:rsidRPr="0076339E">
              <w:t xml:space="preserve"> – </w:t>
            </w:r>
            <w:r w:rsidRPr="0076339E">
              <w:t>c</w:t>
            </w:r>
          </w:p>
        </w:tc>
      </w:tr>
      <w:tr w:rsidR="002F0D1F" w:rsidRPr="0076339E" w14:paraId="19D10A60" w14:textId="77777777" w:rsidTr="0076339E">
        <w:trPr>
          <w:cnfStyle w:val="000000010000" w:firstRow="0" w:lastRow="0" w:firstColumn="0" w:lastColumn="0" w:oddVBand="0" w:evenVBand="0" w:oddHBand="0" w:evenHBand="1" w:firstRowFirstColumn="0" w:firstRowLastColumn="0" w:lastRowFirstColumn="0" w:lastRowLastColumn="0"/>
        </w:trPr>
        <w:tc>
          <w:tcPr>
            <w:tcW w:w="3298" w:type="dxa"/>
            <w:tcBorders>
              <w:top w:val="single" w:sz="6" w:space="0" w:color="595959" w:themeColor="text1" w:themeTint="A6"/>
              <w:bottom w:val="nil"/>
            </w:tcBorders>
            <w:shd w:val="clear" w:color="auto" w:fill="auto"/>
          </w:tcPr>
          <w:p w14:paraId="6F8A0FCB" w14:textId="014933A7" w:rsidR="002F0D1F" w:rsidRPr="0076339E" w:rsidRDefault="003127CA" w:rsidP="0076339E">
            <w:pPr>
              <w:pStyle w:val="Tabletext"/>
              <w:rPr>
                <w:b/>
              </w:rPr>
            </w:pPr>
            <w:r w:rsidRPr="0076339E">
              <w:rPr>
                <w:b/>
              </w:rPr>
              <w:t>Evaluation and monitoring</w:t>
            </w:r>
          </w:p>
        </w:tc>
        <w:tc>
          <w:tcPr>
            <w:tcW w:w="6660" w:type="dxa"/>
            <w:tcBorders>
              <w:top w:val="single" w:sz="6" w:space="0" w:color="595959" w:themeColor="text1" w:themeTint="A6"/>
              <w:bottom w:val="nil"/>
            </w:tcBorders>
            <w:shd w:val="clear" w:color="auto" w:fill="auto"/>
          </w:tcPr>
          <w:p w14:paraId="1E8CC793" w14:textId="5AEA736D" w:rsidR="002F0D1F" w:rsidRPr="0076339E" w:rsidRDefault="00391057" w:rsidP="0076339E">
            <w:pPr>
              <w:pStyle w:val="Tabletext"/>
              <w:rPr>
                <w:b/>
              </w:rPr>
            </w:pPr>
            <w:r w:rsidRPr="0076339E">
              <w:rPr>
                <w:b/>
              </w:rPr>
              <w:t>The plan is monitored to ensure activities are being undertaken</w:t>
            </w:r>
          </w:p>
        </w:tc>
      </w:tr>
      <w:tr w:rsidR="00DB7F2C" w:rsidRPr="004B3800" w14:paraId="03E7BF53" w14:textId="77777777" w:rsidTr="0076339E">
        <w:trPr>
          <w:cnfStyle w:val="000000100000" w:firstRow="0" w:lastRow="0" w:firstColumn="0" w:lastColumn="0" w:oddVBand="0" w:evenVBand="0" w:oddHBand="1" w:evenHBand="0" w:firstRowFirstColumn="0" w:firstRowLastColumn="0" w:lastRowFirstColumn="0" w:lastRowLastColumn="0"/>
        </w:trPr>
        <w:tc>
          <w:tcPr>
            <w:tcW w:w="3298" w:type="dxa"/>
            <w:vMerge w:val="restart"/>
            <w:tcBorders>
              <w:top w:val="nil"/>
            </w:tcBorders>
            <w:shd w:val="clear" w:color="auto" w:fill="auto"/>
          </w:tcPr>
          <w:p w14:paraId="76527006" w14:textId="272D6107" w:rsidR="00DB7F2C" w:rsidRPr="00391057" w:rsidRDefault="00DB7F2C" w:rsidP="0076339E">
            <w:pPr>
              <w:pStyle w:val="Tabletext"/>
            </w:pPr>
            <w:r w:rsidRPr="00391057">
              <w:t>Proven measures for repor</w:t>
            </w:r>
            <w:r>
              <w:t>ti</w:t>
            </w:r>
            <w:r w:rsidRPr="00391057">
              <w:t>ng and</w:t>
            </w:r>
            <w:r>
              <w:t xml:space="preserve"> </w:t>
            </w:r>
            <w:r w:rsidRPr="00391057">
              <w:t>accountability when measuring the</w:t>
            </w:r>
            <w:r>
              <w:t xml:space="preserve"> eff</w:t>
            </w:r>
            <w:r w:rsidRPr="00391057">
              <w:t>ec</w:t>
            </w:r>
            <w:r>
              <w:t>ti</w:t>
            </w:r>
            <w:r w:rsidRPr="00391057">
              <w:t>veness of the outcomes</w:t>
            </w:r>
          </w:p>
        </w:tc>
        <w:tc>
          <w:tcPr>
            <w:tcW w:w="6660" w:type="dxa"/>
            <w:tcBorders>
              <w:top w:val="nil"/>
              <w:bottom w:val="nil"/>
            </w:tcBorders>
            <w:shd w:val="clear" w:color="auto" w:fill="auto"/>
          </w:tcPr>
          <w:p w14:paraId="53A09422" w14:textId="13A68A95" w:rsidR="00DB7F2C" w:rsidRPr="00391057" w:rsidRDefault="00DB7F2C" w:rsidP="0076339E">
            <w:pPr>
              <w:pStyle w:val="Tabletext"/>
            </w:pPr>
            <w:r w:rsidRPr="00391057">
              <w:t>This ac</w:t>
            </w:r>
            <w:r>
              <w:rPr>
                <w:rFonts w:cs="Calibri"/>
              </w:rPr>
              <w:t>ti</w:t>
            </w:r>
            <w:r w:rsidRPr="00391057">
              <w:t>on plan is evaluated and reviewed to determine the relevance of the goals</w:t>
            </w:r>
          </w:p>
        </w:tc>
      </w:tr>
      <w:tr w:rsidR="00DB7F2C" w:rsidRPr="004B3800" w14:paraId="362D8756" w14:textId="77777777" w:rsidTr="0076339E">
        <w:trPr>
          <w:cnfStyle w:val="000000010000" w:firstRow="0" w:lastRow="0" w:firstColumn="0" w:lastColumn="0" w:oddVBand="0" w:evenVBand="0" w:oddHBand="0" w:evenHBand="1" w:firstRowFirstColumn="0" w:firstRowLastColumn="0" w:lastRowFirstColumn="0" w:lastRowLastColumn="0"/>
        </w:trPr>
        <w:tc>
          <w:tcPr>
            <w:tcW w:w="3298" w:type="dxa"/>
            <w:vMerge/>
            <w:tcBorders>
              <w:bottom w:val="single" w:sz="6" w:space="0" w:color="595959" w:themeColor="text1" w:themeTint="A6"/>
            </w:tcBorders>
            <w:shd w:val="clear" w:color="auto" w:fill="auto"/>
          </w:tcPr>
          <w:p w14:paraId="70451118" w14:textId="77777777" w:rsidR="00DB7F2C" w:rsidRPr="00391057" w:rsidRDefault="00DB7F2C" w:rsidP="0076339E">
            <w:pPr>
              <w:pStyle w:val="Tabletext"/>
              <w:rPr>
                <w:b/>
                <w:sz w:val="17"/>
                <w:szCs w:val="17"/>
              </w:rPr>
            </w:pPr>
          </w:p>
        </w:tc>
        <w:tc>
          <w:tcPr>
            <w:tcW w:w="6660" w:type="dxa"/>
            <w:tcBorders>
              <w:top w:val="nil"/>
              <w:bottom w:val="single" w:sz="6" w:space="0" w:color="595959" w:themeColor="text1" w:themeTint="A6"/>
            </w:tcBorders>
            <w:shd w:val="clear" w:color="auto" w:fill="auto"/>
          </w:tcPr>
          <w:p w14:paraId="24ADAF5F" w14:textId="03D7DF97" w:rsidR="00DB7F2C" w:rsidRPr="00391057" w:rsidRDefault="00DB7F2C" w:rsidP="0076339E">
            <w:pPr>
              <w:pStyle w:val="Tabletext"/>
            </w:pPr>
            <w:r w:rsidRPr="00391057">
              <w:t>Data gathered on Aboriginal people ini</w:t>
            </w:r>
            <w:r>
              <w:rPr>
                <w:rFonts w:cs="Calibri"/>
              </w:rPr>
              <w:t>ti</w:t>
            </w:r>
            <w:r w:rsidRPr="00391057">
              <w:t>a</w:t>
            </w:r>
            <w:r>
              <w:rPr>
                <w:rFonts w:cs="Calibri"/>
              </w:rPr>
              <w:t>ti</w:t>
            </w:r>
            <w:r w:rsidRPr="00391057">
              <w:t>ves for whole of government repor</w:t>
            </w:r>
            <w:r>
              <w:rPr>
                <w:rFonts w:cs="Calibri"/>
              </w:rPr>
              <w:t>ti</w:t>
            </w:r>
            <w:r w:rsidRPr="00391057">
              <w:t>ng</w:t>
            </w:r>
          </w:p>
        </w:tc>
      </w:tr>
      <w:tr w:rsidR="000D3A7C" w:rsidRPr="004B3800" w14:paraId="057AC66E" w14:textId="77777777" w:rsidTr="0076339E">
        <w:trPr>
          <w:cnfStyle w:val="000000100000" w:firstRow="0" w:lastRow="0" w:firstColumn="0" w:lastColumn="0" w:oddVBand="0" w:evenVBand="0" w:oddHBand="1" w:evenHBand="0" w:firstRowFirstColumn="0" w:firstRowLastColumn="0" w:lastRowFirstColumn="0" w:lastRowLastColumn="0"/>
          <w:trHeight w:val="354"/>
        </w:trPr>
        <w:tc>
          <w:tcPr>
            <w:tcW w:w="9958" w:type="dxa"/>
            <w:gridSpan w:val="2"/>
            <w:tcBorders>
              <w:top w:val="single" w:sz="6" w:space="0" w:color="595959" w:themeColor="text1" w:themeTint="A6"/>
              <w:bottom w:val="single" w:sz="6" w:space="0" w:color="595959" w:themeColor="text1" w:themeTint="A6"/>
            </w:tcBorders>
            <w:shd w:val="clear" w:color="auto" w:fill="auto"/>
          </w:tcPr>
          <w:p w14:paraId="6317072A" w14:textId="34C4A21E" w:rsidR="000D3A7C" w:rsidRPr="00752D41" w:rsidRDefault="000D3A7C" w:rsidP="0076339E">
            <w:pPr>
              <w:pStyle w:val="Tabletext"/>
            </w:pPr>
            <w:r w:rsidRPr="000D3A7C">
              <w:t>These outcomes are directly linked to the required deliverables: Inclusion Plan</w:t>
            </w:r>
            <w:r w:rsidR="001853E3">
              <w:t xml:space="preserve"> – </w:t>
            </w:r>
            <w:r w:rsidRPr="000D3A7C">
              <w:t>c, Close the Gap</w:t>
            </w:r>
            <w:r w:rsidR="001853E3">
              <w:t xml:space="preserve"> – </w:t>
            </w:r>
            <w:r w:rsidRPr="000D3A7C">
              <w:t xml:space="preserve">d and </w:t>
            </w:r>
            <w:proofErr w:type="spellStart"/>
            <w:r w:rsidRPr="000D3A7C">
              <w:t>Karreeta</w:t>
            </w:r>
            <w:proofErr w:type="spellEnd"/>
            <w:r w:rsidRPr="000D3A7C">
              <w:t xml:space="preserve"> </w:t>
            </w:r>
            <w:proofErr w:type="spellStart"/>
            <w:r w:rsidRPr="000D3A7C">
              <w:t>Yirramboi</w:t>
            </w:r>
            <w:proofErr w:type="spellEnd"/>
            <w:r w:rsidR="001853E3">
              <w:t xml:space="preserve"> – </w:t>
            </w:r>
            <w:r w:rsidRPr="000D3A7C">
              <w:t>e</w:t>
            </w:r>
          </w:p>
        </w:tc>
      </w:tr>
    </w:tbl>
    <w:p w14:paraId="460C2954" w14:textId="32F26823" w:rsidR="00195E0A" w:rsidRDefault="00820A75" w:rsidP="00F5024F">
      <w:pPr>
        <w:pStyle w:val="Footnote"/>
      </w:pPr>
      <w:r w:rsidRPr="00820A75">
        <w:rPr>
          <w:vertAlign w:val="superscript"/>
        </w:rPr>
        <w:t>2</w:t>
      </w:r>
      <w:r w:rsidRPr="00820A75">
        <w:t xml:space="preserve"> As detailed in the executive summary, the objectives highlighted in bold are DTF’s flagship objectives to be implemented first and where DTF as a central agency can have the greatest impact.</w:t>
      </w:r>
    </w:p>
    <w:p w14:paraId="471A5782" w14:textId="77777777" w:rsidR="00F5024F" w:rsidRDefault="00F5024F" w:rsidP="00A45D7D"/>
    <w:p w14:paraId="163B6B77" w14:textId="77777777" w:rsidR="00680B61" w:rsidRDefault="00680B61" w:rsidP="00D511DB">
      <w:pPr>
        <w:pStyle w:val="Copyrighttext"/>
        <w:sectPr w:rsidR="00680B61" w:rsidSect="004422AB">
          <w:headerReference w:type="even" r:id="rId19"/>
          <w:footerReference w:type="even" r:id="rId20"/>
          <w:footerReference w:type="default" r:id="rId21"/>
          <w:footerReference w:type="first" r:id="rId22"/>
          <w:pgSz w:w="11900" w:h="16840"/>
          <w:pgMar w:top="1152" w:right="1454" w:bottom="1152" w:left="1152" w:header="706" w:footer="288" w:gutter="0"/>
          <w:cols w:space="180"/>
          <w:docGrid w:linePitch="360"/>
        </w:sectPr>
      </w:pPr>
    </w:p>
    <w:p w14:paraId="3FE0BDBD" w14:textId="77777777" w:rsidR="00F5024F" w:rsidRPr="004422AB" w:rsidRDefault="00F5024F">
      <w:pPr>
        <w:spacing w:after="0"/>
        <w:rPr>
          <w:rFonts w:cs="Calibri"/>
          <w:color w:val="00679E"/>
          <w:sz w:val="24"/>
          <w:szCs w:val="18"/>
        </w:rPr>
      </w:pPr>
      <w:r w:rsidRPr="004422AB">
        <w:rPr>
          <w:rFonts w:cs="Calibri"/>
          <w:color w:val="00679E"/>
          <w:sz w:val="24"/>
          <w:szCs w:val="18"/>
        </w:rPr>
        <w:lastRenderedPageBreak/>
        <w:fldChar w:fldCharType="begin"/>
      </w:r>
      <w:r w:rsidRPr="004422AB">
        <w:rPr>
          <w:rFonts w:cs="Calibri"/>
          <w:color w:val="00679E"/>
          <w:sz w:val="24"/>
          <w:szCs w:val="18"/>
        </w:rPr>
        <w:instrText xml:space="preserve"> HYPERLINK "http://www.dtf.vic.gov.au</w:instrText>
      </w:r>
    </w:p>
    <w:p w14:paraId="2BDBC2B2" w14:textId="77777777" w:rsidR="00F5024F" w:rsidRPr="004422AB" w:rsidRDefault="00F5024F">
      <w:pPr>
        <w:spacing w:after="0"/>
        <w:rPr>
          <w:rStyle w:val="Hyperlink"/>
          <w:rFonts w:cs="Calibri"/>
          <w:sz w:val="24"/>
          <w:szCs w:val="18"/>
        </w:rPr>
      </w:pPr>
      <w:r w:rsidRPr="004422AB">
        <w:rPr>
          <w:rFonts w:cs="Calibri"/>
          <w:color w:val="00679E"/>
          <w:sz w:val="24"/>
          <w:szCs w:val="18"/>
        </w:rPr>
        <w:instrText xml:space="preserve">" </w:instrText>
      </w:r>
      <w:r w:rsidRPr="004422AB">
        <w:rPr>
          <w:rFonts w:cs="Calibri"/>
          <w:color w:val="00679E"/>
          <w:sz w:val="24"/>
          <w:szCs w:val="18"/>
        </w:rPr>
        <w:fldChar w:fldCharType="separate"/>
      </w:r>
      <w:r w:rsidRPr="004422AB">
        <w:rPr>
          <w:rStyle w:val="Hyperlink"/>
          <w:rFonts w:cs="Calibri"/>
          <w:sz w:val="24"/>
          <w:szCs w:val="18"/>
        </w:rPr>
        <w:t>www.dtf.vic.gov.au</w:t>
      </w:r>
    </w:p>
    <w:p w14:paraId="436A2957" w14:textId="28C8E1A2" w:rsidR="00F5024F" w:rsidRDefault="00F5024F" w:rsidP="00F5024F">
      <w:pPr>
        <w:spacing w:after="0"/>
        <w:rPr>
          <w:rFonts w:cs="Calibri"/>
          <w:color w:val="00679E"/>
          <w:sz w:val="18"/>
          <w:szCs w:val="18"/>
        </w:rPr>
      </w:pPr>
      <w:r w:rsidRPr="004422AB">
        <w:rPr>
          <w:rFonts w:cs="Calibri"/>
          <w:color w:val="00679E"/>
          <w:sz w:val="24"/>
          <w:szCs w:val="18"/>
        </w:rPr>
        <w:fldChar w:fldCharType="end"/>
      </w:r>
    </w:p>
    <w:p w14:paraId="13C274C0" w14:textId="6FD6D1FE" w:rsidR="00F5024F" w:rsidRDefault="00F5024F" w:rsidP="00F5024F">
      <w:r w:rsidRPr="00D511DB">
        <w:t>If you would like to receive this publication in an accessible format please telephone 9651 0909 or email</w:t>
      </w:r>
      <w:r>
        <w:t> </w:t>
      </w:r>
      <w:hyperlink r:id="rId23" w:history="1">
        <w:r w:rsidRPr="00794846">
          <w:rPr>
            <w:rStyle w:val="Hyperlink"/>
          </w:rPr>
          <w:t>information@dtf.vic.gov.au</w:t>
        </w:r>
      </w:hyperlink>
      <w:r w:rsidRPr="00D511DB">
        <w:t>. This document is also available in PDF and Word.</w:t>
      </w:r>
    </w:p>
    <w:sectPr w:rsidR="00F5024F" w:rsidSect="00A14ADD">
      <w:footerReference w:type="first" r:id="rId24"/>
      <w:pgSz w:w="11909" w:h="16834" w:code="9"/>
      <w:pgMar w:top="1152" w:right="1454" w:bottom="1152" w:left="1152" w:header="706" w:footer="461" w:gutter="0"/>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FFEE3" w14:textId="77777777" w:rsidR="00FE696C" w:rsidRDefault="00FE696C" w:rsidP="00A45D7D">
      <w:r>
        <w:separator/>
      </w:r>
    </w:p>
  </w:endnote>
  <w:endnote w:type="continuationSeparator" w:id="0">
    <w:p w14:paraId="17D598FF" w14:textId="77777777" w:rsidR="00FE696C" w:rsidRDefault="00FE696C" w:rsidP="00A4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A03E" w14:textId="77777777" w:rsidR="004422AB" w:rsidRDefault="00442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3AD9" w14:textId="77777777" w:rsidR="00FE696C" w:rsidRDefault="00FE696C" w:rsidP="00081600">
    <w:pPr>
      <w:spacing w:line="14" w:lineRule="auto"/>
      <w:rPr>
        <w:szCs w:val="20"/>
      </w:rPr>
    </w:pPr>
  </w:p>
  <w:p w14:paraId="14324AC3" w14:textId="77777777" w:rsidR="00FE696C" w:rsidRPr="00D174D4" w:rsidRDefault="00FE696C" w:rsidP="00081600">
    <w:pPr>
      <w:pStyle w:val="Footer"/>
    </w:pPr>
    <w:r>
      <w:rPr>
        <w:noProof/>
        <w:lang w:eastAsia="en-AU"/>
      </w:rPr>
      <mc:AlternateContent>
        <mc:Choice Requires="wps">
          <w:drawing>
            <wp:anchor distT="0" distB="0" distL="114300" distR="114300" simplePos="0" relativeHeight="251758592" behindDoc="1" locked="0" layoutInCell="1" allowOverlap="1" wp14:anchorId="686AC998" wp14:editId="63C4B33E">
              <wp:simplePos x="0" y="0"/>
              <wp:positionH relativeFrom="page">
                <wp:posOffset>7096125</wp:posOffset>
              </wp:positionH>
              <wp:positionV relativeFrom="page">
                <wp:posOffset>10334625</wp:posOffset>
              </wp:positionV>
              <wp:extent cx="105410" cy="133350"/>
              <wp:effectExtent l="0" t="0" r="889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441E" w14:textId="77777777" w:rsidR="00FE696C" w:rsidRPr="00E761C6" w:rsidRDefault="00FE696C" w:rsidP="00081600">
                          <w:pPr>
                            <w:pStyle w:val="Footer"/>
                          </w:pPr>
                          <w:r w:rsidRPr="00E761C6">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58.75pt;margin-top:813.75pt;width:8.3pt;height:10.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DrgIAAKo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jKI0gLPXqgg0G3ckCwBfXpO52C230HjmaAfeizy1V3d7L8rpGQ64aIHb1RSvYNJRXwC+1N/9nV&#10;EUdbkG3/SVYQh+yNdEBDrVpbPCgHAnQg8njqjeVS2pDBPA7hpISjcDabzR03n6TT5U5p84HKFlkj&#10;wwpa78DJ4U4bS4akk4uNJWTBOHft5+LFBjiOOxAartozS8J18ykJks1ys4y9OFpsvDjIc++mWMfe&#10;oggv5/ksX6/z8JeNG8Zpw6qKChtmUlYY/1nnjhofNXHSlpacVRbOUtJqt11zhQ4ElF24z5UcTs5u&#10;/ksargiQy6uUwigObqPEKxbLSy8u4rmXXAZLLwiT22QRxEmcFy9TumOC/ntKqM9wMo/mo5bOpF/l&#10;FrjvbW4kbZmB2cFZm+HlyYmkVoEbUbnWGsL4aD8rhaV/LgW0e2q006uV6ChWM2wHQLEi3srqEZSr&#10;JCgLRAgDD4xGqp8Y9TA8Mqx/7ImiGPGPAtQPLmYy1GRsJ4OIEq5m2GA0mmszTqR9p9iuAeTxfQl5&#10;Ay+kZk69ZxbHdwUDwSVxHF524jz/d17nEbv6DQAA//8DAFBLAwQUAAYACAAAACEAH7miQuEAAAAP&#10;AQAADwAAAGRycy9kb3ducmV2LnhtbEyPwU7DMBBE70j8g7VI3Kjj0oYS4lQVghMSIg0Hjk68TazG&#10;6xC7bfh7nBPcZnZHs2/z7WR7dsbRG0cSxCIBhtQ4baiV8Fm93m2A+aBIq94RSvhBD9vi+ipXmXYX&#10;KvG8Dy2LJeQzJaELYcg4902HVvmFG5Di7uBGq0K0Y8v1qC6x3PZ8mSQpt8pQvNCpAZ87bI77k5Ww&#10;+6LyxXy/1x/loTRV9ZjQW3qU8vZm2j0BCziFvzDM+BEdishUuxNpz/rohXhYx2xU6XJWc0bcrwSw&#10;ep6tNmvgRc7//1H8AgAA//8DAFBLAQItABQABgAIAAAAIQC2gziS/gAAAOEBAAATAAAAAAAAAAAA&#10;AAAAAAAAAABbQ29udGVudF9UeXBlc10ueG1sUEsBAi0AFAAGAAgAAAAhADj9If/WAAAAlAEAAAsA&#10;AAAAAAAAAAAAAAAALwEAAF9yZWxzLy5yZWxzUEsBAi0AFAAGAAgAAAAhAEUS34OuAgAAqgUAAA4A&#10;AAAAAAAAAAAAAAAALgIAAGRycy9lMm9Eb2MueG1sUEsBAi0AFAAGAAgAAAAhAB+5okLhAAAADwEA&#10;AA8AAAAAAAAAAAAAAAAACAUAAGRycy9kb3ducmV2LnhtbFBLBQYAAAAABAAEAPMAAAAWBgAAAAA=&#10;" filled="f" stroked="f">
              <v:textbox inset="0,0,0,0">
                <w:txbxContent>
                  <w:p w14:paraId="27B2441E" w14:textId="77777777" w:rsidR="00FE696C" w:rsidRPr="00E761C6" w:rsidRDefault="00FE696C" w:rsidP="00081600">
                    <w:pPr>
                      <w:pStyle w:val="Footer"/>
                    </w:pPr>
                    <w:r w:rsidRPr="00E761C6">
                      <w:t>iii</w:t>
                    </w:r>
                  </w:p>
                </w:txbxContent>
              </v:textbox>
              <w10:wrap anchorx="page" anchory="page"/>
            </v:shape>
          </w:pict>
        </mc:Fallback>
      </mc:AlternateContent>
    </w:r>
    <w:r>
      <w:rPr>
        <w:noProof/>
        <w:lang w:eastAsia="en-AU"/>
      </w:rPr>
      <mc:AlternateContent>
        <mc:Choice Requires="wps">
          <w:drawing>
            <wp:anchor distT="0" distB="0" distL="114300" distR="114300" simplePos="0" relativeHeight="251757568" behindDoc="1" locked="0" layoutInCell="1" allowOverlap="1" wp14:anchorId="0C1D485D" wp14:editId="5A6DCE68">
              <wp:simplePos x="0" y="0"/>
              <wp:positionH relativeFrom="page">
                <wp:posOffset>2571750</wp:posOffset>
              </wp:positionH>
              <wp:positionV relativeFrom="page">
                <wp:posOffset>10334625</wp:posOffset>
              </wp:positionV>
              <wp:extent cx="4256405" cy="133350"/>
              <wp:effectExtent l="0" t="0" r="1079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FD60" w14:textId="77777777" w:rsidR="00FE696C" w:rsidRDefault="00FE696C" w:rsidP="00081600">
                          <w:pPr>
                            <w:pStyle w:val="Footer"/>
                            <w:rPr>
                              <w:rFonts w:eastAsia="Calibri" w:cs="Calibri"/>
                              <w:szCs w:val="17"/>
                            </w:rPr>
                          </w:pPr>
                          <w:r>
                            <w:rPr>
                              <w:spacing w:val="-1"/>
                            </w:rPr>
                            <w:t>Department</w:t>
                          </w:r>
                          <w:r>
                            <w:rPr>
                              <w:spacing w:val="-3"/>
                            </w:rPr>
                            <w:t xml:space="preserve"> </w:t>
                          </w:r>
                          <w:r>
                            <w:rPr>
                              <w:spacing w:val="-1"/>
                            </w:rPr>
                            <w:t>of</w:t>
                          </w:r>
                          <w:r>
                            <w:rPr>
                              <w:spacing w:val="-3"/>
                            </w:rPr>
                            <w:t xml:space="preserve"> </w:t>
                          </w:r>
                          <w:r>
                            <w:rPr>
                              <w:spacing w:val="-2"/>
                            </w:rPr>
                            <w:t>Treasury</w:t>
                          </w:r>
                          <w:r>
                            <w:rPr>
                              <w:spacing w:val="-3"/>
                            </w:rPr>
                            <w:t xml:space="preserve"> </w:t>
                          </w:r>
                          <w:r>
                            <w:t>and</w:t>
                          </w:r>
                          <w:r>
                            <w:rPr>
                              <w:spacing w:val="-3"/>
                            </w:rPr>
                            <w:t xml:space="preserve"> </w:t>
                          </w:r>
                          <w:r>
                            <w:rPr>
                              <w:spacing w:val="-1"/>
                            </w:rPr>
                            <w:t>Finance</w:t>
                          </w:r>
                          <w:r>
                            <w:rPr>
                              <w:spacing w:val="-3"/>
                            </w:rPr>
                            <w:t xml:space="preserve"> </w:t>
                          </w:r>
                          <w:r>
                            <w:t>Aboriginal</w:t>
                          </w:r>
                          <w:r>
                            <w:rPr>
                              <w:spacing w:val="-4"/>
                            </w:rPr>
                            <w:t xml:space="preserve"> </w:t>
                          </w:r>
                          <w:r>
                            <w:rPr>
                              <w:spacing w:val="-1"/>
                            </w:rPr>
                            <w:t>Employment</w:t>
                          </w:r>
                          <w:r>
                            <w:rPr>
                              <w:spacing w:val="-3"/>
                            </w:rPr>
                            <w:t xml:space="preserve"> </w:t>
                          </w:r>
                          <w:r>
                            <w:t>and</w:t>
                          </w:r>
                          <w:r>
                            <w:rPr>
                              <w:spacing w:val="-3"/>
                            </w:rPr>
                            <w:t xml:space="preserve"> </w:t>
                          </w:r>
                          <w:r>
                            <w:t>Inclusion</w:t>
                          </w:r>
                          <w:r>
                            <w:rPr>
                              <w:spacing w:val="-4"/>
                            </w:rPr>
                            <w:t xml:space="preserve"> </w:t>
                          </w:r>
                          <w:r>
                            <w:t>Action</w:t>
                          </w:r>
                          <w:r>
                            <w:rPr>
                              <w:spacing w:val="-2"/>
                            </w:rPr>
                            <w:t xml:space="preserve"> </w:t>
                          </w:r>
                          <w:r>
                            <w:t>Plan</w:t>
                          </w:r>
                          <w:r>
                            <w:rPr>
                              <w:spacing w:val="-4"/>
                            </w:rPr>
                            <w:t xml:space="preserve"> </w:t>
                          </w:r>
                          <w:r>
                            <w:t>2015</w:t>
                          </w:r>
                          <w:r>
                            <w:noBreakHyphen/>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2.5pt;margin-top:813.75pt;width:335.15pt;height:10.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XFswIAALIFAAAOAAAAZHJzL2Uyb0RvYy54bWysVG1vmzAQ/j5p/8Hyd8pLIA2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yhQHPkactFCjBzpotBYDgi3IT9+pBNzuO3DUA+xDnS1X1d2J4qtCXGxqwvd0JaXoa0pKiM/edM+u&#10;jjjKgOz6D6KEd8hBCws0VLI1yYN0IECHOj2eamNiKWAzDKJ56EUYFXDmz2azyBbPJcl0u5NKv6Oi&#10;RcZIsYTaW3RyvFMaeIDr5GIe4yJnTWPr3/CLDXAcd+BtuGrOTBS2nD9iL94utovQCYP51gm9LHNW&#10;+SZ05rl/HWWzbLPJ/J/mXT9MalaWlJtnJmn54Z+V7knkoyhO4lKiYaWBMyEpud9tGomOBKSd289U&#10;C4I/c3Mvw7DHwOUFJT8IvXUQO/l8ce2EeRg58bW3cDw/XsdzL4zDLL+kdMc4/XdKqE9xHAXRKKbf&#10;cvPs95obSVqmYXg0rE3x4uREEiPBLS9taTVhzWifpcKE/5wKyNhUaCtYo9FRrXrYDbY3Tn2wE+Uj&#10;KFgKEBjIFAYfGLWQ3zHqYYikWH07EEkxat5z6AIzcSZDTsZuMggv4GqKNUajudHjZDp0ku1rQB77&#10;jIsVdErFrIhNS41RAAOzgMFguTwNMTN5ztfW63nULn8BAAD//wMAUEsDBBQABgAIAAAAIQBLmtVd&#10;4gAAAA4BAAAPAAAAZHJzL2Rvd25yZXYueG1sTI/BTsMwEETvSPyDtUjcqE1p0hLiVBWCExIiDQeO&#10;TrxNrMbrELtt+HucExx3ZjT7Jt9OtmdnHL1xJOF+IYAhNU4baiV8Vq93G2A+KNKqd4QSftDDtri+&#10;ylWm3YVKPO9Dy2IJ+UxJ6EIYMs5906FVfuEGpOgd3GhViOfYcj2qSyy3PV8KkXKrDMUPnRrwucPm&#10;uD9ZCbsvKl/M93v9UR5KU1WPgt7So5S3N9PuCVjAKfyFYcaP6FBEptqdSHvWS1iJJG4J0UiX6wTY&#10;HBHr5AFYPWurTQK8yPn/GcUvAAAA//8DAFBLAQItABQABgAIAAAAIQC2gziS/gAAAOEBAAATAAAA&#10;AAAAAAAAAAAAAAAAAABbQ29udGVudF9UeXBlc10ueG1sUEsBAi0AFAAGAAgAAAAhADj9If/WAAAA&#10;lAEAAAsAAAAAAAAAAAAAAAAALwEAAF9yZWxzLy5yZWxzUEsBAi0AFAAGAAgAAAAhAOgdlcWzAgAA&#10;sgUAAA4AAAAAAAAAAAAAAAAALgIAAGRycy9lMm9Eb2MueG1sUEsBAi0AFAAGAAgAAAAhAEua1V3i&#10;AAAADgEAAA8AAAAAAAAAAAAAAAAADQUAAGRycy9kb3ducmV2LnhtbFBLBQYAAAAABAAEAPMAAAAc&#10;BgAAAAA=&#10;" filled="f" stroked="f">
              <v:textbox inset="0,0,0,0">
                <w:txbxContent>
                  <w:p w14:paraId="7CEBFD60" w14:textId="77777777" w:rsidR="00FE696C" w:rsidRDefault="00FE696C" w:rsidP="00081600">
                    <w:pPr>
                      <w:pStyle w:val="Footer"/>
                      <w:rPr>
                        <w:rFonts w:eastAsia="Calibri" w:cs="Calibri"/>
                        <w:szCs w:val="17"/>
                      </w:rPr>
                    </w:pPr>
                    <w:r>
                      <w:rPr>
                        <w:spacing w:val="-1"/>
                      </w:rPr>
                      <w:t>Department</w:t>
                    </w:r>
                    <w:r>
                      <w:rPr>
                        <w:spacing w:val="-3"/>
                      </w:rPr>
                      <w:t xml:space="preserve"> </w:t>
                    </w:r>
                    <w:r>
                      <w:rPr>
                        <w:spacing w:val="-1"/>
                      </w:rPr>
                      <w:t>of</w:t>
                    </w:r>
                    <w:r>
                      <w:rPr>
                        <w:spacing w:val="-3"/>
                      </w:rPr>
                      <w:t xml:space="preserve"> </w:t>
                    </w:r>
                    <w:r>
                      <w:rPr>
                        <w:spacing w:val="-2"/>
                      </w:rPr>
                      <w:t>Treasury</w:t>
                    </w:r>
                    <w:r>
                      <w:rPr>
                        <w:spacing w:val="-3"/>
                      </w:rPr>
                      <w:t xml:space="preserve"> </w:t>
                    </w:r>
                    <w:r>
                      <w:t>and</w:t>
                    </w:r>
                    <w:r>
                      <w:rPr>
                        <w:spacing w:val="-3"/>
                      </w:rPr>
                      <w:t xml:space="preserve"> </w:t>
                    </w:r>
                    <w:r>
                      <w:rPr>
                        <w:spacing w:val="-1"/>
                      </w:rPr>
                      <w:t>Finance</w:t>
                    </w:r>
                    <w:r>
                      <w:rPr>
                        <w:spacing w:val="-3"/>
                      </w:rPr>
                      <w:t xml:space="preserve"> </w:t>
                    </w:r>
                    <w:r>
                      <w:t>Aboriginal</w:t>
                    </w:r>
                    <w:r>
                      <w:rPr>
                        <w:spacing w:val="-4"/>
                      </w:rPr>
                      <w:t xml:space="preserve"> </w:t>
                    </w:r>
                    <w:r>
                      <w:rPr>
                        <w:spacing w:val="-1"/>
                      </w:rPr>
                      <w:t>Employment</w:t>
                    </w:r>
                    <w:r>
                      <w:rPr>
                        <w:spacing w:val="-3"/>
                      </w:rPr>
                      <w:t xml:space="preserve"> </w:t>
                    </w:r>
                    <w:r>
                      <w:t>and</w:t>
                    </w:r>
                    <w:r>
                      <w:rPr>
                        <w:spacing w:val="-3"/>
                      </w:rPr>
                      <w:t xml:space="preserve"> </w:t>
                    </w:r>
                    <w:r>
                      <w:t>Inclusion</w:t>
                    </w:r>
                    <w:r>
                      <w:rPr>
                        <w:spacing w:val="-4"/>
                      </w:rPr>
                      <w:t xml:space="preserve"> </w:t>
                    </w:r>
                    <w:r>
                      <w:t>Action</w:t>
                    </w:r>
                    <w:r>
                      <w:rPr>
                        <w:spacing w:val="-2"/>
                      </w:rPr>
                      <w:t xml:space="preserve"> </w:t>
                    </w:r>
                    <w:r>
                      <w:t>Plan</w:t>
                    </w:r>
                    <w:r>
                      <w:rPr>
                        <w:spacing w:val="-4"/>
                      </w:rPr>
                      <w:t xml:space="preserve"> </w:t>
                    </w:r>
                    <w:r>
                      <w:t>2015</w:t>
                    </w:r>
                    <w:r>
                      <w:noBreakHyphen/>
                      <w:t>18</w:t>
                    </w:r>
                  </w:p>
                </w:txbxContent>
              </v:textbox>
              <w10:wrap anchorx="page" anchory="page"/>
            </v:shape>
          </w:pict>
        </mc:Fallback>
      </mc:AlternateContent>
    </w:r>
    <w:r>
      <w:rPr>
        <w:noProof/>
        <w:lang w:eastAsia="en-AU"/>
      </w:rPr>
      <mc:AlternateContent>
        <mc:Choice Requires="wpg">
          <w:drawing>
            <wp:anchor distT="0" distB="0" distL="114300" distR="114300" simplePos="0" relativeHeight="251756544" behindDoc="1" locked="0" layoutInCell="1" allowOverlap="1" wp14:anchorId="41945595" wp14:editId="72A3FAE2">
              <wp:simplePos x="0" y="0"/>
              <wp:positionH relativeFrom="page">
                <wp:posOffset>635</wp:posOffset>
              </wp:positionH>
              <wp:positionV relativeFrom="page">
                <wp:posOffset>10209085</wp:posOffset>
              </wp:positionV>
              <wp:extent cx="7559675" cy="398145"/>
              <wp:effectExtent l="0" t="0" r="3175" b="19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98145"/>
                        <a:chOff x="1" y="16210"/>
                        <a:chExt cx="11905" cy="627"/>
                      </a:xfrm>
                    </wpg:grpSpPr>
                    <wps:wsp>
                      <wps:cNvPr id="23" name="Freeform 10"/>
                      <wps:cNvSpPr>
                        <a:spLocks/>
                      </wps:cNvSpPr>
                      <wps:spPr bwMode="auto">
                        <a:xfrm>
                          <a:off x="1" y="16210"/>
                          <a:ext cx="11905" cy="627"/>
                        </a:xfrm>
                        <a:custGeom>
                          <a:avLst/>
                          <a:gdLst>
                            <a:gd name="T0" fmla="+- 0 1 1"/>
                            <a:gd name="T1" fmla="*/ T0 w 11905"/>
                            <a:gd name="T2" fmla="+- 0 16837 16210"/>
                            <a:gd name="T3" fmla="*/ 16837 h 627"/>
                            <a:gd name="T4" fmla="+- 0 11906 1"/>
                            <a:gd name="T5" fmla="*/ T4 w 11905"/>
                            <a:gd name="T6" fmla="+- 0 16837 16210"/>
                            <a:gd name="T7" fmla="*/ 16837 h 627"/>
                            <a:gd name="T8" fmla="+- 0 11906 1"/>
                            <a:gd name="T9" fmla="*/ T8 w 11905"/>
                            <a:gd name="T10" fmla="+- 0 16210 16210"/>
                            <a:gd name="T11" fmla="*/ 16210 h 627"/>
                            <a:gd name="T12" fmla="+- 0 1 1"/>
                            <a:gd name="T13" fmla="*/ T12 w 11905"/>
                            <a:gd name="T14" fmla="+- 0 16210 16210"/>
                            <a:gd name="T15" fmla="*/ 16210 h 627"/>
                            <a:gd name="T16" fmla="+- 0 1 1"/>
                            <a:gd name="T17" fmla="*/ T16 w 11905"/>
                            <a:gd name="T18" fmla="+- 0 16837 16210"/>
                            <a:gd name="T19" fmla="*/ 16837 h 627"/>
                          </a:gdLst>
                          <a:ahLst/>
                          <a:cxnLst>
                            <a:cxn ang="0">
                              <a:pos x="T1" y="T3"/>
                            </a:cxn>
                            <a:cxn ang="0">
                              <a:pos x="T5" y="T7"/>
                            </a:cxn>
                            <a:cxn ang="0">
                              <a:pos x="T9" y="T11"/>
                            </a:cxn>
                            <a:cxn ang="0">
                              <a:pos x="T13" y="T15"/>
                            </a:cxn>
                            <a:cxn ang="0">
                              <a:pos x="T17" y="T19"/>
                            </a:cxn>
                          </a:cxnLst>
                          <a:rect l="0" t="0" r="r" b="b"/>
                          <a:pathLst>
                            <a:path w="11905" h="627">
                              <a:moveTo>
                                <a:pt x="0" y="627"/>
                              </a:moveTo>
                              <a:lnTo>
                                <a:pt x="11905" y="627"/>
                              </a:lnTo>
                              <a:lnTo>
                                <a:pt x="11905" y="0"/>
                              </a:lnTo>
                              <a:lnTo>
                                <a:pt x="0" y="0"/>
                              </a:lnTo>
                              <a:lnTo>
                                <a:pt x="0" y="627"/>
                              </a:lnTo>
                              <a:close/>
                            </a:path>
                          </a:pathLst>
                        </a:custGeom>
                        <a:solidFill>
                          <a:srgbClr val="E48D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5pt;margin-top:803.85pt;width:595.25pt;height:31.35pt;z-index:-251559936;mso-position-horizontal-relative:page;mso-position-vertical-relative:page" coordorigin="1,16210" coordsize="1190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uxJAQAAHELAAAOAAAAZHJzL2Uyb0RvYy54bWykVtuO2zYQfS/QfyD42MIrUSvLlrDeoMmu&#10;FwU2aYCoH0BL1AWVRJWUrd0U/fcOb7Zsr50g9YNMikfDmXPImbl799I2aMeErHm3wuTGx4h1Gc/r&#10;rlzhP9P1bImRHGiX04Z3bIVfmcTv7n/+6W7sExbwijc5EwiMdDIZ+xWuhqFPPE9mFWupvOE962Cx&#10;4KKlA0xF6eWCjmC9bbzA9yNv5CLvBc+YlPD2wSzie22/KFg2/FEUkg2oWWHwbdBPoZ8b9fTu72hS&#10;CtpXdWbdoD/gRUvrDjbdm3qgA0VbUZ+ZautMcMmL4SbjrceLos6YjgGiIf5JNE+Cb3sdS5mMZb+n&#10;Cag94emHzWafdp8FqvMVDgKMOtqCRnpbBHMgZ+zLBDBPov/SfxYmQhg+8+wvCcve6bqalwaMNuNH&#10;noM9uh24JuelEK0yAWGjF63B614D9jKgDF4u5vM4WswxymDtNl6ScG5EyipQUn1GMIIlEgXEypdV&#10;j/ZjQmLffhoFC/WdRxOzq/bUeqbCguMmD4zK/8fol4r2TAslFVuO0VvH6Fowps4wMi6r3QHmGJVT&#10;OicrCiaB9W8SecaII/MKHzTJtnJ4YlwrQnfPcjB3IYeR1jm3xyGFe1O0DVyLX2fIRwQRe2v2ANjf&#10;AH7xUOqjEZl9rT1nBs7X1Ey0vF2giYrl3hzQtjdHNKxCVk64YHtY6GDGLZA+OncNTsPeVhpeci1y&#10;KGPqsmsLB4RIr7gGSW8a6tuuxQ6kWFtecg1OzJEtdezfpo1MZdDEojd5IydCnJNGpgqkJLjo24kE&#10;V3yb6nDNtxMl3vBtKkFKoou+nWhwWVMyFeJEVEgfpbsQtHJ3JHvp7CWBEaKq1Pk6wfVcqgyVmguZ&#10;3toMBCh1oy6AgRrIZ6lLV9fB4KsCg9YmuV1HKyE1XOdQCOYbcOBWw+OpdfOZDVhART2tpQIjqKUb&#10;kxV6OiieVLxqiEZI1SYrVyusbrFaafmOpVxjhkMlOKTsw3rTTXHWEvh4wDqE+++1xQNSFwmIwa27&#10;f4OD2wXWvgdzvmPWcMmMDCpUXWz24SvWJglW8qbO13XTqKClKDcfGoF2FLqSx3D5ELqTcgRr9Knp&#10;uPrMbGPeQHa3DKs8r7uMf2IShP77IJ6to+ViFq7D+Sxe+MuZT+L3ceSHcfiw/ldxT8KkqvOcdc91&#10;x1zHQ8Lvq3+29zK9iu55lL7xPJhrWY+8PwrS1z97qo5g0OJ0OURHk4rR/NGOB1o3Zuwde6xJhrDd&#10;vyYCaruplKawb3j+ClVTcNPtQXcKg4qLrxiN0OmtsPx7SwXDqPm9g8IfkzBUraGehPNFABMxXdlM&#10;V2iXgakVHjBcfDX8MJh2ctuLuqxgJ6K56Phv0PYUtaqq2j/jlZ1A76FHuq/TsdgeVDWO07lGHTrl&#10;+/8AAAD//wMAUEsDBBQABgAIAAAAIQCYdTu44AAAAAsBAAAPAAAAZHJzL2Rvd25yZXYueG1sTI9P&#10;S8NAEMXvgt9hGcGb3Y1/Eo3ZlFLUUynYCuJtmkyT0OxsyG6T9Nu7Oell4M0b3vxetpxMKwbqXWNZ&#10;Q7RQIIgLWzZcafjav989g3AeucTWMmm4kINlfn2VYVrakT9p2PlKhBB2KWqove9SKV1Rk0G3sB1x&#10;8I62N+iD7CtZ9jiGcNPKe6ViabDh8KHGjtY1Fafd2Wj4GHFcPURvw+Z0XF9+9k/b701EWt/eTKtX&#10;EJ4m/3cMM35AhzwwHeyZSyfaWQsfZqySBMTsRy8qBnGYd4l6BJln8n+H/BcAAP//AwBQSwECLQAU&#10;AAYACAAAACEAtoM4kv4AAADhAQAAEwAAAAAAAAAAAAAAAAAAAAAAW0NvbnRlbnRfVHlwZXNdLnht&#10;bFBLAQItABQABgAIAAAAIQA4/SH/1gAAAJQBAAALAAAAAAAAAAAAAAAAAC8BAABfcmVscy8ucmVs&#10;c1BLAQItABQABgAIAAAAIQAP0luxJAQAAHELAAAOAAAAAAAAAAAAAAAAAC4CAABkcnMvZTJvRG9j&#10;LnhtbFBLAQItABQABgAIAAAAIQCYdTu44AAAAAsBAAAPAAAAAAAAAAAAAAAAAH4GAABkcnMvZG93&#10;bnJldi54bWxQSwUGAAAAAAQABADzAAAAiwcAAAAA&#10;">
              <v:shape id="Freeform 10" o:spid="_x0000_s1027" style="position:absolute;left:1;top:16210;width:11905;height:627;visibility:visible;mso-wrap-style:square;v-text-anchor:top" coordsize="1190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218UA&#10;AADbAAAADwAAAGRycy9kb3ducmV2LnhtbESPQWvCQBSE7wX/w/IEb7oxFm2jq4ggWqigqYceH9ln&#10;Es2+jdlV03/fLQg9DjPzDTNbtKYSd2pcaVnBcBCBIM6sLjlXcPxa999AOI+ssbJMCn7IwWLeeZlh&#10;ou2DD3RPfS4ChF2CCgrv60RKlxVk0A1sTRy8k20M+iCbXOoGHwFuKhlH0VgaLDksFFjTqqDskt6M&#10;glc87r7Hmzh9n1RX+bEfZW5z/lSq122XUxCeWv8ffra3WkE8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rbXxQAAANsAAAAPAAAAAAAAAAAAAAAAAJgCAABkcnMv&#10;ZG93bnJldi54bWxQSwUGAAAAAAQABAD1AAAAigMAAAAA&#10;" path="m,627r11905,l11905,,,,,627xe" fillcolor="#e48d43" stroked="f">
                <v:path arrowok="t" o:connecttype="custom" o:connectlocs="0,16837;11905,16837;11905,16210;0,16210;0,16837" o:connectangles="0,0,0,0,0"/>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48E0" w14:textId="1DAAD45D" w:rsidR="00FE696C" w:rsidRPr="00081600" w:rsidRDefault="00FE696C" w:rsidP="00081600">
    <w:pPr>
      <w:pStyle w:val="Footer"/>
      <w:jc w:val="right"/>
    </w:pPr>
    <w:r>
      <w:rPr>
        <w:noProof/>
        <w:lang w:eastAsia="en-AU"/>
      </w:rPr>
      <w:drawing>
        <wp:inline distT="0" distB="0" distL="0" distR="0" wp14:anchorId="64E8D846" wp14:editId="392F72F0">
          <wp:extent cx="1649578" cy="374904"/>
          <wp:effectExtent l="0" t="0" r="8255" b="6350"/>
          <wp:docPr id="99" name="Picture 99" descr="Department of Treasury and Finance and State Government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t\AppData\Local\Temp\7zE571E.tmp\(DTF) Insignia PMS541 Right Alig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578" cy="374904"/>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884"/>
    </w:tblGrid>
    <w:tr w:rsidR="00F70034" w:rsidRPr="0076339E" w14:paraId="6368ADD8" w14:textId="77777777" w:rsidTr="00F70034">
      <w:tc>
        <w:tcPr>
          <w:tcW w:w="8820" w:type="dxa"/>
          <w:vAlign w:val="center"/>
        </w:tcPr>
        <w:p w14:paraId="7F254BA5" w14:textId="73CAE017" w:rsidR="00F70034" w:rsidRPr="0076339E" w:rsidRDefault="00F70034" w:rsidP="00F70034">
          <w:pPr>
            <w:spacing w:after="0"/>
            <w:ind w:left="43"/>
            <w:jc w:val="right"/>
            <w:rPr>
              <w:rFonts w:eastAsia="Calibri" w:cs="Calibri"/>
              <w:sz w:val="17"/>
              <w:szCs w:val="17"/>
            </w:rPr>
          </w:pPr>
          <w:r>
            <w:rPr>
              <w:spacing w:val="-1"/>
              <w:sz w:val="17"/>
            </w:rPr>
            <w:t>D</w:t>
          </w:r>
          <w:r w:rsidRPr="0076339E">
            <w:rPr>
              <w:spacing w:val="-1"/>
              <w:sz w:val="17"/>
            </w:rPr>
            <w:t>epartment</w:t>
          </w:r>
          <w:r w:rsidRPr="0076339E">
            <w:rPr>
              <w:spacing w:val="-3"/>
              <w:sz w:val="17"/>
            </w:rPr>
            <w:t xml:space="preserve"> </w:t>
          </w:r>
          <w:r w:rsidRPr="0076339E">
            <w:rPr>
              <w:spacing w:val="-1"/>
              <w:sz w:val="17"/>
            </w:rPr>
            <w:t>of</w:t>
          </w:r>
          <w:r w:rsidRPr="0076339E">
            <w:rPr>
              <w:spacing w:val="-3"/>
              <w:sz w:val="17"/>
            </w:rPr>
            <w:t xml:space="preserve"> </w:t>
          </w:r>
          <w:r w:rsidRPr="0076339E">
            <w:rPr>
              <w:spacing w:val="-2"/>
              <w:sz w:val="17"/>
            </w:rPr>
            <w:t>Treasury</w:t>
          </w:r>
          <w:r w:rsidRPr="0076339E">
            <w:rPr>
              <w:spacing w:val="-3"/>
              <w:sz w:val="17"/>
            </w:rPr>
            <w:t xml:space="preserve"> </w:t>
          </w:r>
          <w:r w:rsidRPr="0076339E">
            <w:rPr>
              <w:sz w:val="17"/>
            </w:rPr>
            <w:t>and</w:t>
          </w:r>
          <w:r w:rsidRPr="0076339E">
            <w:rPr>
              <w:spacing w:val="-3"/>
              <w:sz w:val="17"/>
            </w:rPr>
            <w:t xml:space="preserve"> </w:t>
          </w:r>
          <w:r w:rsidRPr="0076339E">
            <w:rPr>
              <w:spacing w:val="-1"/>
              <w:sz w:val="17"/>
            </w:rPr>
            <w:t>Finance</w:t>
          </w:r>
          <w:r w:rsidRPr="0076339E">
            <w:rPr>
              <w:spacing w:val="-3"/>
              <w:sz w:val="17"/>
            </w:rPr>
            <w:t xml:space="preserve"> </w:t>
          </w:r>
          <w:r w:rsidRPr="0076339E">
            <w:rPr>
              <w:sz w:val="17"/>
            </w:rPr>
            <w:t>Aboriginal</w:t>
          </w:r>
          <w:r w:rsidRPr="0076339E">
            <w:rPr>
              <w:spacing w:val="-4"/>
              <w:sz w:val="17"/>
            </w:rPr>
            <w:t xml:space="preserve"> </w:t>
          </w:r>
          <w:r w:rsidRPr="0076339E">
            <w:rPr>
              <w:spacing w:val="-1"/>
              <w:sz w:val="17"/>
            </w:rPr>
            <w:t>Employment</w:t>
          </w:r>
          <w:r w:rsidRPr="0076339E">
            <w:rPr>
              <w:spacing w:val="-3"/>
              <w:sz w:val="17"/>
            </w:rPr>
            <w:t xml:space="preserve"> </w:t>
          </w:r>
          <w:r w:rsidRPr="0076339E">
            <w:rPr>
              <w:sz w:val="17"/>
            </w:rPr>
            <w:t>and</w:t>
          </w:r>
          <w:r w:rsidRPr="0076339E">
            <w:rPr>
              <w:spacing w:val="-3"/>
              <w:sz w:val="17"/>
            </w:rPr>
            <w:t xml:space="preserve"> </w:t>
          </w:r>
          <w:r w:rsidRPr="0076339E">
            <w:rPr>
              <w:sz w:val="17"/>
            </w:rPr>
            <w:t>Inclusion</w:t>
          </w:r>
          <w:r w:rsidRPr="0076339E">
            <w:rPr>
              <w:spacing w:val="-4"/>
              <w:sz w:val="17"/>
            </w:rPr>
            <w:t xml:space="preserve"> </w:t>
          </w:r>
          <w:r w:rsidRPr="0076339E">
            <w:rPr>
              <w:sz w:val="17"/>
            </w:rPr>
            <w:t>Action</w:t>
          </w:r>
          <w:r w:rsidRPr="0076339E">
            <w:rPr>
              <w:spacing w:val="-2"/>
              <w:sz w:val="17"/>
            </w:rPr>
            <w:t xml:space="preserve"> </w:t>
          </w:r>
          <w:r w:rsidRPr="0076339E">
            <w:rPr>
              <w:sz w:val="17"/>
            </w:rPr>
            <w:t>Plan</w:t>
          </w:r>
          <w:r w:rsidRPr="0076339E">
            <w:rPr>
              <w:spacing w:val="-4"/>
              <w:sz w:val="17"/>
            </w:rPr>
            <w:t xml:space="preserve"> </w:t>
          </w:r>
          <w:r w:rsidRPr="0076339E">
            <w:rPr>
              <w:sz w:val="17"/>
            </w:rPr>
            <w:t>2015</w:t>
          </w:r>
          <w:r w:rsidRPr="0076339E">
            <w:rPr>
              <w:sz w:val="17"/>
            </w:rPr>
            <w:noBreakHyphen/>
            <w:t>18</w:t>
          </w:r>
        </w:p>
      </w:tc>
      <w:tc>
        <w:tcPr>
          <w:tcW w:w="884" w:type="dxa"/>
          <w:vAlign w:val="center"/>
        </w:tcPr>
        <w:p w14:paraId="54D3FB9E" w14:textId="4903D854" w:rsidR="00F70034" w:rsidRPr="00F70034" w:rsidRDefault="00F70034" w:rsidP="00F70034">
          <w:pPr>
            <w:spacing w:after="0"/>
            <w:jc w:val="right"/>
            <w:rPr>
              <w:spacing w:val="-1"/>
              <w:sz w:val="24"/>
            </w:rPr>
          </w:pPr>
          <w:r w:rsidRPr="00F70034">
            <w:rPr>
              <w:sz w:val="24"/>
            </w:rPr>
            <w:fldChar w:fldCharType="begin"/>
          </w:r>
          <w:r w:rsidRPr="00F70034">
            <w:rPr>
              <w:sz w:val="24"/>
            </w:rPr>
            <w:instrText xml:space="preserve"> PAGE </w:instrText>
          </w:r>
          <w:r w:rsidRPr="00F70034">
            <w:rPr>
              <w:sz w:val="24"/>
            </w:rPr>
            <w:fldChar w:fldCharType="separate"/>
          </w:r>
          <w:r w:rsidR="00335337">
            <w:rPr>
              <w:noProof/>
              <w:sz w:val="24"/>
            </w:rPr>
            <w:t>i</w:t>
          </w:r>
          <w:r w:rsidRPr="00F70034">
            <w:rPr>
              <w:sz w:val="24"/>
            </w:rPr>
            <w:fldChar w:fldCharType="end"/>
          </w:r>
        </w:p>
      </w:tc>
    </w:tr>
  </w:tbl>
  <w:p w14:paraId="41E22251" w14:textId="77777777" w:rsidR="00F70034" w:rsidRPr="00383066" w:rsidRDefault="00F70034" w:rsidP="00F70034">
    <w:pPr>
      <w:pStyle w:val="spac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8460"/>
    </w:tblGrid>
    <w:tr w:rsidR="00F70034" w:rsidRPr="0076339E" w14:paraId="18DD57C3" w14:textId="77777777" w:rsidTr="00F70034">
      <w:tc>
        <w:tcPr>
          <w:tcW w:w="868" w:type="dxa"/>
          <w:vAlign w:val="center"/>
        </w:tcPr>
        <w:p w14:paraId="26792DC9" w14:textId="41FE6FE8" w:rsidR="00F70034" w:rsidRPr="0076339E" w:rsidRDefault="00F70034" w:rsidP="00F70034">
          <w:pPr>
            <w:spacing w:after="0"/>
            <w:rPr>
              <w:rFonts w:eastAsia="Calibri" w:cs="Calibri"/>
              <w:sz w:val="17"/>
              <w:szCs w:val="17"/>
            </w:rPr>
          </w:pPr>
          <w:r w:rsidRPr="00F70034">
            <w:rPr>
              <w:sz w:val="24"/>
            </w:rPr>
            <w:fldChar w:fldCharType="begin"/>
          </w:r>
          <w:r w:rsidRPr="00F70034">
            <w:rPr>
              <w:sz w:val="24"/>
            </w:rPr>
            <w:instrText xml:space="preserve"> PAGE </w:instrText>
          </w:r>
          <w:r w:rsidRPr="00F70034">
            <w:rPr>
              <w:sz w:val="24"/>
            </w:rPr>
            <w:fldChar w:fldCharType="separate"/>
          </w:r>
          <w:r w:rsidR="00335337">
            <w:rPr>
              <w:noProof/>
              <w:sz w:val="24"/>
            </w:rPr>
            <w:t>12</w:t>
          </w:r>
          <w:r w:rsidRPr="00F70034">
            <w:rPr>
              <w:sz w:val="24"/>
            </w:rPr>
            <w:fldChar w:fldCharType="end"/>
          </w:r>
        </w:p>
      </w:tc>
      <w:tc>
        <w:tcPr>
          <w:tcW w:w="8460" w:type="dxa"/>
          <w:vAlign w:val="center"/>
        </w:tcPr>
        <w:p w14:paraId="11DE5130" w14:textId="366F21F3" w:rsidR="00F70034" w:rsidRPr="00F70034" w:rsidRDefault="00F70034" w:rsidP="00F70034">
          <w:pPr>
            <w:spacing w:after="0"/>
            <w:rPr>
              <w:spacing w:val="-1"/>
              <w:sz w:val="24"/>
            </w:rPr>
          </w:pPr>
          <w:r>
            <w:rPr>
              <w:spacing w:val="-1"/>
              <w:sz w:val="17"/>
            </w:rPr>
            <w:t>D</w:t>
          </w:r>
          <w:r w:rsidRPr="0076339E">
            <w:rPr>
              <w:spacing w:val="-1"/>
              <w:sz w:val="17"/>
            </w:rPr>
            <w:t>epartment</w:t>
          </w:r>
          <w:r w:rsidRPr="0076339E">
            <w:rPr>
              <w:spacing w:val="-3"/>
              <w:sz w:val="17"/>
            </w:rPr>
            <w:t xml:space="preserve"> </w:t>
          </w:r>
          <w:r w:rsidRPr="0076339E">
            <w:rPr>
              <w:spacing w:val="-1"/>
              <w:sz w:val="17"/>
            </w:rPr>
            <w:t>of</w:t>
          </w:r>
          <w:r w:rsidRPr="0076339E">
            <w:rPr>
              <w:spacing w:val="-3"/>
              <w:sz w:val="17"/>
            </w:rPr>
            <w:t xml:space="preserve"> </w:t>
          </w:r>
          <w:r w:rsidRPr="0076339E">
            <w:rPr>
              <w:spacing w:val="-2"/>
              <w:sz w:val="17"/>
            </w:rPr>
            <w:t>Treasury</w:t>
          </w:r>
          <w:r w:rsidRPr="0076339E">
            <w:rPr>
              <w:spacing w:val="-3"/>
              <w:sz w:val="17"/>
            </w:rPr>
            <w:t xml:space="preserve"> </w:t>
          </w:r>
          <w:r w:rsidRPr="0076339E">
            <w:rPr>
              <w:sz w:val="17"/>
            </w:rPr>
            <w:t>and</w:t>
          </w:r>
          <w:r w:rsidRPr="0076339E">
            <w:rPr>
              <w:spacing w:val="-3"/>
              <w:sz w:val="17"/>
            </w:rPr>
            <w:t xml:space="preserve"> </w:t>
          </w:r>
          <w:r w:rsidRPr="0076339E">
            <w:rPr>
              <w:spacing w:val="-1"/>
              <w:sz w:val="17"/>
            </w:rPr>
            <w:t>Finance</w:t>
          </w:r>
          <w:r w:rsidRPr="0076339E">
            <w:rPr>
              <w:spacing w:val="-3"/>
              <w:sz w:val="17"/>
            </w:rPr>
            <w:t xml:space="preserve"> </w:t>
          </w:r>
          <w:r w:rsidRPr="0076339E">
            <w:rPr>
              <w:sz w:val="17"/>
            </w:rPr>
            <w:t>Aboriginal</w:t>
          </w:r>
          <w:r w:rsidRPr="0076339E">
            <w:rPr>
              <w:spacing w:val="-4"/>
              <w:sz w:val="17"/>
            </w:rPr>
            <w:t xml:space="preserve"> </w:t>
          </w:r>
          <w:r w:rsidRPr="0076339E">
            <w:rPr>
              <w:spacing w:val="-1"/>
              <w:sz w:val="17"/>
            </w:rPr>
            <w:t>Employment</w:t>
          </w:r>
          <w:r w:rsidRPr="0076339E">
            <w:rPr>
              <w:spacing w:val="-3"/>
              <w:sz w:val="17"/>
            </w:rPr>
            <w:t xml:space="preserve"> </w:t>
          </w:r>
          <w:r w:rsidRPr="0076339E">
            <w:rPr>
              <w:sz w:val="17"/>
            </w:rPr>
            <w:t>and</w:t>
          </w:r>
          <w:r w:rsidRPr="0076339E">
            <w:rPr>
              <w:spacing w:val="-3"/>
              <w:sz w:val="17"/>
            </w:rPr>
            <w:t xml:space="preserve"> </w:t>
          </w:r>
          <w:r w:rsidRPr="0076339E">
            <w:rPr>
              <w:sz w:val="17"/>
            </w:rPr>
            <w:t>Inclusion</w:t>
          </w:r>
          <w:r w:rsidRPr="0076339E">
            <w:rPr>
              <w:spacing w:val="-4"/>
              <w:sz w:val="17"/>
            </w:rPr>
            <w:t xml:space="preserve"> </w:t>
          </w:r>
          <w:r w:rsidRPr="0076339E">
            <w:rPr>
              <w:sz w:val="17"/>
            </w:rPr>
            <w:t>Action</w:t>
          </w:r>
          <w:r w:rsidRPr="0076339E">
            <w:rPr>
              <w:spacing w:val="-2"/>
              <w:sz w:val="17"/>
            </w:rPr>
            <w:t xml:space="preserve"> </w:t>
          </w:r>
          <w:r w:rsidRPr="0076339E">
            <w:rPr>
              <w:sz w:val="17"/>
            </w:rPr>
            <w:t>Plan</w:t>
          </w:r>
          <w:r w:rsidRPr="0076339E">
            <w:rPr>
              <w:spacing w:val="-4"/>
              <w:sz w:val="17"/>
            </w:rPr>
            <w:t xml:space="preserve"> </w:t>
          </w:r>
          <w:r w:rsidRPr="0076339E">
            <w:rPr>
              <w:sz w:val="17"/>
            </w:rPr>
            <w:t>2015</w:t>
          </w:r>
          <w:r w:rsidRPr="0076339E">
            <w:rPr>
              <w:sz w:val="17"/>
            </w:rPr>
            <w:noBreakHyphen/>
            <w:t>18</w:t>
          </w:r>
        </w:p>
      </w:tc>
    </w:tr>
  </w:tbl>
  <w:p w14:paraId="7E7C8597" w14:textId="77777777" w:rsidR="00F70034" w:rsidRPr="00383066" w:rsidRDefault="00F70034" w:rsidP="00F70034">
    <w:pPr>
      <w:pStyle w:val="spac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864"/>
    </w:tblGrid>
    <w:tr w:rsidR="00F70034" w:rsidRPr="0076339E" w14:paraId="74D23B45" w14:textId="77777777" w:rsidTr="00F70034">
      <w:tc>
        <w:tcPr>
          <w:tcW w:w="8820" w:type="dxa"/>
          <w:vAlign w:val="center"/>
        </w:tcPr>
        <w:p w14:paraId="35CFD186" w14:textId="77777777" w:rsidR="00F70034" w:rsidRPr="0076339E" w:rsidRDefault="00F70034" w:rsidP="00F70034">
          <w:pPr>
            <w:spacing w:after="0"/>
            <w:ind w:left="43"/>
            <w:jc w:val="right"/>
            <w:rPr>
              <w:rFonts w:eastAsia="Calibri" w:cs="Calibri"/>
              <w:sz w:val="17"/>
              <w:szCs w:val="17"/>
            </w:rPr>
          </w:pPr>
          <w:r>
            <w:rPr>
              <w:spacing w:val="-1"/>
              <w:sz w:val="17"/>
            </w:rPr>
            <w:t>D</w:t>
          </w:r>
          <w:r w:rsidRPr="0076339E">
            <w:rPr>
              <w:spacing w:val="-1"/>
              <w:sz w:val="17"/>
            </w:rPr>
            <w:t>epartment</w:t>
          </w:r>
          <w:r w:rsidRPr="0076339E">
            <w:rPr>
              <w:spacing w:val="-3"/>
              <w:sz w:val="17"/>
            </w:rPr>
            <w:t xml:space="preserve"> </w:t>
          </w:r>
          <w:r w:rsidRPr="0076339E">
            <w:rPr>
              <w:spacing w:val="-1"/>
              <w:sz w:val="17"/>
            </w:rPr>
            <w:t>of</w:t>
          </w:r>
          <w:r w:rsidRPr="0076339E">
            <w:rPr>
              <w:spacing w:val="-3"/>
              <w:sz w:val="17"/>
            </w:rPr>
            <w:t xml:space="preserve"> </w:t>
          </w:r>
          <w:r w:rsidRPr="0076339E">
            <w:rPr>
              <w:spacing w:val="-2"/>
              <w:sz w:val="17"/>
            </w:rPr>
            <w:t>Treasury</w:t>
          </w:r>
          <w:r w:rsidRPr="0076339E">
            <w:rPr>
              <w:spacing w:val="-3"/>
              <w:sz w:val="17"/>
            </w:rPr>
            <w:t xml:space="preserve"> </w:t>
          </w:r>
          <w:r w:rsidRPr="0076339E">
            <w:rPr>
              <w:sz w:val="17"/>
            </w:rPr>
            <w:t>and</w:t>
          </w:r>
          <w:r w:rsidRPr="0076339E">
            <w:rPr>
              <w:spacing w:val="-3"/>
              <w:sz w:val="17"/>
            </w:rPr>
            <w:t xml:space="preserve"> </w:t>
          </w:r>
          <w:r w:rsidRPr="0076339E">
            <w:rPr>
              <w:spacing w:val="-1"/>
              <w:sz w:val="17"/>
            </w:rPr>
            <w:t>Finance</w:t>
          </w:r>
          <w:r w:rsidRPr="0076339E">
            <w:rPr>
              <w:spacing w:val="-3"/>
              <w:sz w:val="17"/>
            </w:rPr>
            <w:t xml:space="preserve"> </w:t>
          </w:r>
          <w:r w:rsidRPr="0076339E">
            <w:rPr>
              <w:sz w:val="17"/>
            </w:rPr>
            <w:t>Aboriginal</w:t>
          </w:r>
          <w:r w:rsidRPr="0076339E">
            <w:rPr>
              <w:spacing w:val="-4"/>
              <w:sz w:val="17"/>
            </w:rPr>
            <w:t xml:space="preserve"> </w:t>
          </w:r>
          <w:r w:rsidRPr="0076339E">
            <w:rPr>
              <w:spacing w:val="-1"/>
              <w:sz w:val="17"/>
            </w:rPr>
            <w:t>Employment</w:t>
          </w:r>
          <w:r w:rsidRPr="0076339E">
            <w:rPr>
              <w:spacing w:val="-3"/>
              <w:sz w:val="17"/>
            </w:rPr>
            <w:t xml:space="preserve"> </w:t>
          </w:r>
          <w:r w:rsidRPr="0076339E">
            <w:rPr>
              <w:sz w:val="17"/>
            </w:rPr>
            <w:t>and</w:t>
          </w:r>
          <w:r w:rsidRPr="0076339E">
            <w:rPr>
              <w:spacing w:val="-3"/>
              <w:sz w:val="17"/>
            </w:rPr>
            <w:t xml:space="preserve"> </w:t>
          </w:r>
          <w:r w:rsidRPr="0076339E">
            <w:rPr>
              <w:sz w:val="17"/>
            </w:rPr>
            <w:t>Inclusion</w:t>
          </w:r>
          <w:r w:rsidRPr="0076339E">
            <w:rPr>
              <w:spacing w:val="-4"/>
              <w:sz w:val="17"/>
            </w:rPr>
            <w:t xml:space="preserve"> </w:t>
          </w:r>
          <w:r w:rsidRPr="0076339E">
            <w:rPr>
              <w:sz w:val="17"/>
            </w:rPr>
            <w:t>Action</w:t>
          </w:r>
          <w:r w:rsidRPr="0076339E">
            <w:rPr>
              <w:spacing w:val="-2"/>
              <w:sz w:val="17"/>
            </w:rPr>
            <w:t xml:space="preserve"> </w:t>
          </w:r>
          <w:r w:rsidRPr="0076339E">
            <w:rPr>
              <w:sz w:val="17"/>
            </w:rPr>
            <w:t>Plan</w:t>
          </w:r>
          <w:r w:rsidRPr="0076339E">
            <w:rPr>
              <w:spacing w:val="-4"/>
              <w:sz w:val="17"/>
            </w:rPr>
            <w:t xml:space="preserve"> </w:t>
          </w:r>
          <w:r w:rsidRPr="0076339E">
            <w:rPr>
              <w:sz w:val="17"/>
            </w:rPr>
            <w:t>2015</w:t>
          </w:r>
          <w:r w:rsidRPr="0076339E">
            <w:rPr>
              <w:sz w:val="17"/>
            </w:rPr>
            <w:noBreakHyphen/>
            <w:t>18</w:t>
          </w:r>
        </w:p>
      </w:tc>
      <w:tc>
        <w:tcPr>
          <w:tcW w:w="884" w:type="dxa"/>
          <w:vAlign w:val="center"/>
        </w:tcPr>
        <w:p w14:paraId="00A5D468" w14:textId="77777777" w:rsidR="00F70034" w:rsidRPr="00F70034" w:rsidRDefault="00F70034" w:rsidP="00F70034">
          <w:pPr>
            <w:spacing w:after="0"/>
            <w:jc w:val="right"/>
            <w:rPr>
              <w:spacing w:val="-1"/>
              <w:sz w:val="24"/>
            </w:rPr>
          </w:pPr>
          <w:r w:rsidRPr="00F70034">
            <w:rPr>
              <w:sz w:val="24"/>
            </w:rPr>
            <w:fldChar w:fldCharType="begin"/>
          </w:r>
          <w:r w:rsidRPr="00F70034">
            <w:rPr>
              <w:sz w:val="24"/>
            </w:rPr>
            <w:instrText xml:space="preserve"> PAGE </w:instrText>
          </w:r>
          <w:r w:rsidRPr="00F70034">
            <w:rPr>
              <w:sz w:val="24"/>
            </w:rPr>
            <w:fldChar w:fldCharType="separate"/>
          </w:r>
          <w:r w:rsidR="00335337">
            <w:rPr>
              <w:noProof/>
              <w:sz w:val="24"/>
            </w:rPr>
            <w:t>11</w:t>
          </w:r>
          <w:r w:rsidRPr="00F70034">
            <w:rPr>
              <w:sz w:val="24"/>
            </w:rPr>
            <w:fldChar w:fldCharType="end"/>
          </w:r>
        </w:p>
      </w:tc>
    </w:tr>
  </w:tbl>
  <w:p w14:paraId="4038CDB0" w14:textId="77777777" w:rsidR="00F70034" w:rsidRPr="00383066" w:rsidRDefault="00F70034" w:rsidP="00F70034">
    <w:pPr>
      <w:pStyle w:val="spac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179A" w14:textId="77777777" w:rsidR="00FE696C" w:rsidRPr="00083C34" w:rsidRDefault="00FE696C" w:rsidP="00757F9F">
    <w:pPr>
      <w:spacing w:line="14" w:lineRule="auto"/>
      <w:rPr>
        <w:szCs w:val="20"/>
      </w:rPr>
    </w:pPr>
    <w:r>
      <w:rPr>
        <w:noProof/>
        <w:szCs w:val="22"/>
        <w:lang w:eastAsia="en-AU"/>
      </w:rPr>
      <mc:AlternateContent>
        <mc:Choice Requires="wps">
          <w:drawing>
            <wp:anchor distT="0" distB="0" distL="114300" distR="114300" simplePos="0" relativeHeight="251731968" behindDoc="1" locked="0" layoutInCell="1" allowOverlap="1" wp14:anchorId="40423A2C" wp14:editId="47BE91E9">
              <wp:simplePos x="0" y="0"/>
              <wp:positionH relativeFrom="page">
                <wp:posOffset>513715</wp:posOffset>
              </wp:positionH>
              <wp:positionV relativeFrom="page">
                <wp:posOffset>10305415</wp:posOffset>
              </wp:positionV>
              <wp:extent cx="4257675" cy="139065"/>
              <wp:effectExtent l="0" t="0" r="9525" b="1333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FE81" w14:textId="21B593DF" w:rsidR="00FE696C" w:rsidRDefault="00FE696C" w:rsidP="00757F9F">
                          <w:pPr>
                            <w:pStyle w:val="Footer"/>
                            <w:rPr>
                              <w:rFonts w:eastAsia="Calibri" w:cs="Calibri"/>
                              <w:szCs w:val="17"/>
                            </w:rPr>
                          </w:pPr>
                          <w:r>
                            <w:rPr>
                              <w:spacing w:val="-1"/>
                            </w:rPr>
                            <w:t>Department</w:t>
                          </w:r>
                          <w:r>
                            <w:rPr>
                              <w:spacing w:val="-3"/>
                            </w:rPr>
                            <w:t xml:space="preserve"> </w:t>
                          </w:r>
                          <w:r>
                            <w:rPr>
                              <w:spacing w:val="-1"/>
                            </w:rPr>
                            <w:t>of</w:t>
                          </w:r>
                          <w:r>
                            <w:rPr>
                              <w:spacing w:val="-3"/>
                            </w:rPr>
                            <w:t xml:space="preserve"> </w:t>
                          </w:r>
                          <w:r>
                            <w:rPr>
                              <w:spacing w:val="-2"/>
                            </w:rPr>
                            <w:t>Treasury</w:t>
                          </w:r>
                          <w:r>
                            <w:rPr>
                              <w:spacing w:val="-3"/>
                            </w:rPr>
                            <w:t xml:space="preserve"> </w:t>
                          </w:r>
                          <w:r>
                            <w:t>and</w:t>
                          </w:r>
                          <w:r>
                            <w:rPr>
                              <w:spacing w:val="-3"/>
                            </w:rPr>
                            <w:t xml:space="preserve"> </w:t>
                          </w:r>
                          <w:r>
                            <w:rPr>
                              <w:spacing w:val="-1"/>
                            </w:rPr>
                            <w:t>Finance</w:t>
                          </w:r>
                          <w:r>
                            <w:rPr>
                              <w:spacing w:val="-3"/>
                            </w:rPr>
                            <w:t xml:space="preserve"> </w:t>
                          </w:r>
                          <w:r>
                            <w:t>Aboriginal</w:t>
                          </w:r>
                          <w:r>
                            <w:rPr>
                              <w:spacing w:val="-4"/>
                            </w:rPr>
                            <w:t xml:space="preserve"> </w:t>
                          </w:r>
                          <w:r>
                            <w:rPr>
                              <w:spacing w:val="-1"/>
                            </w:rPr>
                            <w:t>Employment</w:t>
                          </w:r>
                          <w:r>
                            <w:rPr>
                              <w:spacing w:val="-3"/>
                            </w:rPr>
                            <w:t xml:space="preserve"> </w:t>
                          </w:r>
                          <w:r>
                            <w:t>and</w:t>
                          </w:r>
                          <w:r>
                            <w:rPr>
                              <w:spacing w:val="-3"/>
                            </w:rPr>
                            <w:t xml:space="preserve"> </w:t>
                          </w:r>
                          <w:r>
                            <w:t>Inclusion</w:t>
                          </w:r>
                          <w:r>
                            <w:rPr>
                              <w:spacing w:val="-4"/>
                            </w:rPr>
                            <w:t xml:space="preserve"> </w:t>
                          </w:r>
                          <w:r>
                            <w:t>Action</w:t>
                          </w:r>
                          <w:r>
                            <w:rPr>
                              <w:spacing w:val="-2"/>
                            </w:rPr>
                            <w:t xml:space="preserve"> </w:t>
                          </w:r>
                          <w:r>
                            <w:t>Plan</w:t>
                          </w:r>
                          <w:r>
                            <w:rPr>
                              <w:spacing w:val="-4"/>
                            </w:rPr>
                            <w:t xml:space="preserve"> </w:t>
                          </w:r>
                          <w:r>
                            <w:t>2015</w:t>
                          </w:r>
                          <w:r>
                            <w:noBreakHyphen/>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8" type="#_x0000_t202" style="position:absolute;margin-left:40.45pt;margin-top:811.45pt;width:335.25pt;height:10.9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R3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nGHHSQY8e6KjRrRgRbEF9hl6l4Hbfg6MeYR/6bLmq/k6UXxXiYt0QvqM3UoqhoaSC/Hxz0z27&#10;OuEoA7IdPogK4pC9FhZorGVnigflQIAOfXo89cbkUsJmGESLeBFhVMKZf5l4cWRDkHS+3Uul31HR&#10;IWNkWELvLTo53CltsiHp7GKCcVGwtrX9b/mzDXCcdiA2XDVnJgvbzh+Jl2yWm2XohEG8cUIvz52b&#10;Yh06ceEvovwyX69z/6eJ64dpw6qKchNmlpYf/lnrjiKfRHESlxItqwycSUnJ3XbdSnQgIO3CfseC&#10;nLm5z9OwRQAuLyj5QejdBolTxMuFExZh5CQLb+l4fnKbxF6YhHnxnNId4/TfKaEhw0kURJOYfsvN&#10;s99rbiTtmIbh0bIuw8uTE0mNBDe8sq3VhLWTfVYKk/5TKaDdc6OtYI1GJ7XqcTvatxGY6EbMW1E9&#10;goKlAIGBTGHwgdEI+R2jAYZIhtW3PZEUo/Y9h1dgJs5syNnYzgbhJVzNsMZoMtd6mkz7XrJdA8jT&#10;O+PiBl5KzayIn7I4vi8YDJbLcYiZyXP+b72eRu3qFwAAAP//AwBQSwMEFAAGAAgAAAAhAKWkiwnh&#10;AAAADAEAAA8AAABkcnMvZG93bnJldi54bWxMj8FOwzAQRO9I/QdrK3GjTqMQ0hCnqhCckBBpOHB0&#10;YjexGq9D7Lbh79me6G13ZjT7ttjOdmBnPXnjUMB6FQHT2DplsBPwVb89ZMB8kKjk4FAL+NUetuXi&#10;rpC5ches9HkfOkYl6HMpoA9hzDn3ba+t9Cs3aiTv4CYrA61Tx9UkL1RuBx5HUcqtNEgXejnql163&#10;x/3JCth9Y/Vqfj6az+pQmbreRPieHoW4X867Z2BBz+E/DFd8QoeSmBp3QuXZICCLNpQkPY1jmijx&#10;9LhOgDVXKUky4GXBb58o/wAAAP//AwBQSwECLQAUAAYACAAAACEAtoM4kv4AAADhAQAAEwAAAAAA&#10;AAAAAAAAAAAAAAAAW0NvbnRlbnRfVHlwZXNdLnhtbFBLAQItABQABgAIAAAAIQA4/SH/1gAAAJQB&#10;AAALAAAAAAAAAAAAAAAAAC8BAABfcmVscy8ucmVsc1BLAQItABQABgAIAAAAIQCKCSR3sgIAALIF&#10;AAAOAAAAAAAAAAAAAAAAAC4CAABkcnMvZTJvRG9jLnhtbFBLAQItABQABgAIAAAAIQClpIsJ4QAA&#10;AAwBAAAPAAAAAAAAAAAAAAAAAAwFAABkcnMvZG93bnJldi54bWxQSwUGAAAAAAQABADzAAAAGgYA&#10;AAAA&#10;" filled="f" stroked="f">
              <v:textbox inset="0,0,0,0">
                <w:txbxContent>
                  <w:p w14:paraId="735FFE81" w14:textId="21B593DF" w:rsidR="00FE696C" w:rsidRDefault="00FE696C" w:rsidP="00757F9F">
                    <w:pPr>
                      <w:pStyle w:val="Footer"/>
                      <w:rPr>
                        <w:rFonts w:eastAsia="Calibri" w:cs="Calibri"/>
                        <w:szCs w:val="17"/>
                      </w:rPr>
                    </w:pPr>
                    <w:r>
                      <w:rPr>
                        <w:spacing w:val="-1"/>
                      </w:rPr>
                      <w:t>Department</w:t>
                    </w:r>
                    <w:r>
                      <w:rPr>
                        <w:spacing w:val="-3"/>
                      </w:rPr>
                      <w:t xml:space="preserve"> </w:t>
                    </w:r>
                    <w:r>
                      <w:rPr>
                        <w:spacing w:val="-1"/>
                      </w:rPr>
                      <w:t>of</w:t>
                    </w:r>
                    <w:r>
                      <w:rPr>
                        <w:spacing w:val="-3"/>
                      </w:rPr>
                      <w:t xml:space="preserve"> </w:t>
                    </w:r>
                    <w:r>
                      <w:rPr>
                        <w:spacing w:val="-2"/>
                      </w:rPr>
                      <w:t>Treasury</w:t>
                    </w:r>
                    <w:r>
                      <w:rPr>
                        <w:spacing w:val="-3"/>
                      </w:rPr>
                      <w:t xml:space="preserve"> </w:t>
                    </w:r>
                    <w:r>
                      <w:t>and</w:t>
                    </w:r>
                    <w:r>
                      <w:rPr>
                        <w:spacing w:val="-3"/>
                      </w:rPr>
                      <w:t xml:space="preserve"> </w:t>
                    </w:r>
                    <w:r>
                      <w:rPr>
                        <w:spacing w:val="-1"/>
                      </w:rPr>
                      <w:t>Finance</w:t>
                    </w:r>
                    <w:r>
                      <w:rPr>
                        <w:spacing w:val="-3"/>
                      </w:rPr>
                      <w:t xml:space="preserve"> </w:t>
                    </w:r>
                    <w:r>
                      <w:t>Aboriginal</w:t>
                    </w:r>
                    <w:r>
                      <w:rPr>
                        <w:spacing w:val="-4"/>
                      </w:rPr>
                      <w:t xml:space="preserve"> </w:t>
                    </w:r>
                    <w:r>
                      <w:rPr>
                        <w:spacing w:val="-1"/>
                      </w:rPr>
                      <w:t>Employment</w:t>
                    </w:r>
                    <w:r>
                      <w:rPr>
                        <w:spacing w:val="-3"/>
                      </w:rPr>
                      <w:t xml:space="preserve"> </w:t>
                    </w:r>
                    <w:r>
                      <w:t>and</w:t>
                    </w:r>
                    <w:r>
                      <w:rPr>
                        <w:spacing w:val="-3"/>
                      </w:rPr>
                      <w:t xml:space="preserve"> </w:t>
                    </w:r>
                    <w:r>
                      <w:t>Inclusion</w:t>
                    </w:r>
                    <w:r>
                      <w:rPr>
                        <w:spacing w:val="-4"/>
                      </w:rPr>
                      <w:t xml:space="preserve"> </w:t>
                    </w:r>
                    <w:r>
                      <w:t>Action</w:t>
                    </w:r>
                    <w:r>
                      <w:rPr>
                        <w:spacing w:val="-2"/>
                      </w:rPr>
                      <w:t xml:space="preserve"> </w:t>
                    </w:r>
                    <w:r>
                      <w:t>Plan</w:t>
                    </w:r>
                    <w:r>
                      <w:rPr>
                        <w:spacing w:val="-4"/>
                      </w:rPr>
                      <w:t xml:space="preserve"> </w:t>
                    </w:r>
                    <w:r>
                      <w:t>2015</w:t>
                    </w:r>
                    <w:r>
                      <w:noBreakHyphen/>
                      <w:t>18</w:t>
                    </w:r>
                  </w:p>
                </w:txbxContent>
              </v:textbox>
              <w10:wrap anchorx="page" anchory="page"/>
            </v:shape>
          </w:pict>
        </mc:Fallback>
      </mc:AlternateContent>
    </w:r>
    <w:r>
      <w:rPr>
        <w:noProof/>
        <w:szCs w:val="22"/>
        <w:lang w:eastAsia="en-AU"/>
      </w:rPr>
      <mc:AlternateContent>
        <mc:Choice Requires="wps">
          <w:drawing>
            <wp:anchor distT="0" distB="0" distL="114300" distR="114300" simplePos="0" relativeHeight="251730944" behindDoc="1" locked="0" layoutInCell="1" allowOverlap="1" wp14:anchorId="74F06F02" wp14:editId="46DF97FD">
              <wp:simplePos x="0" y="0"/>
              <wp:positionH relativeFrom="page">
                <wp:posOffset>233680</wp:posOffset>
              </wp:positionH>
              <wp:positionV relativeFrom="page">
                <wp:posOffset>10306050</wp:posOffset>
              </wp:positionV>
              <wp:extent cx="122555" cy="139065"/>
              <wp:effectExtent l="0" t="0" r="10795" b="133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8257" w14:textId="77777777" w:rsidR="00FE696C" w:rsidRDefault="00FE696C" w:rsidP="00757F9F">
                          <w:pPr>
                            <w:spacing w:line="193" w:lineRule="exact"/>
                            <w:ind w:left="43"/>
                            <w:rPr>
                              <w:rFonts w:eastAsia="Calibri" w:cs="Calibri"/>
                              <w:sz w:val="17"/>
                              <w:szCs w:val="17"/>
                            </w:rPr>
                          </w:pPr>
                          <w:r>
                            <w:fldChar w:fldCharType="begin"/>
                          </w:r>
                          <w:r>
                            <w:rPr>
                              <w:b/>
                              <w:color w:val="FFFFFF"/>
                              <w:sz w:val="17"/>
                            </w:rPr>
                            <w:instrText xml:space="preserve"> PAGE </w:instrText>
                          </w:r>
                          <w:r>
                            <w:fldChar w:fldCharType="separate"/>
                          </w:r>
                          <w:r w:rsidR="00F5024F">
                            <w:rPr>
                              <w:b/>
                              <w:noProof/>
                              <w:color w:val="FFFFFF"/>
                              <w:sz w:val="17"/>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18.4pt;margin-top:811.5pt;width:9.65pt;height:10.9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F7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7yA8nDSQo8e6KDRrRgQbEF9+k4l4HbfgaMeYB/6bHNV3Z0ovirExaYmfE9vpBR9TUkJ/Hxz0724&#10;OuIoA7LrP4gS4pCDFhZoqGRrigflQIAORB7PvTFcChMyCKIowqiAI38We/PIRiDJdLmTSr+jokXG&#10;SLGE1ltwcrxT2pAhyeRiYnGRs6ax7W/4sw1wHHcgNFw1Z4aE7eaP2Iu3y+0ydMJgvnVCL8ucm3wT&#10;OvPcX0TZLNtsMv+nieuHSc3KknITZlKWH/5Z504aHzVx1pYSDSsNnKGk5H63aSQ6ElB2br9TQS7c&#10;3Oc0bBEglxcp+UHo3Qaxk8+XCyfMw8iJF97S8fz4Np57YRxm+fOU7hin/54S6lMcR0E0aum3uXn2&#10;e50bSVqmYXY0rE3x8uxEEqPALS9tazVhzWhflMLQfyoFtHtqtNWrkegoVj3sBvs0Zia60fJOlI8g&#10;YClAYKBSmHtg1EJ+x6iHGZJi9e1AJMWoec/hEZiBMxlyMnaTQXgBV1OsMRrNjR4H06GTbF8D8vjM&#10;uLiBh1IxK+InFqfnBXPB5nKaYWbwXP5br6dJu/4FAAD//wMAUEsDBBQABgAIAAAAIQB2b8oL4AAA&#10;AAsBAAAPAAAAZHJzL2Rvd25yZXYueG1sTI/NTsMwEITvSLyDtUjcqNMfIhriVBWCExIiDQeOTrxN&#10;rMbrELtteHu2p3Lc2dHMN/lmcr044RisJwXzWQICqfHGUqvgq3p7eAIRoiaje0+o4BcDbIrbm1xn&#10;xp+pxNMutoJDKGRaQRfjkEkZmg6dDjM/IPFv70enI59jK82ozxzuerlIklQ6bYkbOj3gS4fNYXd0&#10;CrbfVL7an4/6s9yXtqrWCb2nB6Xu76btM4iIU7ya4YLP6FAwU+2PZILoFSxTJo+sp4slj2LHYzoH&#10;UV+U1WoNssjl/w3FHwAAAP//AwBQSwECLQAUAAYACAAAACEAtoM4kv4AAADhAQAAEwAAAAAAAAAA&#10;AAAAAAAAAAAAW0NvbnRlbnRfVHlwZXNdLnhtbFBLAQItABQABgAIAAAAIQA4/SH/1gAAAJQBAAAL&#10;AAAAAAAAAAAAAAAAAC8BAABfcmVscy8ucmVsc1BLAQItABQABgAIAAAAIQDOWbF7sAIAALEFAAAO&#10;AAAAAAAAAAAAAAAAAC4CAABkcnMvZTJvRG9jLnhtbFBLAQItABQABgAIAAAAIQB2b8oL4AAAAAsB&#10;AAAPAAAAAAAAAAAAAAAAAAoFAABkcnMvZG93bnJldi54bWxQSwUGAAAAAAQABADzAAAAFwYAAAAA&#10;" filled="f" stroked="f">
              <v:textbox inset="0,0,0,0">
                <w:txbxContent>
                  <w:p w14:paraId="44B38257" w14:textId="77777777" w:rsidR="00FE696C" w:rsidRDefault="00FE696C" w:rsidP="00757F9F">
                    <w:pPr>
                      <w:spacing w:line="193" w:lineRule="exact"/>
                      <w:ind w:left="43"/>
                      <w:rPr>
                        <w:rFonts w:eastAsia="Calibri" w:cs="Calibri"/>
                        <w:sz w:val="17"/>
                        <w:szCs w:val="17"/>
                      </w:rPr>
                    </w:pPr>
                    <w:r>
                      <w:fldChar w:fldCharType="begin"/>
                    </w:r>
                    <w:r>
                      <w:rPr>
                        <w:b/>
                        <w:color w:val="FFFFFF"/>
                        <w:sz w:val="17"/>
                      </w:rPr>
                      <w:instrText xml:space="preserve"> PAGE </w:instrText>
                    </w:r>
                    <w:r>
                      <w:fldChar w:fldCharType="separate"/>
                    </w:r>
                    <w:r w:rsidR="00F5024F">
                      <w:rPr>
                        <w:b/>
                        <w:noProof/>
                        <w:color w:val="FFFFFF"/>
                        <w:sz w:val="17"/>
                      </w:rPr>
                      <w:t>13</w:t>
                    </w:r>
                    <w:r>
                      <w:fldChar w:fldCharType="end"/>
                    </w:r>
                  </w:p>
                </w:txbxContent>
              </v:textbox>
              <w10:wrap anchorx="page" anchory="page"/>
            </v:shape>
          </w:pict>
        </mc:Fallback>
      </mc:AlternateContent>
    </w:r>
    <w:r>
      <w:rPr>
        <w:noProof/>
        <w:szCs w:val="22"/>
        <w:lang w:eastAsia="en-AU"/>
      </w:rPr>
      <mc:AlternateContent>
        <mc:Choice Requires="wpg">
          <w:drawing>
            <wp:anchor distT="0" distB="0" distL="114300" distR="114300" simplePos="0" relativeHeight="251729920" behindDoc="1" locked="0" layoutInCell="1" allowOverlap="1" wp14:anchorId="0AD68CEB" wp14:editId="63E8DC33">
              <wp:simplePos x="0" y="0"/>
              <wp:positionH relativeFrom="page">
                <wp:posOffset>0</wp:posOffset>
              </wp:positionH>
              <wp:positionV relativeFrom="page">
                <wp:posOffset>10200904</wp:posOffset>
              </wp:positionV>
              <wp:extent cx="7564582" cy="403761"/>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582" cy="403761"/>
                        <a:chOff x="1" y="16214"/>
                        <a:chExt cx="11905" cy="623"/>
                      </a:xfrm>
                    </wpg:grpSpPr>
                    <wps:wsp>
                      <wps:cNvPr id="72" name="Freeform 6"/>
                      <wps:cNvSpPr>
                        <a:spLocks/>
                      </wps:cNvSpPr>
                      <wps:spPr bwMode="auto">
                        <a:xfrm>
                          <a:off x="1" y="16214"/>
                          <a:ext cx="11905" cy="623"/>
                        </a:xfrm>
                        <a:custGeom>
                          <a:avLst/>
                          <a:gdLst>
                            <a:gd name="T0" fmla="+- 0 1 1"/>
                            <a:gd name="T1" fmla="*/ T0 w 11905"/>
                            <a:gd name="T2" fmla="+- 0 16837 16214"/>
                            <a:gd name="T3" fmla="*/ 16837 h 623"/>
                            <a:gd name="T4" fmla="+- 0 11906 1"/>
                            <a:gd name="T5" fmla="*/ T4 w 11905"/>
                            <a:gd name="T6" fmla="+- 0 16837 16214"/>
                            <a:gd name="T7" fmla="*/ 16837 h 623"/>
                            <a:gd name="T8" fmla="+- 0 11906 1"/>
                            <a:gd name="T9" fmla="*/ T8 w 11905"/>
                            <a:gd name="T10" fmla="+- 0 16214 16214"/>
                            <a:gd name="T11" fmla="*/ 16214 h 623"/>
                            <a:gd name="T12" fmla="+- 0 1 1"/>
                            <a:gd name="T13" fmla="*/ T12 w 11905"/>
                            <a:gd name="T14" fmla="+- 0 16214 16214"/>
                            <a:gd name="T15" fmla="*/ 16214 h 623"/>
                            <a:gd name="T16" fmla="+- 0 1 1"/>
                            <a:gd name="T17" fmla="*/ T16 w 11905"/>
                            <a:gd name="T18" fmla="+- 0 16837 16214"/>
                            <a:gd name="T19" fmla="*/ 16837 h 623"/>
                          </a:gdLst>
                          <a:ahLst/>
                          <a:cxnLst>
                            <a:cxn ang="0">
                              <a:pos x="T1" y="T3"/>
                            </a:cxn>
                            <a:cxn ang="0">
                              <a:pos x="T5" y="T7"/>
                            </a:cxn>
                            <a:cxn ang="0">
                              <a:pos x="T9" y="T11"/>
                            </a:cxn>
                            <a:cxn ang="0">
                              <a:pos x="T13" y="T15"/>
                            </a:cxn>
                            <a:cxn ang="0">
                              <a:pos x="T17" y="T19"/>
                            </a:cxn>
                          </a:cxnLst>
                          <a:rect l="0" t="0" r="r" b="b"/>
                          <a:pathLst>
                            <a:path w="11905" h="623">
                              <a:moveTo>
                                <a:pt x="0" y="623"/>
                              </a:moveTo>
                              <a:lnTo>
                                <a:pt x="11905" y="623"/>
                              </a:lnTo>
                              <a:lnTo>
                                <a:pt x="11905" y="0"/>
                              </a:lnTo>
                              <a:lnTo>
                                <a:pt x="0" y="0"/>
                              </a:lnTo>
                              <a:lnTo>
                                <a:pt x="0" y="623"/>
                              </a:lnTo>
                              <a:close/>
                            </a:path>
                          </a:pathLst>
                        </a:custGeom>
                        <a:solidFill>
                          <a:srgbClr val="E48D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0;margin-top:803.2pt;width:595.65pt;height:31.8pt;z-index:-251586560;mso-position-horizontal-relative:page;mso-position-vertical-relative:page" coordorigin="1,16214" coordsize="1190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rIHQQAAHALAAAOAAAAZHJzL2Uyb0RvYy54bWykVm2PozYQ/l6p/8HiY6ssmCUkoM2eereb&#10;VaXt3UmX/gAHzIsKmNok7Lbqf+94jBNCNunqmg/Exg/jZ56xZ+buw0tdkT2XqhTNyqE3nkN4k4i0&#10;bPKV8/tmPVs6RHWsSVklGr5yXrlyPtz/+MNd38bcF4WoUi4JGGlU3Lcrp+i6NnZdlRS8ZupGtLyB&#10;xUzImnUwlbmbStaD9bpyfc8L3V7ItJUi4UrB2wez6Nyj/SzjSfclyxTvSLVygFuHT4nPrX6693cs&#10;ziVrizIZaLDvYFGzsoFND6YeWMfITpZnpuoykUKJrLtJRO2KLCsTjj6AN9SbePMkxa5FX/K4z9uD&#10;TCDtRKfvNpt83n+VpExXzoI6pGE1xAi3JTAHcfo2jwHzJNtv7VdpPIThs0j+ULDsTtf1PDdgsu1/&#10;EynYY7tOoDgvmay1CXCbvGAMXg8x4C8dSeDlYh4G86XvkATWAu92ESIPFicFRFJ/BjxhiYY+DUz4&#10;kuJx+JjSyJubT0P/Vq+6LDa7ItOBmXYLjps6Kqr+n6LfCtZyDJTSallFwQuj6Fpyrs8wCY2miLKC&#10;qrGaoxXNUYHo/6njmSBWyytygJ471T1xgQFh+2fVmauQwgjDnA7cN3BtsrqCW/HzjHiEkiEe+QEA&#10;+xvATy7ZeKQnZt/BnjUDYozNhMvbBRkF8Wju1gLBHEVYQYZowv067BpYmKEFkQ/PqcFhOFILLlEL&#10;LcqYukxtYYHXqUHOG7v6NrXIgrRqy0vU6ER9ferflo2Ow4DCkjd1o5NAnItGxxHYUP8it0kIrnAb&#10;x+Eat0kk3uA2DsGGhhe5TWJwOaZ0HIjJeYPskdsLwQp7R5KXZrgkMCJMVzoP81srlE5QG3MhNzYB&#10;AUrfqAtgkAbS2WYxZKvrYOCqwRBrk9uuo3UgET5/Hxy0RXg0hoMGsMvgsISCOi2l0iFQSrf6Gxa3&#10;rNM62SHpIVObpFysHH2L9Uot9nwjENMdC8ExYx/Xq2aMGywBxyPWIux/ixaPSCzx4INdt/8GB7cL&#10;rL0Hc75jUgnFTRi011hrDu5r1UYJVomqTNdlVWmnlcy3nypJ9gyaksdg+RDYk3ICq/DUNEJ/ZrYx&#10;byC7DwrrPI9Nxt8R9QPvox/N1uFyMQvWwXwWLbzlzKPRxyj0gih4WP+jtadBXJRpypvnsuG24aHB&#10;+8rf0HqZVgVbHh3faO7PMawn7E+c9PA3nKoTGHQ4TYonp+AsfRzGHSsrM3ZPGaPI4Lb9RyGgtJtK&#10;aer6VqSvUDWlMM0eNKcwKIT8yyE9NHorR/25Y5I7pPq1gbof0SDQnSFOgvnCh4kcr2zHK6xJwNTK&#10;6Ry4+Hr4qTPd5K6VZV7AThS1aMQv0PVkpa6qyM+wGibQeuAI2zr0ZWhBdd84niPq2Cjf/wsAAP//&#10;AwBQSwMEFAAGAAgAAAAhACiB3argAAAACwEAAA8AAABkcnMvZG93bnJldi54bWxMj8FOwzAQRO9I&#10;/IO1SNyobQqhhDhVVQGnqhItUsVtG2+TqLEdxW6S/j3OCY47M5p9ky1H07CeOl87q0DOBDCyhdO1&#10;LRV87z8eFsB8QKuxcZYUXMnDMr+9yTDVbrBf1O9CyWKJ9SkqqEJoU859UZFBP3Mt2eidXGcwxLMr&#10;ue5wiOWm4Y9CJNxgbeOHCltaV1Scdxej4HPAYTWX7/3mfFpff/bP28NGklL3d+PqDVigMfyFYcKP&#10;6JBHpqO7WO1ZoyAOCVFNRPIEbPLlq5wDO07aixDA84z/35D/AgAA//8DAFBLAQItABQABgAIAAAA&#10;IQC2gziS/gAAAOEBAAATAAAAAAAAAAAAAAAAAAAAAABbQ29udGVudF9UeXBlc10ueG1sUEsBAi0A&#10;FAAGAAgAAAAhADj9If/WAAAAlAEAAAsAAAAAAAAAAAAAAAAALwEAAF9yZWxzLy5yZWxzUEsBAi0A&#10;FAAGAAgAAAAhAKPcKsgdBAAAcAsAAA4AAAAAAAAAAAAAAAAALgIAAGRycy9lMm9Eb2MueG1sUEsB&#10;Ai0AFAAGAAgAAAAhACiB3argAAAACwEAAA8AAAAAAAAAAAAAAAAAdwYAAGRycy9kb3ducmV2Lnht&#10;bFBLBQYAAAAABAAEAPMAAACEBwAAAAA=&#10;">
              <v:shape id="Freeform 6" o:spid="_x0000_s1027" style="position:absolute;left:1;top:16214;width:11905;height:623;visibility:visible;mso-wrap-style:square;v-text-anchor:top" coordsize="11905,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DLMIA&#10;AADbAAAADwAAAGRycy9kb3ducmV2LnhtbESPQYvCMBSE7wv+h/AEb2uqB5VqFBHEBfeg1Yu3R/Ns&#10;is1LSbK2/nuzsLDHYWa+YVab3jbiST7UjhVMxhkI4tLpmisF18v+cwEiRGSNjWNS8KIAm/XgY4W5&#10;dh2f6VnESiQIhxwVmBjbXMpQGrIYxq4lTt7deYsxSV9J7bFLcNvIaZbNpMWa04LBlnaGykfxYxXs&#10;b8e+6MrF+XSoXsafdPtt5jelRsN+uwQRqY//4b/2l1Ywn8Lvl/Q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wMswgAAANsAAAAPAAAAAAAAAAAAAAAAAJgCAABkcnMvZG93&#10;bnJldi54bWxQSwUGAAAAAAQABAD1AAAAhwMAAAAA&#10;" path="m,623r11905,l11905,,,,,623xe" fillcolor="#e48d43" stroked="f">
                <v:path arrowok="t" o:connecttype="custom" o:connectlocs="0,16837;11905,16837;11905,16214;0,16214;0,16837" o:connectangles="0,0,0,0,0"/>
              </v:shape>
              <w10:wrap anchorx="page" anchory="page"/>
            </v:group>
          </w:pict>
        </mc:Fallback>
      </mc:AlternateContent>
    </w:r>
  </w:p>
  <w:p w14:paraId="263D6925" w14:textId="7B25C769" w:rsidR="00FE696C" w:rsidRPr="00757F9F" w:rsidRDefault="00FE696C" w:rsidP="00757F9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F329" w14:textId="21737AC9" w:rsidR="00FE696C" w:rsidRPr="00680B61" w:rsidRDefault="00FE696C" w:rsidP="00680B61">
    <w:pPr>
      <w:pStyle w:val="Footer"/>
    </w:pPr>
    <w:r>
      <w:rPr>
        <w:noProof/>
        <w:lang w:eastAsia="en-AU"/>
      </w:rPr>
      <w:drawing>
        <wp:inline distT="0" distB="0" distL="0" distR="0" wp14:anchorId="7080EE2A" wp14:editId="5265B2B7">
          <wp:extent cx="1666875" cy="381000"/>
          <wp:effectExtent l="0" t="0" r="9525" b="0"/>
          <wp:docPr id="7" name="Picture 7" descr="State Government Victoria and Department of Treasury and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AppData\Local\Microsoft\Windows\Temporary Internet Files\Content.Word\DTF PMS541 blue left align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C24C7" w14:textId="77777777" w:rsidR="00FE696C" w:rsidRDefault="00FE696C" w:rsidP="00A45D7D">
      <w:r>
        <w:separator/>
      </w:r>
    </w:p>
  </w:footnote>
  <w:footnote w:type="continuationSeparator" w:id="0">
    <w:p w14:paraId="376F35C5" w14:textId="77777777" w:rsidR="00FE696C" w:rsidRDefault="00FE696C" w:rsidP="00A4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F45B" w14:textId="77777777" w:rsidR="004422AB" w:rsidRDefault="00442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309D" w14:textId="77777777" w:rsidR="004422AB" w:rsidRDefault="00442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A7778" w14:textId="77777777" w:rsidR="004422AB" w:rsidRDefault="004422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EF86" w14:textId="77777777" w:rsidR="00F70034" w:rsidRDefault="00F700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869E" w14:textId="77777777" w:rsidR="00FE696C" w:rsidRDefault="00FE6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C7F"/>
    <w:multiLevelType w:val="hybridMultilevel"/>
    <w:tmpl w:val="0D0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05124"/>
    <w:multiLevelType w:val="hybridMultilevel"/>
    <w:tmpl w:val="99C6DD78"/>
    <w:lvl w:ilvl="0" w:tplc="FAB6ACC4">
      <w:start w:val="1"/>
      <w:numFmt w:val="lowerLetter"/>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8A32F6"/>
    <w:multiLevelType w:val="hybridMultilevel"/>
    <w:tmpl w:val="89AE42AE"/>
    <w:lvl w:ilvl="0" w:tplc="8D50B71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975A2"/>
    <w:multiLevelType w:val="hybridMultilevel"/>
    <w:tmpl w:val="7528F3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6717AD6"/>
    <w:multiLevelType w:val="hybridMultilevel"/>
    <w:tmpl w:val="549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SortMethod w:val="0000"/>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06"/>
    <w:rsid w:val="00002DA2"/>
    <w:rsid w:val="00025036"/>
    <w:rsid w:val="00026FAC"/>
    <w:rsid w:val="00050748"/>
    <w:rsid w:val="000539EF"/>
    <w:rsid w:val="00081600"/>
    <w:rsid w:val="00082BAA"/>
    <w:rsid w:val="00083C34"/>
    <w:rsid w:val="000A0C0E"/>
    <w:rsid w:val="000B5B38"/>
    <w:rsid w:val="000C5597"/>
    <w:rsid w:val="000C7D9F"/>
    <w:rsid w:val="000D3A7C"/>
    <w:rsid w:val="000E0AC4"/>
    <w:rsid w:val="000E1AC9"/>
    <w:rsid w:val="000E214F"/>
    <w:rsid w:val="000F6E61"/>
    <w:rsid w:val="00101796"/>
    <w:rsid w:val="001070A9"/>
    <w:rsid w:val="00122A04"/>
    <w:rsid w:val="001602A6"/>
    <w:rsid w:val="001706EC"/>
    <w:rsid w:val="00170898"/>
    <w:rsid w:val="00183E0B"/>
    <w:rsid w:val="001853E3"/>
    <w:rsid w:val="00187A96"/>
    <w:rsid w:val="00194F4A"/>
    <w:rsid w:val="00195E0A"/>
    <w:rsid w:val="001B305D"/>
    <w:rsid w:val="001C2198"/>
    <w:rsid w:val="001D216E"/>
    <w:rsid w:val="001E2D29"/>
    <w:rsid w:val="001F0DCD"/>
    <w:rsid w:val="001F7D84"/>
    <w:rsid w:val="00203549"/>
    <w:rsid w:val="00215119"/>
    <w:rsid w:val="002208B6"/>
    <w:rsid w:val="00237097"/>
    <w:rsid w:val="00253311"/>
    <w:rsid w:val="00285EF1"/>
    <w:rsid w:val="002916B1"/>
    <w:rsid w:val="002A29E6"/>
    <w:rsid w:val="002D5C95"/>
    <w:rsid w:val="002D6E86"/>
    <w:rsid w:val="002F0D1F"/>
    <w:rsid w:val="002F71EC"/>
    <w:rsid w:val="0031118B"/>
    <w:rsid w:val="003127CA"/>
    <w:rsid w:val="003137E5"/>
    <w:rsid w:val="0032490E"/>
    <w:rsid w:val="00334479"/>
    <w:rsid w:val="00335337"/>
    <w:rsid w:val="0033757A"/>
    <w:rsid w:val="00342F3D"/>
    <w:rsid w:val="00343977"/>
    <w:rsid w:val="00361BD9"/>
    <w:rsid w:val="00370497"/>
    <w:rsid w:val="00383066"/>
    <w:rsid w:val="003858A9"/>
    <w:rsid w:val="00387976"/>
    <w:rsid w:val="00391057"/>
    <w:rsid w:val="003B07AE"/>
    <w:rsid w:val="003B2A1A"/>
    <w:rsid w:val="003B6CFF"/>
    <w:rsid w:val="003D0757"/>
    <w:rsid w:val="003D1D09"/>
    <w:rsid w:val="003D63CB"/>
    <w:rsid w:val="003E0F5D"/>
    <w:rsid w:val="003E490E"/>
    <w:rsid w:val="003F7ABB"/>
    <w:rsid w:val="00434FEE"/>
    <w:rsid w:val="00435EE7"/>
    <w:rsid w:val="0043659E"/>
    <w:rsid w:val="004422AB"/>
    <w:rsid w:val="00453BFB"/>
    <w:rsid w:val="00467676"/>
    <w:rsid w:val="00472CAC"/>
    <w:rsid w:val="004749FA"/>
    <w:rsid w:val="004823ED"/>
    <w:rsid w:val="00497619"/>
    <w:rsid w:val="004B3800"/>
    <w:rsid w:val="004B6AE4"/>
    <w:rsid w:val="004E4F24"/>
    <w:rsid w:val="004F610E"/>
    <w:rsid w:val="004F6540"/>
    <w:rsid w:val="005102EE"/>
    <w:rsid w:val="005147E2"/>
    <w:rsid w:val="00521287"/>
    <w:rsid w:val="00551053"/>
    <w:rsid w:val="00556C0B"/>
    <w:rsid w:val="005679BA"/>
    <w:rsid w:val="00582573"/>
    <w:rsid w:val="00585566"/>
    <w:rsid w:val="0058739C"/>
    <w:rsid w:val="00593A9C"/>
    <w:rsid w:val="005A406E"/>
    <w:rsid w:val="005A50BA"/>
    <w:rsid w:val="005A655F"/>
    <w:rsid w:val="005B4849"/>
    <w:rsid w:val="005C2DA9"/>
    <w:rsid w:val="005D095E"/>
    <w:rsid w:val="005E2F1B"/>
    <w:rsid w:val="005E5709"/>
    <w:rsid w:val="005E657A"/>
    <w:rsid w:val="005F765D"/>
    <w:rsid w:val="00622896"/>
    <w:rsid w:val="006268D0"/>
    <w:rsid w:val="00626CA6"/>
    <w:rsid w:val="00631987"/>
    <w:rsid w:val="00632D54"/>
    <w:rsid w:val="006417B9"/>
    <w:rsid w:val="0064204D"/>
    <w:rsid w:val="0066287D"/>
    <w:rsid w:val="00680B61"/>
    <w:rsid w:val="00697E91"/>
    <w:rsid w:val="006A018F"/>
    <w:rsid w:val="006B328A"/>
    <w:rsid w:val="006B39B2"/>
    <w:rsid w:val="006D623E"/>
    <w:rsid w:val="006E025E"/>
    <w:rsid w:val="006E65C3"/>
    <w:rsid w:val="00725478"/>
    <w:rsid w:val="00733A4F"/>
    <w:rsid w:val="00752D41"/>
    <w:rsid w:val="00754564"/>
    <w:rsid w:val="00756B9E"/>
    <w:rsid w:val="00757F9F"/>
    <w:rsid w:val="0076339E"/>
    <w:rsid w:val="00772DF2"/>
    <w:rsid w:val="00793924"/>
    <w:rsid w:val="007A41AE"/>
    <w:rsid w:val="007B79D3"/>
    <w:rsid w:val="007C5DF1"/>
    <w:rsid w:val="007D0EAC"/>
    <w:rsid w:val="007D3375"/>
    <w:rsid w:val="007D6C90"/>
    <w:rsid w:val="007E0C97"/>
    <w:rsid w:val="00811837"/>
    <w:rsid w:val="00812E46"/>
    <w:rsid w:val="008155B5"/>
    <w:rsid w:val="00816606"/>
    <w:rsid w:val="00820A75"/>
    <w:rsid w:val="0082465D"/>
    <w:rsid w:val="00837AD7"/>
    <w:rsid w:val="00837D81"/>
    <w:rsid w:val="0087564B"/>
    <w:rsid w:val="00882256"/>
    <w:rsid w:val="00882E99"/>
    <w:rsid w:val="00887D0B"/>
    <w:rsid w:val="008A4BDB"/>
    <w:rsid w:val="008A6B01"/>
    <w:rsid w:val="008B38A1"/>
    <w:rsid w:val="008C4F42"/>
    <w:rsid w:val="008C744F"/>
    <w:rsid w:val="008D1E52"/>
    <w:rsid w:val="008E7C10"/>
    <w:rsid w:val="008F3AB2"/>
    <w:rsid w:val="00920C2B"/>
    <w:rsid w:val="009255F4"/>
    <w:rsid w:val="009403F6"/>
    <w:rsid w:val="009427E4"/>
    <w:rsid w:val="00945485"/>
    <w:rsid w:val="00973EBE"/>
    <w:rsid w:val="00977AAA"/>
    <w:rsid w:val="00987E6B"/>
    <w:rsid w:val="009A2C01"/>
    <w:rsid w:val="009A5ED3"/>
    <w:rsid w:val="009C774C"/>
    <w:rsid w:val="009D2A8E"/>
    <w:rsid w:val="009E3D11"/>
    <w:rsid w:val="009E6956"/>
    <w:rsid w:val="009F288E"/>
    <w:rsid w:val="00A0604C"/>
    <w:rsid w:val="00A14ADD"/>
    <w:rsid w:val="00A31375"/>
    <w:rsid w:val="00A4368A"/>
    <w:rsid w:val="00A45D7D"/>
    <w:rsid w:val="00A46ADA"/>
    <w:rsid w:val="00A74AE7"/>
    <w:rsid w:val="00A9013B"/>
    <w:rsid w:val="00AA0A8B"/>
    <w:rsid w:val="00AA3C46"/>
    <w:rsid w:val="00AA4102"/>
    <w:rsid w:val="00AB5546"/>
    <w:rsid w:val="00AB6EAC"/>
    <w:rsid w:val="00AC05AF"/>
    <w:rsid w:val="00AC137B"/>
    <w:rsid w:val="00AD3846"/>
    <w:rsid w:val="00AD7CDD"/>
    <w:rsid w:val="00AE40D1"/>
    <w:rsid w:val="00B100A9"/>
    <w:rsid w:val="00B14635"/>
    <w:rsid w:val="00B35170"/>
    <w:rsid w:val="00B36208"/>
    <w:rsid w:val="00B37183"/>
    <w:rsid w:val="00B63BD7"/>
    <w:rsid w:val="00B65982"/>
    <w:rsid w:val="00B8593E"/>
    <w:rsid w:val="00B86F9D"/>
    <w:rsid w:val="00B912E5"/>
    <w:rsid w:val="00BD3B7F"/>
    <w:rsid w:val="00BF0719"/>
    <w:rsid w:val="00BF5984"/>
    <w:rsid w:val="00C11B51"/>
    <w:rsid w:val="00C12FBE"/>
    <w:rsid w:val="00C258FC"/>
    <w:rsid w:val="00C26099"/>
    <w:rsid w:val="00C26859"/>
    <w:rsid w:val="00C472FD"/>
    <w:rsid w:val="00C51570"/>
    <w:rsid w:val="00C569D6"/>
    <w:rsid w:val="00C679CC"/>
    <w:rsid w:val="00C709B0"/>
    <w:rsid w:val="00C90B8C"/>
    <w:rsid w:val="00CA77A4"/>
    <w:rsid w:val="00CA7D6E"/>
    <w:rsid w:val="00CD029A"/>
    <w:rsid w:val="00D174D4"/>
    <w:rsid w:val="00D25980"/>
    <w:rsid w:val="00D43B02"/>
    <w:rsid w:val="00D511DB"/>
    <w:rsid w:val="00D533C0"/>
    <w:rsid w:val="00D53C56"/>
    <w:rsid w:val="00D7777B"/>
    <w:rsid w:val="00D80BC2"/>
    <w:rsid w:val="00D867CF"/>
    <w:rsid w:val="00D92875"/>
    <w:rsid w:val="00D959FF"/>
    <w:rsid w:val="00DB0E32"/>
    <w:rsid w:val="00DB7F2C"/>
    <w:rsid w:val="00DE3329"/>
    <w:rsid w:val="00DF1185"/>
    <w:rsid w:val="00E04FA5"/>
    <w:rsid w:val="00E14F3F"/>
    <w:rsid w:val="00E233A7"/>
    <w:rsid w:val="00E32E39"/>
    <w:rsid w:val="00E336CD"/>
    <w:rsid w:val="00E522BC"/>
    <w:rsid w:val="00E54479"/>
    <w:rsid w:val="00E63019"/>
    <w:rsid w:val="00E72848"/>
    <w:rsid w:val="00E729E3"/>
    <w:rsid w:val="00E761C6"/>
    <w:rsid w:val="00E8666A"/>
    <w:rsid w:val="00E9795F"/>
    <w:rsid w:val="00EA2B49"/>
    <w:rsid w:val="00EC7874"/>
    <w:rsid w:val="00EF5596"/>
    <w:rsid w:val="00F3506D"/>
    <w:rsid w:val="00F5024F"/>
    <w:rsid w:val="00F542F6"/>
    <w:rsid w:val="00F62F02"/>
    <w:rsid w:val="00F70034"/>
    <w:rsid w:val="00F74846"/>
    <w:rsid w:val="00F760C6"/>
    <w:rsid w:val="00F968B3"/>
    <w:rsid w:val="00FB3B29"/>
    <w:rsid w:val="00FB6F53"/>
    <w:rsid w:val="00FC0715"/>
    <w:rsid w:val="00FC0DCF"/>
    <w:rsid w:val="00FC28B9"/>
    <w:rsid w:val="00FE69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35BD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A14ADD"/>
    <w:pPr>
      <w:spacing w:after="120"/>
    </w:pPr>
    <w:rPr>
      <w:rFonts w:ascii="Calibri" w:hAnsi="Calibri"/>
      <w:sz w:val="20"/>
    </w:rPr>
  </w:style>
  <w:style w:type="paragraph" w:styleId="Heading1">
    <w:name w:val="heading 1"/>
    <w:basedOn w:val="Subtitleheading"/>
    <w:next w:val="Normal"/>
    <w:link w:val="Heading1Char"/>
    <w:uiPriority w:val="9"/>
    <w:qFormat/>
    <w:rsid w:val="00FE696C"/>
    <w:pPr>
      <w:pageBreakBefore/>
      <w:spacing w:before="800" w:line="216" w:lineRule="auto"/>
      <w:outlineLvl w:val="0"/>
    </w:pPr>
  </w:style>
  <w:style w:type="paragraph" w:styleId="Heading2">
    <w:name w:val="heading 2"/>
    <w:next w:val="Normal"/>
    <w:link w:val="Heading2Char"/>
    <w:uiPriority w:val="9"/>
    <w:unhideWhenUsed/>
    <w:qFormat/>
    <w:rsid w:val="00556C0B"/>
    <w:pPr>
      <w:keepNext/>
      <w:spacing w:after="180"/>
      <w:outlineLvl w:val="1"/>
    </w:pPr>
    <w:rPr>
      <w:rFonts w:asciiTheme="majorHAnsi" w:hAnsiTheme="majorHAnsi"/>
      <w:b/>
      <w:color w:val="007DBE"/>
      <w:sz w:val="32"/>
      <w:szCs w:val="36"/>
    </w:rPr>
  </w:style>
  <w:style w:type="paragraph" w:styleId="Heading3">
    <w:name w:val="heading 3"/>
    <w:next w:val="Normal"/>
    <w:link w:val="Heading3Char"/>
    <w:uiPriority w:val="9"/>
    <w:unhideWhenUsed/>
    <w:qFormat/>
    <w:rsid w:val="00812E46"/>
    <w:pPr>
      <w:spacing w:before="40" w:after="40"/>
      <w:outlineLvl w:val="2"/>
    </w:pPr>
    <w:rPr>
      <w:rFonts w:asciiTheme="majorHAnsi" w:hAnsiTheme="majorHAnsi"/>
      <w:b/>
      <w:bCs/>
      <w:color w:val="007DBE"/>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C7874"/>
    <w:pPr>
      <w:spacing w:before="60" w:after="60"/>
    </w:pPr>
    <w:rPr>
      <w:sz w:val="18"/>
    </w:rPr>
  </w:style>
  <w:style w:type="character" w:customStyle="1" w:styleId="BodyTextChar">
    <w:name w:val="Body Text Char"/>
    <w:basedOn w:val="DefaultParagraphFont"/>
    <w:link w:val="BodyText"/>
    <w:uiPriority w:val="99"/>
    <w:rsid w:val="00EC7874"/>
    <w:rPr>
      <w:rFonts w:ascii="Calibri" w:hAnsi="Calibri"/>
      <w:sz w:val="18"/>
    </w:rPr>
  </w:style>
  <w:style w:type="character" w:styleId="Hyperlink">
    <w:name w:val="Hyperlink"/>
    <w:basedOn w:val="DefaultParagraphFont"/>
    <w:uiPriority w:val="99"/>
    <w:unhideWhenUsed/>
    <w:rsid w:val="00920C2B"/>
    <w:rPr>
      <w:rFonts w:ascii="Calibri" w:hAnsi="Calibri"/>
      <w:color w:val="00679E"/>
      <w:u w:val="none"/>
    </w:rPr>
  </w:style>
  <w:style w:type="paragraph" w:styleId="BalloonText">
    <w:name w:val="Balloon Text"/>
    <w:basedOn w:val="Normal"/>
    <w:link w:val="BalloonTextChar"/>
    <w:uiPriority w:val="99"/>
    <w:semiHidden/>
    <w:unhideWhenUsed/>
    <w:rsid w:val="00160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2A6"/>
    <w:rPr>
      <w:rFonts w:ascii="Lucida Grande" w:hAnsi="Lucida Grande" w:cs="Lucida Grande"/>
      <w:sz w:val="18"/>
      <w:szCs w:val="18"/>
    </w:rPr>
  </w:style>
  <w:style w:type="paragraph" w:customStyle="1" w:styleId="Bullet">
    <w:name w:val="Bullet"/>
    <w:basedOn w:val="Normal"/>
    <w:qFormat/>
    <w:rsid w:val="0031118B"/>
    <w:pPr>
      <w:numPr>
        <w:numId w:val="2"/>
      </w:numPr>
    </w:pPr>
    <w:rPr>
      <w:rFonts w:asciiTheme="majorHAnsi" w:hAnsiTheme="majorHAnsi"/>
    </w:rPr>
  </w:style>
  <w:style w:type="paragraph" w:customStyle="1" w:styleId="Copyrighttext">
    <w:name w:val="Copyright text"/>
    <w:qFormat/>
    <w:rsid w:val="0064204D"/>
    <w:pPr>
      <w:ind w:right="2837"/>
    </w:pPr>
    <w:rPr>
      <w:rFonts w:asciiTheme="majorHAnsi" w:hAnsiTheme="majorHAnsi"/>
      <w:sz w:val="18"/>
      <w:szCs w:val="20"/>
    </w:rPr>
  </w:style>
  <w:style w:type="paragraph" w:styleId="Footer">
    <w:name w:val="footer"/>
    <w:link w:val="FooterChar"/>
    <w:uiPriority w:val="99"/>
    <w:unhideWhenUsed/>
    <w:rsid w:val="00E761C6"/>
    <w:pPr>
      <w:tabs>
        <w:tab w:val="right" w:pos="9216"/>
        <w:tab w:val="right" w:pos="9648"/>
      </w:tabs>
    </w:pPr>
    <w:rPr>
      <w:rFonts w:ascii="Calibri" w:hAnsi="Calibri"/>
      <w:b/>
      <w:color w:val="FFFFFF" w:themeColor="background1"/>
      <w:sz w:val="17"/>
    </w:rPr>
  </w:style>
  <w:style w:type="character" w:customStyle="1" w:styleId="FooterChar">
    <w:name w:val="Footer Char"/>
    <w:basedOn w:val="DefaultParagraphFont"/>
    <w:link w:val="Footer"/>
    <w:uiPriority w:val="99"/>
    <w:rsid w:val="00E761C6"/>
    <w:rPr>
      <w:rFonts w:ascii="Calibri" w:hAnsi="Calibri"/>
      <w:b/>
      <w:color w:val="FFFFFF" w:themeColor="background1"/>
      <w:sz w:val="17"/>
    </w:rPr>
  </w:style>
  <w:style w:type="paragraph" w:styleId="Header">
    <w:name w:val="header"/>
    <w:basedOn w:val="Normal"/>
    <w:link w:val="HeaderChar"/>
    <w:uiPriority w:val="99"/>
    <w:unhideWhenUsed/>
    <w:rsid w:val="00AC05AF"/>
    <w:pPr>
      <w:tabs>
        <w:tab w:val="center" w:pos="4320"/>
        <w:tab w:val="right" w:pos="8640"/>
      </w:tabs>
    </w:pPr>
  </w:style>
  <w:style w:type="character" w:customStyle="1" w:styleId="HeaderChar">
    <w:name w:val="Header Char"/>
    <w:basedOn w:val="DefaultParagraphFont"/>
    <w:link w:val="Header"/>
    <w:uiPriority w:val="99"/>
    <w:rsid w:val="00AC05AF"/>
  </w:style>
  <w:style w:type="character" w:customStyle="1" w:styleId="Heading1Char">
    <w:name w:val="Heading 1 Char"/>
    <w:basedOn w:val="DefaultParagraphFont"/>
    <w:link w:val="Heading1"/>
    <w:uiPriority w:val="9"/>
    <w:rsid w:val="00FE696C"/>
    <w:rPr>
      <w:rFonts w:asciiTheme="majorHAnsi" w:hAnsiTheme="majorHAnsi"/>
      <w:b/>
      <w:caps/>
      <w:color w:val="C95C1A"/>
      <w:spacing w:val="20"/>
      <w:sz w:val="52"/>
      <w:szCs w:val="52"/>
    </w:rPr>
  </w:style>
  <w:style w:type="character" w:customStyle="1" w:styleId="Heading2Char">
    <w:name w:val="Heading 2 Char"/>
    <w:basedOn w:val="DefaultParagraphFont"/>
    <w:link w:val="Heading2"/>
    <w:uiPriority w:val="9"/>
    <w:rsid w:val="00556C0B"/>
    <w:rPr>
      <w:rFonts w:asciiTheme="majorHAnsi" w:hAnsiTheme="majorHAnsi"/>
      <w:b/>
      <w:color w:val="007DBE"/>
      <w:sz w:val="32"/>
      <w:szCs w:val="36"/>
    </w:rPr>
  </w:style>
  <w:style w:type="character" w:customStyle="1" w:styleId="Heading3Char">
    <w:name w:val="Heading 3 Char"/>
    <w:basedOn w:val="DefaultParagraphFont"/>
    <w:link w:val="Heading3"/>
    <w:uiPriority w:val="9"/>
    <w:rsid w:val="00812E46"/>
    <w:rPr>
      <w:rFonts w:asciiTheme="majorHAnsi" w:hAnsiTheme="majorHAnsi"/>
      <w:b/>
      <w:bCs/>
      <w:color w:val="007DBE"/>
      <w:szCs w:val="22"/>
    </w:rPr>
  </w:style>
  <w:style w:type="paragraph" w:customStyle="1" w:styleId="Highlight">
    <w:name w:val="Highlight"/>
    <w:basedOn w:val="Normal"/>
    <w:qFormat/>
    <w:rsid w:val="0031118B"/>
    <w:rPr>
      <w:rFonts w:asciiTheme="majorHAnsi" w:hAnsiTheme="majorHAnsi"/>
      <w:b/>
      <w:color w:val="943634" w:themeColor="accent2" w:themeShade="BF"/>
      <w:sz w:val="36"/>
      <w:szCs w:val="36"/>
    </w:rPr>
  </w:style>
  <w:style w:type="paragraph" w:customStyle="1" w:styleId="Subtitleheading">
    <w:name w:val="Subtitle heading"/>
    <w:qFormat/>
    <w:rsid w:val="00DE3329"/>
    <w:pPr>
      <w:spacing w:after="120"/>
    </w:pPr>
    <w:rPr>
      <w:rFonts w:asciiTheme="majorHAnsi" w:hAnsiTheme="majorHAnsi"/>
      <w:b/>
      <w:caps/>
      <w:color w:val="C95C1A"/>
      <w:spacing w:val="20"/>
      <w:sz w:val="52"/>
      <w:szCs w:val="52"/>
    </w:rPr>
  </w:style>
  <w:style w:type="paragraph" w:customStyle="1" w:styleId="VicBudgetSubTitle">
    <w:name w:val="VicBudgetSubTitle"/>
    <w:basedOn w:val="Normal"/>
    <w:qFormat/>
    <w:rsid w:val="0031118B"/>
    <w:rPr>
      <w:rFonts w:asciiTheme="majorHAnsi" w:hAnsiTheme="majorHAnsi"/>
    </w:rPr>
  </w:style>
  <w:style w:type="paragraph" w:customStyle="1" w:styleId="Titlemain">
    <w:name w:val="Title main"/>
    <w:basedOn w:val="Normal"/>
    <w:qFormat/>
    <w:rsid w:val="00C11B51"/>
    <w:pPr>
      <w:ind w:left="2070"/>
    </w:pPr>
    <w:rPr>
      <w:rFonts w:asciiTheme="majorHAnsi" w:hAnsiTheme="majorHAnsi"/>
      <w:b/>
      <w:color w:val="007DBE"/>
      <w:sz w:val="72"/>
      <w:szCs w:val="72"/>
    </w:rPr>
  </w:style>
  <w:style w:type="paragraph" w:customStyle="1" w:styleId="Footnote">
    <w:name w:val="Footnote"/>
    <w:qFormat/>
    <w:rsid w:val="0064204D"/>
    <w:pPr>
      <w:spacing w:before="2400"/>
    </w:pPr>
    <w:rPr>
      <w:rFonts w:ascii="Calibri" w:hAnsi="Calibri"/>
      <w:sz w:val="16"/>
      <w:szCs w:val="21"/>
    </w:rPr>
  </w:style>
  <w:style w:type="table" w:styleId="TableGrid">
    <w:name w:val="Table Grid"/>
    <w:basedOn w:val="TableNormal"/>
    <w:uiPriority w:val="59"/>
    <w:rsid w:val="00AA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A0A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A0A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AA0A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A0A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ablewhitetext">
    <w:name w:val="Table white text"/>
    <w:basedOn w:val="Normal"/>
    <w:qFormat/>
    <w:rsid w:val="00EC7874"/>
    <w:pPr>
      <w:spacing w:before="40" w:after="40"/>
      <w:ind w:left="187"/>
    </w:pPr>
    <w:rPr>
      <w:bCs/>
      <w:color w:val="FFFFFF" w:themeColor="background1"/>
      <w:szCs w:val="21"/>
    </w:rPr>
  </w:style>
  <w:style w:type="paragraph" w:customStyle="1" w:styleId="spacer">
    <w:name w:val="spacer"/>
    <w:basedOn w:val="Normal"/>
    <w:qFormat/>
    <w:rsid w:val="003F7ABB"/>
    <w:rPr>
      <w:sz w:val="12"/>
      <w:szCs w:val="21"/>
    </w:rPr>
  </w:style>
  <w:style w:type="paragraph" w:customStyle="1" w:styleId="Normalsmall">
    <w:name w:val="Normal small"/>
    <w:basedOn w:val="Normal"/>
    <w:qFormat/>
    <w:rsid w:val="00725478"/>
    <w:pPr>
      <w:spacing w:before="60" w:after="60"/>
    </w:pPr>
    <w:rPr>
      <w:szCs w:val="20"/>
    </w:rPr>
  </w:style>
  <w:style w:type="paragraph" w:customStyle="1" w:styleId="Titlemainorange">
    <w:name w:val="Title main orange"/>
    <w:basedOn w:val="Titlemain"/>
    <w:qFormat/>
    <w:rsid w:val="009F288E"/>
    <w:pPr>
      <w:ind w:left="0" w:right="2396"/>
    </w:pPr>
    <w:rPr>
      <w:color w:val="C95C1A"/>
      <w:sz w:val="68"/>
      <w:szCs w:val="68"/>
    </w:rPr>
  </w:style>
  <w:style w:type="paragraph" w:styleId="NormalIndent">
    <w:name w:val="Normal Indent"/>
    <w:basedOn w:val="Normal"/>
    <w:uiPriority w:val="99"/>
    <w:unhideWhenUsed/>
    <w:rsid w:val="00D43B02"/>
    <w:pPr>
      <w:ind w:left="270" w:hanging="270"/>
    </w:pPr>
  </w:style>
  <w:style w:type="paragraph" w:styleId="FootnoteText">
    <w:name w:val="footnote text"/>
    <w:basedOn w:val="Normal"/>
    <w:link w:val="FootnoteTextChar"/>
    <w:uiPriority w:val="99"/>
    <w:semiHidden/>
    <w:unhideWhenUsed/>
    <w:rsid w:val="00195E0A"/>
    <w:pPr>
      <w:spacing w:after="0"/>
    </w:pPr>
    <w:rPr>
      <w:szCs w:val="20"/>
    </w:rPr>
  </w:style>
  <w:style w:type="character" w:customStyle="1" w:styleId="FootnoteTextChar">
    <w:name w:val="Footnote Text Char"/>
    <w:basedOn w:val="DefaultParagraphFont"/>
    <w:link w:val="FootnoteText"/>
    <w:uiPriority w:val="99"/>
    <w:semiHidden/>
    <w:rsid w:val="00195E0A"/>
    <w:rPr>
      <w:rFonts w:ascii="Calibri" w:hAnsi="Calibri"/>
      <w:sz w:val="20"/>
      <w:szCs w:val="20"/>
    </w:rPr>
  </w:style>
  <w:style w:type="character" w:styleId="FootnoteReference">
    <w:name w:val="footnote reference"/>
    <w:basedOn w:val="DefaultParagraphFont"/>
    <w:uiPriority w:val="99"/>
    <w:semiHidden/>
    <w:unhideWhenUsed/>
    <w:rsid w:val="00195E0A"/>
    <w:rPr>
      <w:vertAlign w:val="superscript"/>
    </w:rPr>
  </w:style>
  <w:style w:type="paragraph" w:styleId="TOCHeading">
    <w:name w:val="TOC Heading"/>
    <w:next w:val="Normal"/>
    <w:uiPriority w:val="39"/>
    <w:unhideWhenUsed/>
    <w:qFormat/>
    <w:rsid w:val="00472CAC"/>
    <w:pPr>
      <w:spacing w:before="2000" w:after="360"/>
    </w:pPr>
    <w:rPr>
      <w:rFonts w:asciiTheme="majorHAnsi" w:hAnsiTheme="majorHAnsi"/>
      <w:b/>
      <w:caps/>
      <w:color w:val="C95C1A"/>
      <w:sz w:val="56"/>
      <w:szCs w:val="52"/>
    </w:rPr>
  </w:style>
  <w:style w:type="paragraph" w:styleId="TOC1">
    <w:name w:val="toc 1"/>
    <w:basedOn w:val="Heading2"/>
    <w:next w:val="Normal"/>
    <w:autoRedefine/>
    <w:uiPriority w:val="39"/>
    <w:unhideWhenUsed/>
    <w:rsid w:val="003D1D09"/>
    <w:pPr>
      <w:tabs>
        <w:tab w:val="right" w:pos="9586"/>
      </w:tabs>
      <w:spacing w:after="120"/>
    </w:pPr>
    <w:rPr>
      <w:b w:val="0"/>
      <w:noProof/>
      <w:sz w:val="24"/>
      <w:szCs w:val="24"/>
    </w:rPr>
  </w:style>
  <w:style w:type="paragraph" w:styleId="TOC2">
    <w:name w:val="toc 2"/>
    <w:basedOn w:val="Titlemainorange"/>
    <w:next w:val="Normal"/>
    <w:autoRedefine/>
    <w:uiPriority w:val="39"/>
    <w:unhideWhenUsed/>
    <w:rsid w:val="00697E91"/>
    <w:pPr>
      <w:tabs>
        <w:tab w:val="right" w:pos="9586"/>
      </w:tabs>
      <w:spacing w:after="80"/>
      <w:ind w:left="360" w:right="2390"/>
    </w:pPr>
    <w:rPr>
      <w:b w:val="0"/>
      <w:noProof/>
      <w:sz w:val="22"/>
      <w:szCs w:val="22"/>
    </w:rPr>
  </w:style>
  <w:style w:type="paragraph" w:customStyle="1" w:styleId="Heading3grey">
    <w:name w:val="Heading 3 grey"/>
    <w:basedOn w:val="Normal"/>
    <w:qFormat/>
    <w:rsid w:val="00812E46"/>
    <w:pPr>
      <w:keepNext/>
      <w:spacing w:after="140"/>
      <w:ind w:right="-66"/>
      <w:outlineLvl w:val="1"/>
    </w:pPr>
    <w:rPr>
      <w:rFonts w:asciiTheme="majorHAnsi" w:hAnsiTheme="majorHAnsi"/>
      <w:b/>
      <w:color w:val="757575"/>
      <w:sz w:val="21"/>
      <w:szCs w:val="22"/>
    </w:rPr>
  </w:style>
  <w:style w:type="paragraph" w:customStyle="1" w:styleId="Tableheader">
    <w:name w:val="Table header"/>
    <w:qFormat/>
    <w:rsid w:val="00FE696C"/>
    <w:pPr>
      <w:spacing w:before="40" w:after="60"/>
    </w:pPr>
    <w:rPr>
      <w:rFonts w:ascii="Calibri" w:hAnsi="Calibri"/>
      <w:b/>
      <w:bCs/>
      <w:color w:val="FFFFFF" w:themeColor="background1"/>
      <w:sz w:val="20"/>
      <w:szCs w:val="21"/>
    </w:rPr>
  </w:style>
  <w:style w:type="paragraph" w:customStyle="1" w:styleId="Tabletext">
    <w:name w:val="Table text"/>
    <w:basedOn w:val="BodyText"/>
    <w:qFormat/>
    <w:rsid w:val="0076339E"/>
    <w:rPr>
      <w:bCs/>
      <w:sz w:val="20"/>
    </w:rPr>
  </w:style>
  <w:style w:type="paragraph" w:styleId="List">
    <w:name w:val="List"/>
    <w:basedOn w:val="NormalIndent"/>
    <w:uiPriority w:val="99"/>
    <w:rsid w:val="00A14ADD"/>
    <w:pPr>
      <w:numPr>
        <w:numId w:val="4"/>
      </w:num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A14ADD"/>
    <w:pPr>
      <w:spacing w:after="120"/>
    </w:pPr>
    <w:rPr>
      <w:rFonts w:ascii="Calibri" w:hAnsi="Calibri"/>
      <w:sz w:val="20"/>
    </w:rPr>
  </w:style>
  <w:style w:type="paragraph" w:styleId="Heading1">
    <w:name w:val="heading 1"/>
    <w:basedOn w:val="Subtitleheading"/>
    <w:next w:val="Normal"/>
    <w:link w:val="Heading1Char"/>
    <w:uiPriority w:val="9"/>
    <w:qFormat/>
    <w:rsid w:val="00FE696C"/>
    <w:pPr>
      <w:pageBreakBefore/>
      <w:spacing w:before="800" w:line="216" w:lineRule="auto"/>
      <w:outlineLvl w:val="0"/>
    </w:pPr>
  </w:style>
  <w:style w:type="paragraph" w:styleId="Heading2">
    <w:name w:val="heading 2"/>
    <w:next w:val="Normal"/>
    <w:link w:val="Heading2Char"/>
    <w:uiPriority w:val="9"/>
    <w:unhideWhenUsed/>
    <w:qFormat/>
    <w:rsid w:val="00556C0B"/>
    <w:pPr>
      <w:keepNext/>
      <w:spacing w:after="180"/>
      <w:outlineLvl w:val="1"/>
    </w:pPr>
    <w:rPr>
      <w:rFonts w:asciiTheme="majorHAnsi" w:hAnsiTheme="majorHAnsi"/>
      <w:b/>
      <w:color w:val="007DBE"/>
      <w:sz w:val="32"/>
      <w:szCs w:val="36"/>
    </w:rPr>
  </w:style>
  <w:style w:type="paragraph" w:styleId="Heading3">
    <w:name w:val="heading 3"/>
    <w:next w:val="Normal"/>
    <w:link w:val="Heading3Char"/>
    <w:uiPriority w:val="9"/>
    <w:unhideWhenUsed/>
    <w:qFormat/>
    <w:rsid w:val="00812E46"/>
    <w:pPr>
      <w:spacing w:before="40" w:after="40"/>
      <w:outlineLvl w:val="2"/>
    </w:pPr>
    <w:rPr>
      <w:rFonts w:asciiTheme="majorHAnsi" w:hAnsiTheme="majorHAnsi"/>
      <w:b/>
      <w:bCs/>
      <w:color w:val="007DBE"/>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C7874"/>
    <w:pPr>
      <w:spacing w:before="60" w:after="60"/>
    </w:pPr>
    <w:rPr>
      <w:sz w:val="18"/>
    </w:rPr>
  </w:style>
  <w:style w:type="character" w:customStyle="1" w:styleId="BodyTextChar">
    <w:name w:val="Body Text Char"/>
    <w:basedOn w:val="DefaultParagraphFont"/>
    <w:link w:val="BodyText"/>
    <w:uiPriority w:val="99"/>
    <w:rsid w:val="00EC7874"/>
    <w:rPr>
      <w:rFonts w:ascii="Calibri" w:hAnsi="Calibri"/>
      <w:sz w:val="18"/>
    </w:rPr>
  </w:style>
  <w:style w:type="character" w:styleId="Hyperlink">
    <w:name w:val="Hyperlink"/>
    <w:basedOn w:val="DefaultParagraphFont"/>
    <w:uiPriority w:val="99"/>
    <w:unhideWhenUsed/>
    <w:rsid w:val="00920C2B"/>
    <w:rPr>
      <w:rFonts w:ascii="Calibri" w:hAnsi="Calibri"/>
      <w:color w:val="00679E"/>
      <w:u w:val="none"/>
    </w:rPr>
  </w:style>
  <w:style w:type="paragraph" w:styleId="BalloonText">
    <w:name w:val="Balloon Text"/>
    <w:basedOn w:val="Normal"/>
    <w:link w:val="BalloonTextChar"/>
    <w:uiPriority w:val="99"/>
    <w:semiHidden/>
    <w:unhideWhenUsed/>
    <w:rsid w:val="00160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2A6"/>
    <w:rPr>
      <w:rFonts w:ascii="Lucida Grande" w:hAnsi="Lucida Grande" w:cs="Lucida Grande"/>
      <w:sz w:val="18"/>
      <w:szCs w:val="18"/>
    </w:rPr>
  </w:style>
  <w:style w:type="paragraph" w:customStyle="1" w:styleId="Bullet">
    <w:name w:val="Bullet"/>
    <w:basedOn w:val="Normal"/>
    <w:qFormat/>
    <w:rsid w:val="0031118B"/>
    <w:pPr>
      <w:numPr>
        <w:numId w:val="2"/>
      </w:numPr>
    </w:pPr>
    <w:rPr>
      <w:rFonts w:asciiTheme="majorHAnsi" w:hAnsiTheme="majorHAnsi"/>
    </w:rPr>
  </w:style>
  <w:style w:type="paragraph" w:customStyle="1" w:styleId="Copyrighttext">
    <w:name w:val="Copyright text"/>
    <w:qFormat/>
    <w:rsid w:val="0064204D"/>
    <w:pPr>
      <w:ind w:right="2837"/>
    </w:pPr>
    <w:rPr>
      <w:rFonts w:asciiTheme="majorHAnsi" w:hAnsiTheme="majorHAnsi"/>
      <w:sz w:val="18"/>
      <w:szCs w:val="20"/>
    </w:rPr>
  </w:style>
  <w:style w:type="paragraph" w:styleId="Footer">
    <w:name w:val="footer"/>
    <w:link w:val="FooterChar"/>
    <w:uiPriority w:val="99"/>
    <w:unhideWhenUsed/>
    <w:rsid w:val="00E761C6"/>
    <w:pPr>
      <w:tabs>
        <w:tab w:val="right" w:pos="9216"/>
        <w:tab w:val="right" w:pos="9648"/>
      </w:tabs>
    </w:pPr>
    <w:rPr>
      <w:rFonts w:ascii="Calibri" w:hAnsi="Calibri"/>
      <w:b/>
      <w:color w:val="FFFFFF" w:themeColor="background1"/>
      <w:sz w:val="17"/>
    </w:rPr>
  </w:style>
  <w:style w:type="character" w:customStyle="1" w:styleId="FooterChar">
    <w:name w:val="Footer Char"/>
    <w:basedOn w:val="DefaultParagraphFont"/>
    <w:link w:val="Footer"/>
    <w:uiPriority w:val="99"/>
    <w:rsid w:val="00E761C6"/>
    <w:rPr>
      <w:rFonts w:ascii="Calibri" w:hAnsi="Calibri"/>
      <w:b/>
      <w:color w:val="FFFFFF" w:themeColor="background1"/>
      <w:sz w:val="17"/>
    </w:rPr>
  </w:style>
  <w:style w:type="paragraph" w:styleId="Header">
    <w:name w:val="header"/>
    <w:basedOn w:val="Normal"/>
    <w:link w:val="HeaderChar"/>
    <w:uiPriority w:val="99"/>
    <w:unhideWhenUsed/>
    <w:rsid w:val="00AC05AF"/>
    <w:pPr>
      <w:tabs>
        <w:tab w:val="center" w:pos="4320"/>
        <w:tab w:val="right" w:pos="8640"/>
      </w:tabs>
    </w:pPr>
  </w:style>
  <w:style w:type="character" w:customStyle="1" w:styleId="HeaderChar">
    <w:name w:val="Header Char"/>
    <w:basedOn w:val="DefaultParagraphFont"/>
    <w:link w:val="Header"/>
    <w:uiPriority w:val="99"/>
    <w:rsid w:val="00AC05AF"/>
  </w:style>
  <w:style w:type="character" w:customStyle="1" w:styleId="Heading1Char">
    <w:name w:val="Heading 1 Char"/>
    <w:basedOn w:val="DefaultParagraphFont"/>
    <w:link w:val="Heading1"/>
    <w:uiPriority w:val="9"/>
    <w:rsid w:val="00FE696C"/>
    <w:rPr>
      <w:rFonts w:asciiTheme="majorHAnsi" w:hAnsiTheme="majorHAnsi"/>
      <w:b/>
      <w:caps/>
      <w:color w:val="C95C1A"/>
      <w:spacing w:val="20"/>
      <w:sz w:val="52"/>
      <w:szCs w:val="52"/>
    </w:rPr>
  </w:style>
  <w:style w:type="character" w:customStyle="1" w:styleId="Heading2Char">
    <w:name w:val="Heading 2 Char"/>
    <w:basedOn w:val="DefaultParagraphFont"/>
    <w:link w:val="Heading2"/>
    <w:uiPriority w:val="9"/>
    <w:rsid w:val="00556C0B"/>
    <w:rPr>
      <w:rFonts w:asciiTheme="majorHAnsi" w:hAnsiTheme="majorHAnsi"/>
      <w:b/>
      <w:color w:val="007DBE"/>
      <w:sz w:val="32"/>
      <w:szCs w:val="36"/>
    </w:rPr>
  </w:style>
  <w:style w:type="character" w:customStyle="1" w:styleId="Heading3Char">
    <w:name w:val="Heading 3 Char"/>
    <w:basedOn w:val="DefaultParagraphFont"/>
    <w:link w:val="Heading3"/>
    <w:uiPriority w:val="9"/>
    <w:rsid w:val="00812E46"/>
    <w:rPr>
      <w:rFonts w:asciiTheme="majorHAnsi" w:hAnsiTheme="majorHAnsi"/>
      <w:b/>
      <w:bCs/>
      <w:color w:val="007DBE"/>
      <w:szCs w:val="22"/>
    </w:rPr>
  </w:style>
  <w:style w:type="paragraph" w:customStyle="1" w:styleId="Highlight">
    <w:name w:val="Highlight"/>
    <w:basedOn w:val="Normal"/>
    <w:qFormat/>
    <w:rsid w:val="0031118B"/>
    <w:rPr>
      <w:rFonts w:asciiTheme="majorHAnsi" w:hAnsiTheme="majorHAnsi"/>
      <w:b/>
      <w:color w:val="943634" w:themeColor="accent2" w:themeShade="BF"/>
      <w:sz w:val="36"/>
      <w:szCs w:val="36"/>
    </w:rPr>
  </w:style>
  <w:style w:type="paragraph" w:customStyle="1" w:styleId="Subtitleheading">
    <w:name w:val="Subtitle heading"/>
    <w:qFormat/>
    <w:rsid w:val="00DE3329"/>
    <w:pPr>
      <w:spacing w:after="120"/>
    </w:pPr>
    <w:rPr>
      <w:rFonts w:asciiTheme="majorHAnsi" w:hAnsiTheme="majorHAnsi"/>
      <w:b/>
      <w:caps/>
      <w:color w:val="C95C1A"/>
      <w:spacing w:val="20"/>
      <w:sz w:val="52"/>
      <w:szCs w:val="52"/>
    </w:rPr>
  </w:style>
  <w:style w:type="paragraph" w:customStyle="1" w:styleId="VicBudgetSubTitle">
    <w:name w:val="VicBudgetSubTitle"/>
    <w:basedOn w:val="Normal"/>
    <w:qFormat/>
    <w:rsid w:val="0031118B"/>
    <w:rPr>
      <w:rFonts w:asciiTheme="majorHAnsi" w:hAnsiTheme="majorHAnsi"/>
    </w:rPr>
  </w:style>
  <w:style w:type="paragraph" w:customStyle="1" w:styleId="Titlemain">
    <w:name w:val="Title main"/>
    <w:basedOn w:val="Normal"/>
    <w:qFormat/>
    <w:rsid w:val="00C11B51"/>
    <w:pPr>
      <w:ind w:left="2070"/>
    </w:pPr>
    <w:rPr>
      <w:rFonts w:asciiTheme="majorHAnsi" w:hAnsiTheme="majorHAnsi"/>
      <w:b/>
      <w:color w:val="007DBE"/>
      <w:sz w:val="72"/>
      <w:szCs w:val="72"/>
    </w:rPr>
  </w:style>
  <w:style w:type="paragraph" w:customStyle="1" w:styleId="Footnote">
    <w:name w:val="Footnote"/>
    <w:qFormat/>
    <w:rsid w:val="0064204D"/>
    <w:pPr>
      <w:spacing w:before="2400"/>
    </w:pPr>
    <w:rPr>
      <w:rFonts w:ascii="Calibri" w:hAnsi="Calibri"/>
      <w:sz w:val="16"/>
      <w:szCs w:val="21"/>
    </w:rPr>
  </w:style>
  <w:style w:type="table" w:styleId="TableGrid">
    <w:name w:val="Table Grid"/>
    <w:basedOn w:val="TableNormal"/>
    <w:uiPriority w:val="59"/>
    <w:rsid w:val="00AA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A0A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A0A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AA0A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A0A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ablewhitetext">
    <w:name w:val="Table white text"/>
    <w:basedOn w:val="Normal"/>
    <w:qFormat/>
    <w:rsid w:val="00EC7874"/>
    <w:pPr>
      <w:spacing w:before="40" w:after="40"/>
      <w:ind w:left="187"/>
    </w:pPr>
    <w:rPr>
      <w:bCs/>
      <w:color w:val="FFFFFF" w:themeColor="background1"/>
      <w:szCs w:val="21"/>
    </w:rPr>
  </w:style>
  <w:style w:type="paragraph" w:customStyle="1" w:styleId="spacer">
    <w:name w:val="spacer"/>
    <w:basedOn w:val="Normal"/>
    <w:qFormat/>
    <w:rsid w:val="003F7ABB"/>
    <w:rPr>
      <w:sz w:val="12"/>
      <w:szCs w:val="21"/>
    </w:rPr>
  </w:style>
  <w:style w:type="paragraph" w:customStyle="1" w:styleId="Normalsmall">
    <w:name w:val="Normal small"/>
    <w:basedOn w:val="Normal"/>
    <w:qFormat/>
    <w:rsid w:val="00725478"/>
    <w:pPr>
      <w:spacing w:before="60" w:after="60"/>
    </w:pPr>
    <w:rPr>
      <w:szCs w:val="20"/>
    </w:rPr>
  </w:style>
  <w:style w:type="paragraph" w:customStyle="1" w:styleId="Titlemainorange">
    <w:name w:val="Title main orange"/>
    <w:basedOn w:val="Titlemain"/>
    <w:qFormat/>
    <w:rsid w:val="009F288E"/>
    <w:pPr>
      <w:ind w:left="0" w:right="2396"/>
    </w:pPr>
    <w:rPr>
      <w:color w:val="C95C1A"/>
      <w:sz w:val="68"/>
      <w:szCs w:val="68"/>
    </w:rPr>
  </w:style>
  <w:style w:type="paragraph" w:styleId="NormalIndent">
    <w:name w:val="Normal Indent"/>
    <w:basedOn w:val="Normal"/>
    <w:uiPriority w:val="99"/>
    <w:unhideWhenUsed/>
    <w:rsid w:val="00D43B02"/>
    <w:pPr>
      <w:ind w:left="270" w:hanging="270"/>
    </w:pPr>
  </w:style>
  <w:style w:type="paragraph" w:styleId="FootnoteText">
    <w:name w:val="footnote text"/>
    <w:basedOn w:val="Normal"/>
    <w:link w:val="FootnoteTextChar"/>
    <w:uiPriority w:val="99"/>
    <w:semiHidden/>
    <w:unhideWhenUsed/>
    <w:rsid w:val="00195E0A"/>
    <w:pPr>
      <w:spacing w:after="0"/>
    </w:pPr>
    <w:rPr>
      <w:szCs w:val="20"/>
    </w:rPr>
  </w:style>
  <w:style w:type="character" w:customStyle="1" w:styleId="FootnoteTextChar">
    <w:name w:val="Footnote Text Char"/>
    <w:basedOn w:val="DefaultParagraphFont"/>
    <w:link w:val="FootnoteText"/>
    <w:uiPriority w:val="99"/>
    <w:semiHidden/>
    <w:rsid w:val="00195E0A"/>
    <w:rPr>
      <w:rFonts w:ascii="Calibri" w:hAnsi="Calibri"/>
      <w:sz w:val="20"/>
      <w:szCs w:val="20"/>
    </w:rPr>
  </w:style>
  <w:style w:type="character" w:styleId="FootnoteReference">
    <w:name w:val="footnote reference"/>
    <w:basedOn w:val="DefaultParagraphFont"/>
    <w:uiPriority w:val="99"/>
    <w:semiHidden/>
    <w:unhideWhenUsed/>
    <w:rsid w:val="00195E0A"/>
    <w:rPr>
      <w:vertAlign w:val="superscript"/>
    </w:rPr>
  </w:style>
  <w:style w:type="paragraph" w:styleId="TOCHeading">
    <w:name w:val="TOC Heading"/>
    <w:next w:val="Normal"/>
    <w:uiPriority w:val="39"/>
    <w:unhideWhenUsed/>
    <w:qFormat/>
    <w:rsid w:val="00472CAC"/>
    <w:pPr>
      <w:spacing w:before="2000" w:after="360"/>
    </w:pPr>
    <w:rPr>
      <w:rFonts w:asciiTheme="majorHAnsi" w:hAnsiTheme="majorHAnsi"/>
      <w:b/>
      <w:caps/>
      <w:color w:val="C95C1A"/>
      <w:sz w:val="56"/>
      <w:szCs w:val="52"/>
    </w:rPr>
  </w:style>
  <w:style w:type="paragraph" w:styleId="TOC1">
    <w:name w:val="toc 1"/>
    <w:basedOn w:val="Heading2"/>
    <w:next w:val="Normal"/>
    <w:autoRedefine/>
    <w:uiPriority w:val="39"/>
    <w:unhideWhenUsed/>
    <w:rsid w:val="003D1D09"/>
    <w:pPr>
      <w:tabs>
        <w:tab w:val="right" w:pos="9586"/>
      </w:tabs>
      <w:spacing w:after="120"/>
    </w:pPr>
    <w:rPr>
      <w:b w:val="0"/>
      <w:noProof/>
      <w:sz w:val="24"/>
      <w:szCs w:val="24"/>
    </w:rPr>
  </w:style>
  <w:style w:type="paragraph" w:styleId="TOC2">
    <w:name w:val="toc 2"/>
    <w:basedOn w:val="Titlemainorange"/>
    <w:next w:val="Normal"/>
    <w:autoRedefine/>
    <w:uiPriority w:val="39"/>
    <w:unhideWhenUsed/>
    <w:rsid w:val="00697E91"/>
    <w:pPr>
      <w:tabs>
        <w:tab w:val="right" w:pos="9586"/>
      </w:tabs>
      <w:spacing w:after="80"/>
      <w:ind w:left="360" w:right="2390"/>
    </w:pPr>
    <w:rPr>
      <w:b w:val="0"/>
      <w:noProof/>
      <w:sz w:val="22"/>
      <w:szCs w:val="22"/>
    </w:rPr>
  </w:style>
  <w:style w:type="paragraph" w:customStyle="1" w:styleId="Heading3grey">
    <w:name w:val="Heading 3 grey"/>
    <w:basedOn w:val="Normal"/>
    <w:qFormat/>
    <w:rsid w:val="00812E46"/>
    <w:pPr>
      <w:keepNext/>
      <w:spacing w:after="140"/>
      <w:ind w:right="-66"/>
      <w:outlineLvl w:val="1"/>
    </w:pPr>
    <w:rPr>
      <w:rFonts w:asciiTheme="majorHAnsi" w:hAnsiTheme="majorHAnsi"/>
      <w:b/>
      <w:color w:val="757575"/>
      <w:sz w:val="21"/>
      <w:szCs w:val="22"/>
    </w:rPr>
  </w:style>
  <w:style w:type="paragraph" w:customStyle="1" w:styleId="Tableheader">
    <w:name w:val="Table header"/>
    <w:qFormat/>
    <w:rsid w:val="00FE696C"/>
    <w:pPr>
      <w:spacing w:before="40" w:after="60"/>
    </w:pPr>
    <w:rPr>
      <w:rFonts w:ascii="Calibri" w:hAnsi="Calibri"/>
      <w:b/>
      <w:bCs/>
      <w:color w:val="FFFFFF" w:themeColor="background1"/>
      <w:sz w:val="20"/>
      <w:szCs w:val="21"/>
    </w:rPr>
  </w:style>
  <w:style w:type="paragraph" w:customStyle="1" w:styleId="Tabletext">
    <w:name w:val="Table text"/>
    <w:basedOn w:val="BodyText"/>
    <w:qFormat/>
    <w:rsid w:val="0076339E"/>
    <w:rPr>
      <w:bCs/>
      <w:sz w:val="20"/>
    </w:rPr>
  </w:style>
  <w:style w:type="paragraph" w:styleId="List">
    <w:name w:val="List"/>
    <w:basedOn w:val="NormalIndent"/>
    <w:uiPriority w:val="99"/>
    <w:rsid w:val="00A14ADD"/>
    <w:pPr>
      <w:numPr>
        <w:numId w:val="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information@dtf.vic.gov.au" TargetMode="External"/><Relationship Id="rId10" Type="http://schemas.openxmlformats.org/officeDocument/2006/relationships/hyperlink" Target="mailto:IPpolicy@dtf.vic.gov.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DB3B-9098-4AC9-ACA4-905F4AE8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Ashe</dc:creator>
  <cp:lastModifiedBy>Elizabeth Ascroft</cp:lastModifiedBy>
  <cp:revision>2</cp:revision>
  <dcterms:created xsi:type="dcterms:W3CDTF">2018-01-31T23:33:00Z</dcterms:created>
  <dcterms:modified xsi:type="dcterms:W3CDTF">2018-01-31T23:33:00Z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45896567-b53c-4f9f-8286-c2a499183e96</vt:lpwstr>
  </property>
  <property fmtid="{D5CDD505-2E9C-101B-9397-08002B2CF9AE}" pid="3" name="PSPFClassification">
    <vt:lpwstr>Do Not Mark</vt:lpwstr>
  </property>
</Properties>
</file>