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4" w:rsidRPr="00CF21ED" w:rsidRDefault="00126DC3" w:rsidP="00CB2D93">
      <w:pPr>
        <w:pStyle w:val="Title"/>
      </w:pPr>
      <w:bookmarkStart w:id="0" w:name="_Toc442780672"/>
      <w:bookmarkStart w:id="1" w:name="_GoBack"/>
      <w:bookmarkEnd w:id="1"/>
      <w:r w:rsidRPr="00CF21ED">
        <w:t>201</w:t>
      </w:r>
      <w:r>
        <w:t>8</w:t>
      </w:r>
      <w:r w:rsidR="008E4019" w:rsidRPr="00CF21ED">
        <w:t>-</w:t>
      </w:r>
      <w:r w:rsidRPr="00CF21ED">
        <w:t>1</w:t>
      </w:r>
      <w:r>
        <w:t>9</w:t>
      </w:r>
      <w:r w:rsidRPr="00CF21ED">
        <w:t xml:space="preserve"> </w:t>
      </w:r>
      <w:r w:rsidR="008E4019" w:rsidRPr="00CF21ED">
        <w:t>budget</w:t>
      </w:r>
      <w:r w:rsidR="002D29D7">
        <w:t xml:space="preserve"> guidance –</w:t>
      </w:r>
      <w:r w:rsidR="008E4019" w:rsidRPr="00CF21ED">
        <w:t xml:space="preserve"> submission process</w:t>
      </w:r>
    </w:p>
    <w:bookmarkEnd w:id="0"/>
    <w:p w:rsidR="00E9465C" w:rsidRDefault="00E007E3" w:rsidP="00043296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This guidance </w:t>
      </w:r>
      <w:r w:rsidR="000731ED">
        <w:rPr>
          <w:rFonts w:ascii="Arial" w:hAnsi="Arial" w:cs="Arial"/>
          <w:w w:val="105"/>
        </w:rPr>
        <w:t xml:space="preserve">material outlines the information requirements for </w:t>
      </w:r>
      <w:r w:rsidR="007F0A8F">
        <w:rPr>
          <w:rFonts w:ascii="Arial" w:hAnsi="Arial" w:cs="Arial"/>
          <w:w w:val="105"/>
        </w:rPr>
        <w:t>2018</w:t>
      </w:r>
      <w:r w:rsidR="005367E8">
        <w:rPr>
          <w:rFonts w:ascii="Arial" w:hAnsi="Arial" w:cs="Arial"/>
          <w:w w:val="105"/>
        </w:rPr>
        <w:t>-</w:t>
      </w:r>
      <w:r w:rsidR="007F0A8F">
        <w:rPr>
          <w:rFonts w:ascii="Arial" w:hAnsi="Arial" w:cs="Arial"/>
          <w:w w:val="105"/>
        </w:rPr>
        <w:t xml:space="preserve">19 </w:t>
      </w:r>
      <w:r w:rsidR="005367E8">
        <w:rPr>
          <w:rFonts w:ascii="Arial" w:hAnsi="Arial" w:cs="Arial"/>
          <w:w w:val="105"/>
        </w:rPr>
        <w:t>budget submissions</w:t>
      </w:r>
      <w:r w:rsidR="000731ED">
        <w:rPr>
          <w:rFonts w:ascii="Arial" w:hAnsi="Arial" w:cs="Arial"/>
          <w:w w:val="105"/>
        </w:rPr>
        <w:t xml:space="preserve"> and </w:t>
      </w:r>
      <w:r w:rsidR="00EE3462">
        <w:rPr>
          <w:rFonts w:ascii="Arial" w:hAnsi="Arial" w:cs="Arial"/>
          <w:w w:val="105"/>
        </w:rPr>
        <w:t xml:space="preserve">the </w:t>
      </w:r>
      <w:r w:rsidR="000731ED">
        <w:rPr>
          <w:rFonts w:ascii="Arial" w:hAnsi="Arial" w:cs="Arial"/>
          <w:w w:val="105"/>
        </w:rPr>
        <w:t>deliberations process</w:t>
      </w:r>
      <w:r w:rsidR="005367E8">
        <w:rPr>
          <w:rFonts w:ascii="Arial" w:hAnsi="Arial" w:cs="Arial"/>
          <w:w w:val="105"/>
        </w:rPr>
        <w:t>.</w:t>
      </w:r>
    </w:p>
    <w:p w:rsidR="007F0A8F" w:rsidRPr="00BF2A3F" w:rsidRDefault="007F0A8F" w:rsidP="00BF2A3F">
      <w:pPr>
        <w:pStyle w:val="Heading1"/>
      </w:pPr>
      <w:r>
        <w:t xml:space="preserve">Key dates and deadlines </w:t>
      </w:r>
    </w:p>
    <w:p w:rsidR="000731ED" w:rsidRPr="00CF21ED" w:rsidRDefault="000731ED" w:rsidP="00CB2D93">
      <w:pPr>
        <w:pStyle w:val="Spacer"/>
        <w:rPr>
          <w:w w:val="105"/>
        </w:rPr>
      </w:pPr>
    </w:p>
    <w:tbl>
      <w:tblPr>
        <w:tblStyle w:val="DTFtexttable"/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44"/>
        <w:gridCol w:w="2026"/>
        <w:gridCol w:w="6195"/>
      </w:tblGrid>
      <w:tr w:rsidR="00856DB7" w:rsidRPr="00CF21ED" w:rsidTr="00BF2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</w:tcPr>
          <w:p w:rsidR="00856DB7" w:rsidRPr="00CF21ED" w:rsidRDefault="00856DB7" w:rsidP="00CB2D93">
            <w:pPr>
              <w:pStyle w:val="Tableheader"/>
              <w:rPr>
                <w:b w:val="0"/>
              </w:rPr>
            </w:pPr>
            <w:r w:rsidRPr="00CF21ED">
              <w:t>Key dates</w:t>
            </w:r>
          </w:p>
        </w:tc>
        <w:tc>
          <w:tcPr>
            <w:tcW w:w="2026" w:type="dxa"/>
          </w:tcPr>
          <w:p w:rsidR="00856DB7" w:rsidRPr="00CF21ED" w:rsidRDefault="00412A44" w:rsidP="00CB2D93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6195" w:type="dxa"/>
          </w:tcPr>
          <w:p w:rsidR="00856DB7" w:rsidRPr="00CF21ED" w:rsidRDefault="00A93712" w:rsidP="00CB2D93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3A6AAD" w:rsidRPr="00EB0E3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3A6AAD" w:rsidRPr="00D9629A" w:rsidRDefault="003A6AAD" w:rsidP="00E02CC9">
            <w:pPr>
              <w:pStyle w:val="Tabletext"/>
            </w:pPr>
            <w:r>
              <w:t>23 October 2017 to 10 November</w:t>
            </w:r>
            <w:r w:rsidR="00525AA4">
              <w:t xml:space="preserve"> 2017</w:t>
            </w:r>
          </w:p>
        </w:tc>
        <w:tc>
          <w:tcPr>
            <w:tcW w:w="2026" w:type="dxa"/>
            <w:shd w:val="clear" w:color="auto" w:fill="E3EBF4" w:themeFill="accent3" w:themeFillTint="33"/>
          </w:tcPr>
          <w:p w:rsidR="003A6AAD" w:rsidRPr="00EB4BDD" w:rsidRDefault="003A6A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>Ministers present to PSBC.</w:t>
            </w:r>
          </w:p>
        </w:tc>
        <w:tc>
          <w:tcPr>
            <w:tcW w:w="6195" w:type="dxa"/>
            <w:shd w:val="clear" w:color="auto" w:fill="E3EBF4" w:themeFill="accent3" w:themeFillTint="33"/>
          </w:tcPr>
          <w:p w:rsidR="00525AA4" w:rsidRDefault="003A6AAD" w:rsidP="00E02C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Ministers will present their proposals for the upcoming budget to PSBC. </w:t>
            </w:r>
          </w:p>
          <w:p w:rsidR="00B45E3E" w:rsidRDefault="006015CC" w:rsidP="00E02C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DTF/DPC </w:t>
            </w:r>
            <w:r w:rsidR="00746E46">
              <w:rPr>
                <w:szCs w:val="17"/>
              </w:rPr>
              <w:t xml:space="preserve">will also </w:t>
            </w:r>
            <w:r>
              <w:rPr>
                <w:szCs w:val="17"/>
              </w:rPr>
              <w:t xml:space="preserve">provide advice </w:t>
            </w:r>
            <w:r w:rsidR="00746E46">
              <w:rPr>
                <w:szCs w:val="17"/>
              </w:rPr>
              <w:t xml:space="preserve">to ERSC </w:t>
            </w:r>
            <w:r>
              <w:rPr>
                <w:szCs w:val="17"/>
              </w:rPr>
              <w:t xml:space="preserve">on lapsing </w:t>
            </w:r>
            <w:r w:rsidR="00D364BD">
              <w:rPr>
                <w:szCs w:val="17"/>
              </w:rPr>
              <w:t xml:space="preserve">programs </w:t>
            </w:r>
            <w:r>
              <w:rPr>
                <w:szCs w:val="17"/>
              </w:rPr>
              <w:t xml:space="preserve">and </w:t>
            </w:r>
            <w:r w:rsidR="00FC62CB">
              <w:rPr>
                <w:szCs w:val="17"/>
              </w:rPr>
              <w:t xml:space="preserve">selected </w:t>
            </w:r>
            <w:r>
              <w:rPr>
                <w:szCs w:val="17"/>
              </w:rPr>
              <w:t xml:space="preserve">demand </w:t>
            </w:r>
            <w:r w:rsidR="00D364BD">
              <w:rPr>
                <w:szCs w:val="17"/>
              </w:rPr>
              <w:t xml:space="preserve">pressures </w:t>
            </w:r>
            <w:r>
              <w:rPr>
                <w:szCs w:val="17"/>
              </w:rPr>
              <w:t>for</w:t>
            </w:r>
            <w:r w:rsidR="00D364BD">
              <w:rPr>
                <w:szCs w:val="17"/>
              </w:rPr>
              <w:t> </w:t>
            </w:r>
            <w:r>
              <w:rPr>
                <w:szCs w:val="17"/>
              </w:rPr>
              <w:t>the 2018-19 budget</w:t>
            </w:r>
            <w:r w:rsidR="0005492F">
              <w:rPr>
                <w:szCs w:val="17"/>
              </w:rPr>
              <w:t xml:space="preserve">, with </w:t>
            </w:r>
            <w:r w:rsidR="00B45E3E">
              <w:rPr>
                <w:szCs w:val="17"/>
              </w:rPr>
              <w:t>DTF/DPC and d</w:t>
            </w:r>
            <w:r w:rsidR="00EA53B7">
              <w:rPr>
                <w:szCs w:val="17"/>
              </w:rPr>
              <w:t xml:space="preserve">epartments </w:t>
            </w:r>
            <w:r w:rsidR="00F5449C">
              <w:rPr>
                <w:szCs w:val="17"/>
              </w:rPr>
              <w:t>to</w:t>
            </w:r>
            <w:r w:rsidR="00EA53B7">
              <w:rPr>
                <w:szCs w:val="17"/>
              </w:rPr>
              <w:t xml:space="preserve"> engage</w:t>
            </w:r>
            <w:r w:rsidR="004F14F5">
              <w:rPr>
                <w:szCs w:val="17"/>
              </w:rPr>
              <w:t xml:space="preserve"> with</w:t>
            </w:r>
            <w:r w:rsidR="00EA53B7">
              <w:rPr>
                <w:szCs w:val="17"/>
              </w:rPr>
              <w:t xml:space="preserve"> </w:t>
            </w:r>
            <w:r w:rsidR="00B45E3E">
              <w:rPr>
                <w:szCs w:val="17"/>
              </w:rPr>
              <w:t>each other</w:t>
            </w:r>
            <w:r w:rsidR="00F73AA3">
              <w:rPr>
                <w:szCs w:val="17"/>
              </w:rPr>
              <w:t xml:space="preserve"> in the preparation of this </w:t>
            </w:r>
            <w:r w:rsidR="00B45E3E">
              <w:rPr>
                <w:szCs w:val="17"/>
              </w:rPr>
              <w:t xml:space="preserve">advice. </w:t>
            </w:r>
          </w:p>
          <w:p w:rsidR="003A6AAD" w:rsidRPr="00EB4BDD" w:rsidRDefault="00B45E3E" w:rsidP="00E02C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>Following</w:t>
            </w:r>
            <w:r w:rsidR="00525AA4">
              <w:rPr>
                <w:szCs w:val="17"/>
              </w:rPr>
              <w:t xml:space="preserve"> this, the Treasurer and Premier will write to Ministers confirming PSBC outcomes and any further work required. </w:t>
            </w:r>
          </w:p>
        </w:tc>
      </w:tr>
      <w:tr w:rsidR="00525AA4" w:rsidRPr="00EB0E3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525AA4" w:rsidRPr="00D9629A" w:rsidRDefault="00525AA4" w:rsidP="009C62F8">
            <w:pPr>
              <w:pStyle w:val="Tabletext"/>
            </w:pPr>
            <w:r w:rsidRPr="00D9629A">
              <w:t xml:space="preserve">From </w:t>
            </w:r>
            <w:r w:rsidR="009C62F8">
              <w:t>September</w:t>
            </w:r>
            <w:r w:rsidR="009C62F8" w:rsidRPr="00D9629A">
              <w:t xml:space="preserve"> </w:t>
            </w:r>
            <w:r w:rsidRPr="00D9629A">
              <w:t>201</w:t>
            </w:r>
            <w:r>
              <w:t>7</w:t>
            </w:r>
            <w:r w:rsidRPr="00D9629A">
              <w:t xml:space="preserve"> until </w:t>
            </w:r>
            <w:r w:rsidR="00943EF0">
              <w:t>12</w:t>
            </w:r>
            <w:r w:rsidRPr="00D9629A">
              <w:t> January 201</w:t>
            </w:r>
            <w:r>
              <w:t>8</w:t>
            </w:r>
          </w:p>
        </w:tc>
        <w:tc>
          <w:tcPr>
            <w:tcW w:w="2026" w:type="dxa"/>
            <w:shd w:val="clear" w:color="auto" w:fill="FFFFFF" w:themeFill="background1"/>
          </w:tcPr>
          <w:p w:rsidR="00525AA4" w:rsidRPr="00EB4BDD" w:rsidRDefault="00525AA4" w:rsidP="00B21F7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3A6AAD">
              <w:rPr>
                <w:szCs w:val="20"/>
              </w:rPr>
              <w:t>Consultative business case development</w:t>
            </w:r>
            <w:r w:rsidR="00B21F7E">
              <w:rPr>
                <w:szCs w:val="20"/>
              </w:rPr>
              <w:t>.</w:t>
            </w:r>
          </w:p>
        </w:tc>
        <w:tc>
          <w:tcPr>
            <w:tcW w:w="6195" w:type="dxa"/>
            <w:shd w:val="clear" w:color="auto" w:fill="FFFFFF" w:themeFill="background1"/>
          </w:tcPr>
          <w:p w:rsidR="00525AA4" w:rsidRPr="00E02CC9" w:rsidRDefault="00B21F7E" w:rsidP="00E02C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>De</w:t>
            </w:r>
            <w:r w:rsidR="00525AA4" w:rsidRPr="00E02CC9">
              <w:rPr>
                <w:szCs w:val="20"/>
              </w:rPr>
              <w:t xml:space="preserve">partments to work with </w:t>
            </w:r>
            <w:r w:rsidR="0057751C">
              <w:rPr>
                <w:szCs w:val="20"/>
              </w:rPr>
              <w:t>DTF/DPC</w:t>
            </w:r>
            <w:r w:rsidR="00525AA4" w:rsidRPr="00E02CC9">
              <w:rPr>
                <w:szCs w:val="20"/>
              </w:rPr>
              <w:t xml:space="preserve"> to fully develop draft business cases with </w:t>
            </w:r>
            <w:r w:rsidR="00EE3462">
              <w:rPr>
                <w:szCs w:val="20"/>
              </w:rPr>
              <w:t xml:space="preserve">a </w:t>
            </w:r>
            <w:r w:rsidR="00525AA4" w:rsidRPr="00E02CC9">
              <w:rPr>
                <w:szCs w:val="20"/>
              </w:rPr>
              <w:t>view to</w:t>
            </w:r>
            <w:r w:rsidR="00EE3462">
              <w:rPr>
                <w:szCs w:val="20"/>
              </w:rPr>
              <w:t xml:space="preserve"> ensure</w:t>
            </w:r>
            <w:r w:rsidR="00525AA4" w:rsidRPr="00E02CC9">
              <w:rPr>
                <w:szCs w:val="20"/>
              </w:rPr>
              <w:t>:</w:t>
            </w:r>
          </w:p>
          <w:p w:rsidR="00525AA4" w:rsidRPr="00E02CC9" w:rsidRDefault="00525AA4" w:rsidP="00E02CC9">
            <w:pPr>
              <w:pStyle w:val="ListParagraph"/>
              <w:numPr>
                <w:ilvl w:val="0"/>
                <w:numId w:val="60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7"/>
              </w:rPr>
            </w:pPr>
            <w:r w:rsidRPr="00E02CC9">
              <w:rPr>
                <w:rFonts w:cstheme="minorHAnsi"/>
                <w:szCs w:val="17"/>
              </w:rPr>
              <w:t>business cases are fully developed and complete in order</w:t>
            </w:r>
            <w:r w:rsidR="00EA53B7">
              <w:rPr>
                <w:rFonts w:cstheme="minorHAnsi"/>
                <w:szCs w:val="17"/>
              </w:rPr>
              <w:t xml:space="preserve"> to</w:t>
            </w:r>
            <w:r w:rsidRPr="00E02CC9">
              <w:rPr>
                <w:rFonts w:cstheme="minorHAnsi"/>
                <w:szCs w:val="17"/>
              </w:rPr>
              <w:t xml:space="preserve"> provide ERS</w:t>
            </w:r>
            <w:r>
              <w:rPr>
                <w:rFonts w:cstheme="minorHAnsi"/>
                <w:szCs w:val="17"/>
              </w:rPr>
              <w:t>C</w:t>
            </w:r>
            <w:r w:rsidRPr="00E02CC9">
              <w:rPr>
                <w:rFonts w:cstheme="minorHAnsi"/>
                <w:szCs w:val="17"/>
              </w:rPr>
              <w:t xml:space="preserve"> with all necessary information required to make an informed decision; </w:t>
            </w:r>
          </w:p>
          <w:p w:rsidR="00525AA4" w:rsidRPr="00E02CC9" w:rsidRDefault="00525AA4" w:rsidP="00E02CC9">
            <w:pPr>
              <w:pStyle w:val="ListParagraph"/>
              <w:numPr>
                <w:ilvl w:val="0"/>
                <w:numId w:val="60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7"/>
              </w:rPr>
            </w:pPr>
            <w:r w:rsidRPr="00E02CC9">
              <w:rPr>
                <w:rFonts w:cstheme="minorHAnsi"/>
                <w:szCs w:val="17"/>
              </w:rPr>
              <w:t xml:space="preserve">stages of implementation </w:t>
            </w:r>
            <w:r w:rsidR="00EE3462">
              <w:rPr>
                <w:rFonts w:cstheme="minorHAnsi"/>
                <w:szCs w:val="17"/>
              </w:rPr>
              <w:t xml:space="preserve">are </w:t>
            </w:r>
            <w:r w:rsidRPr="00E02CC9">
              <w:rPr>
                <w:rFonts w:cstheme="minorHAnsi"/>
                <w:szCs w:val="17"/>
              </w:rPr>
              <w:t xml:space="preserve">considered (i.e. proposals are implementation ready); and </w:t>
            </w:r>
          </w:p>
          <w:p w:rsidR="00525AA4" w:rsidRPr="004A1FF5" w:rsidRDefault="00525AA4" w:rsidP="00D93C18">
            <w:pPr>
              <w:pStyle w:val="ListParagraph"/>
              <w:numPr>
                <w:ilvl w:val="0"/>
                <w:numId w:val="60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E02CC9">
              <w:rPr>
                <w:rFonts w:cstheme="minorHAnsi"/>
                <w:szCs w:val="17"/>
              </w:rPr>
              <w:t>risk</w:t>
            </w:r>
            <w:r w:rsidR="00EE3462">
              <w:rPr>
                <w:rFonts w:cstheme="minorHAnsi"/>
                <w:szCs w:val="17"/>
              </w:rPr>
              <w:t>s</w:t>
            </w:r>
            <w:r w:rsidRPr="00E02CC9">
              <w:rPr>
                <w:rFonts w:cstheme="minorHAnsi"/>
                <w:szCs w:val="17"/>
              </w:rPr>
              <w:t xml:space="preserve"> have been appropriately considered and mitigated.</w:t>
            </w:r>
            <w:r w:rsidRPr="00E02CC9">
              <w:t xml:space="preserve"> </w:t>
            </w:r>
          </w:p>
        </w:tc>
      </w:tr>
      <w:tr w:rsidR="00525AA4" w:rsidRPr="00AF0E1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525AA4" w:rsidRPr="00D9629A" w:rsidRDefault="00525AA4" w:rsidP="00943EF0">
            <w:pPr>
              <w:pStyle w:val="Tabletext"/>
            </w:pPr>
            <w:r w:rsidRPr="00D9629A">
              <w:t xml:space="preserve">From </w:t>
            </w:r>
            <w:r w:rsidR="009C62F8">
              <w:t>September</w:t>
            </w:r>
            <w:r w:rsidR="009C62F8" w:rsidRPr="00D9629A">
              <w:t xml:space="preserve"> </w:t>
            </w:r>
            <w:r w:rsidRPr="00D9629A">
              <w:t>201</w:t>
            </w:r>
            <w:r>
              <w:t>7</w:t>
            </w:r>
            <w:r w:rsidRPr="00D9629A">
              <w:t xml:space="preserve"> until </w:t>
            </w:r>
            <w:r w:rsidR="00943EF0">
              <w:t>12</w:t>
            </w:r>
            <w:r w:rsidRPr="00D9629A">
              <w:t> January 201</w:t>
            </w:r>
            <w:r>
              <w:t>8</w:t>
            </w:r>
          </w:p>
        </w:tc>
        <w:tc>
          <w:tcPr>
            <w:tcW w:w="2026" w:type="dxa"/>
            <w:shd w:val="clear" w:color="auto" w:fill="E3EBF4" w:themeFill="accent3" w:themeFillTint="33"/>
          </w:tcPr>
          <w:p w:rsidR="00525AA4" w:rsidRPr="00E02CC9" w:rsidRDefault="00525AA4" w:rsidP="00B21F7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17"/>
              </w:rPr>
              <w:t>Costing agreement</w:t>
            </w:r>
            <w:r w:rsidR="00B21F7E">
              <w:rPr>
                <w:szCs w:val="17"/>
              </w:rPr>
              <w:t>.</w:t>
            </w:r>
          </w:p>
        </w:tc>
        <w:tc>
          <w:tcPr>
            <w:tcW w:w="6195" w:type="dxa"/>
            <w:shd w:val="clear" w:color="auto" w:fill="E3EBF4" w:themeFill="accent3" w:themeFillTint="33"/>
          </w:tcPr>
          <w:p w:rsidR="00525AA4" w:rsidRPr="00EE3462" w:rsidRDefault="00B21F7E" w:rsidP="00BF2A3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17"/>
              </w:rPr>
              <w:t>D</w:t>
            </w:r>
            <w:r w:rsidR="00525AA4" w:rsidRPr="00BF2A3F">
              <w:rPr>
                <w:szCs w:val="17"/>
              </w:rPr>
              <w:t>epartments to seek agreement on costings with DTF prior</w:t>
            </w:r>
            <w:r w:rsidR="00EE3462">
              <w:rPr>
                <w:szCs w:val="17"/>
              </w:rPr>
              <w:t> </w:t>
            </w:r>
            <w:r w:rsidR="00525AA4" w:rsidRPr="00BF2A3F">
              <w:rPr>
                <w:szCs w:val="17"/>
              </w:rPr>
              <w:t xml:space="preserve">to formal lodgement of submissions. </w:t>
            </w:r>
          </w:p>
        </w:tc>
      </w:tr>
      <w:tr w:rsidR="003A6AAD" w:rsidRPr="00EB0E3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3A6AAD" w:rsidRPr="00D9629A" w:rsidRDefault="003A6AAD" w:rsidP="00E02CC9">
            <w:pPr>
              <w:pStyle w:val="Tabletext"/>
            </w:pPr>
            <w:r>
              <w:t>22 January 201</w:t>
            </w:r>
            <w:r w:rsidR="00B60B3C">
              <w:t>8</w:t>
            </w:r>
          </w:p>
        </w:tc>
        <w:tc>
          <w:tcPr>
            <w:tcW w:w="2026" w:type="dxa"/>
            <w:shd w:val="clear" w:color="auto" w:fill="FFFFFF" w:themeFill="background1"/>
          </w:tcPr>
          <w:p w:rsidR="003A6AAD" w:rsidRPr="00EB4BDD" w:rsidRDefault="00746E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746E46">
              <w:rPr>
                <w:szCs w:val="17"/>
              </w:rPr>
              <w:t>ERSC bids due from</w:t>
            </w:r>
            <w:r>
              <w:rPr>
                <w:szCs w:val="17"/>
              </w:rPr>
              <w:t> </w:t>
            </w:r>
            <w:r w:rsidRPr="00746E46">
              <w:rPr>
                <w:szCs w:val="17"/>
              </w:rPr>
              <w:t>Ministers.</w:t>
            </w:r>
          </w:p>
        </w:tc>
        <w:tc>
          <w:tcPr>
            <w:tcW w:w="6195" w:type="dxa"/>
            <w:shd w:val="clear" w:color="auto" w:fill="FFFFFF" w:themeFill="background1"/>
          </w:tcPr>
          <w:p w:rsidR="0057751C" w:rsidRPr="00EB4BDD" w:rsidRDefault="0057751C" w:rsidP="0057751C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7"/>
              </w:rPr>
            </w:pPr>
            <w:r>
              <w:rPr>
                <w:szCs w:val="17"/>
              </w:rPr>
              <w:t xml:space="preserve">Formal lodgement of all proposed budget bids. </w:t>
            </w:r>
          </w:p>
          <w:p w:rsidR="00EE3462" w:rsidRPr="008D7CD0" w:rsidRDefault="0057751C" w:rsidP="0057751C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EB4BDD">
              <w:rPr>
                <w:rFonts w:cs="Calibri"/>
                <w:bCs/>
                <w:color w:val="000000"/>
                <w:szCs w:val="17"/>
              </w:rPr>
              <w:t xml:space="preserve">Submissions and all attachments must be lodged </w:t>
            </w:r>
            <w:r>
              <w:rPr>
                <w:rFonts w:cs="Calibri"/>
                <w:bCs/>
                <w:color w:val="000000"/>
                <w:szCs w:val="17"/>
              </w:rPr>
              <w:t>with DPC’s Cabinet Office (</w:t>
            </w:r>
            <w:r w:rsidRPr="00EB4BDD">
              <w:rPr>
                <w:rFonts w:cs="Calibri"/>
                <w:bCs/>
                <w:color w:val="000000"/>
                <w:szCs w:val="17"/>
              </w:rPr>
              <w:t>via the VicPortal</w:t>
            </w:r>
            <w:r>
              <w:rPr>
                <w:rFonts w:cs="Calibri"/>
                <w:bCs/>
                <w:color w:val="000000"/>
                <w:szCs w:val="17"/>
              </w:rPr>
              <w:t>)</w:t>
            </w:r>
            <w:r w:rsidRPr="00EB4BDD">
              <w:rPr>
                <w:rFonts w:cs="Calibri"/>
                <w:bCs/>
                <w:color w:val="000000"/>
                <w:szCs w:val="17"/>
              </w:rPr>
              <w:t xml:space="preserve"> and required information entered into </w:t>
            </w:r>
            <w:r>
              <w:rPr>
                <w:rFonts w:cs="Calibri"/>
                <w:bCs/>
                <w:color w:val="000000"/>
                <w:szCs w:val="17"/>
              </w:rPr>
              <w:t>the State Resource Information Management System (</w:t>
            </w:r>
            <w:r w:rsidRPr="00EB4BDD">
              <w:rPr>
                <w:rFonts w:cs="Calibri"/>
                <w:bCs/>
                <w:color w:val="000000"/>
                <w:szCs w:val="17"/>
              </w:rPr>
              <w:t>SRIMS</w:t>
            </w:r>
            <w:r>
              <w:rPr>
                <w:rFonts w:cs="Calibri"/>
                <w:bCs/>
                <w:color w:val="000000"/>
                <w:szCs w:val="17"/>
              </w:rPr>
              <w:t>)</w:t>
            </w:r>
            <w:r w:rsidRPr="00EB4BDD">
              <w:rPr>
                <w:rFonts w:cs="Calibri"/>
                <w:bCs/>
                <w:color w:val="000000"/>
                <w:szCs w:val="17"/>
              </w:rPr>
              <w:t>.</w:t>
            </w:r>
          </w:p>
        </w:tc>
      </w:tr>
      <w:tr w:rsidR="003A6AAD" w:rsidRPr="00EB0E3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3A6AAD" w:rsidRPr="00D9629A" w:rsidRDefault="003A6AAD">
            <w:pPr>
              <w:pStyle w:val="Tabletext"/>
            </w:pPr>
            <w:r w:rsidRPr="00B42240">
              <w:t>22 January 201</w:t>
            </w:r>
            <w:r w:rsidR="00B60B3C">
              <w:t>8</w:t>
            </w:r>
            <w:r>
              <w:t xml:space="preserve"> to 9 February 201</w:t>
            </w:r>
            <w:r w:rsidR="00B60B3C">
              <w:t>8</w:t>
            </w:r>
          </w:p>
        </w:tc>
        <w:tc>
          <w:tcPr>
            <w:tcW w:w="2026" w:type="dxa"/>
            <w:shd w:val="clear" w:color="auto" w:fill="E3EBF4" w:themeFill="accent3" w:themeFillTint="33"/>
          </w:tcPr>
          <w:p w:rsidR="003A6AAD" w:rsidRPr="00EB4BDD" w:rsidRDefault="003A6A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>Ministers present to PSBC.</w:t>
            </w:r>
          </w:p>
        </w:tc>
        <w:tc>
          <w:tcPr>
            <w:tcW w:w="6195" w:type="dxa"/>
            <w:shd w:val="clear" w:color="auto" w:fill="E3EBF4" w:themeFill="accent3" w:themeFillTint="33"/>
          </w:tcPr>
          <w:p w:rsidR="003A6AAD" w:rsidRPr="00EB4BDD" w:rsidRDefault="003A6AA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Ministers will present their lodged bids to PSBC.   </w:t>
            </w:r>
          </w:p>
        </w:tc>
      </w:tr>
      <w:tr w:rsidR="004A1FF5" w:rsidRPr="00EB0E3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4A1FF5" w:rsidRPr="00D9629A" w:rsidRDefault="00EE3462">
            <w:pPr>
              <w:pStyle w:val="Tabletext"/>
            </w:pPr>
            <w:r>
              <w:t>5</w:t>
            </w:r>
            <w:r w:rsidR="00525AA4">
              <w:t xml:space="preserve"> February 201</w:t>
            </w:r>
            <w:r w:rsidR="00B60B3C">
              <w:t>8</w:t>
            </w:r>
            <w:r w:rsidR="00525AA4">
              <w:t xml:space="preserve"> to </w:t>
            </w:r>
            <w:r>
              <w:t xml:space="preserve">9 February </w:t>
            </w:r>
            <w:r w:rsidR="00525AA4">
              <w:t>201</w:t>
            </w:r>
            <w:r w:rsidR="00B60B3C">
              <w:t>8</w:t>
            </w:r>
          </w:p>
        </w:tc>
        <w:tc>
          <w:tcPr>
            <w:tcW w:w="2026" w:type="dxa"/>
            <w:shd w:val="clear" w:color="auto" w:fill="FFFFFF" w:themeFill="background1"/>
          </w:tcPr>
          <w:p w:rsidR="004A1FF5" w:rsidRDefault="00EE34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EE3462">
              <w:rPr>
                <w:szCs w:val="17"/>
              </w:rPr>
              <w:t>PSBC to consider Ministerial priorities.</w:t>
            </w:r>
          </w:p>
        </w:tc>
        <w:tc>
          <w:tcPr>
            <w:tcW w:w="6195" w:type="dxa"/>
            <w:shd w:val="clear" w:color="auto" w:fill="FFFFFF" w:themeFill="background1"/>
          </w:tcPr>
          <w:p w:rsidR="004A1FF5" w:rsidRDefault="00EE34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>PSBC meeting(s) and deliberations.</w:t>
            </w:r>
          </w:p>
        </w:tc>
      </w:tr>
      <w:tr w:rsidR="00EE3462" w:rsidRPr="00AF0E1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EE3462" w:rsidRPr="00D9629A" w:rsidRDefault="00EE3462" w:rsidP="00B60B3C">
            <w:pPr>
              <w:pStyle w:val="Tabletext"/>
            </w:pPr>
            <w:r w:rsidRPr="008D2CF5">
              <w:t>12 February 201</w:t>
            </w:r>
            <w:r w:rsidR="00B60B3C">
              <w:t>8</w:t>
            </w:r>
            <w:r w:rsidRPr="008D2CF5">
              <w:t xml:space="preserve"> to 16 March 201</w:t>
            </w:r>
            <w:r w:rsidR="00B60B3C">
              <w:t>8</w:t>
            </w:r>
          </w:p>
        </w:tc>
        <w:tc>
          <w:tcPr>
            <w:tcW w:w="2026" w:type="dxa"/>
            <w:shd w:val="clear" w:color="auto" w:fill="E3EBF4" w:themeFill="accent3" w:themeFillTint="33"/>
          </w:tcPr>
          <w:p w:rsidR="00EE3462" w:rsidRPr="00E02CC9" w:rsidRDefault="00577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ERSC </w:t>
            </w:r>
            <w:r w:rsidR="004F7F03">
              <w:t xml:space="preserve">considerations. </w:t>
            </w:r>
          </w:p>
        </w:tc>
        <w:tc>
          <w:tcPr>
            <w:tcW w:w="6195" w:type="dxa"/>
            <w:shd w:val="clear" w:color="auto" w:fill="E3EBF4" w:themeFill="accent3" w:themeFillTint="33"/>
          </w:tcPr>
          <w:p w:rsidR="00EE3462" w:rsidRPr="00EE3462" w:rsidRDefault="00EE3462" w:rsidP="00BF2A3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17"/>
              </w:rPr>
              <w:t xml:space="preserve">ERSC meeting(s) and </w:t>
            </w:r>
            <w:r w:rsidR="0078382A">
              <w:rPr>
                <w:szCs w:val="17"/>
              </w:rPr>
              <w:t xml:space="preserve">budget </w:t>
            </w:r>
            <w:r>
              <w:rPr>
                <w:szCs w:val="17"/>
              </w:rPr>
              <w:t>deliberations.</w:t>
            </w:r>
          </w:p>
        </w:tc>
      </w:tr>
      <w:tr w:rsidR="00EE3462" w:rsidRPr="00EB0E3E" w:rsidTr="00BF2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:rsidR="00EE3462" w:rsidRPr="00D9629A" w:rsidRDefault="00EE3462">
            <w:pPr>
              <w:pStyle w:val="Tabletext"/>
            </w:pPr>
            <w:r>
              <w:t>16 March 201</w:t>
            </w:r>
            <w:r w:rsidR="00B60B3C">
              <w:t>8</w:t>
            </w:r>
            <w:r>
              <w:t xml:space="preserve"> to 25 March 201</w:t>
            </w:r>
            <w:r w:rsidR="00B60B3C">
              <w:t>8</w:t>
            </w:r>
          </w:p>
        </w:tc>
        <w:tc>
          <w:tcPr>
            <w:tcW w:w="2026" w:type="dxa"/>
            <w:shd w:val="clear" w:color="auto" w:fill="FFFFFF" w:themeFill="background1"/>
          </w:tcPr>
          <w:p w:rsidR="00EE3462" w:rsidRDefault="0057751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>ERSC wrap up</w:t>
            </w:r>
            <w:r w:rsidR="004F7F03">
              <w:rPr>
                <w:szCs w:val="17"/>
              </w:rPr>
              <w:t>.</w:t>
            </w:r>
          </w:p>
        </w:tc>
        <w:tc>
          <w:tcPr>
            <w:tcW w:w="6195" w:type="dxa"/>
            <w:shd w:val="clear" w:color="auto" w:fill="FFFFFF" w:themeFill="background1"/>
          </w:tcPr>
          <w:p w:rsidR="00EE3462" w:rsidRDefault="00EE3462" w:rsidP="00E02C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Delegation to the Premier/Treasurer to finalise the budget.  </w:t>
            </w:r>
          </w:p>
        </w:tc>
      </w:tr>
    </w:tbl>
    <w:p w:rsidR="003461CF" w:rsidRDefault="003461CF" w:rsidP="0015509C">
      <w:pPr>
        <w:pStyle w:val="Heading2"/>
      </w:pPr>
    </w:p>
    <w:p w:rsidR="003461CF" w:rsidRDefault="003461CF">
      <w:pPr>
        <w:spacing w:before="0" w:after="200"/>
        <w:rPr>
          <w:rFonts w:asciiTheme="majorHAnsi" w:eastAsiaTheme="majorEastAsia" w:hAnsiTheme="majorHAnsi" w:cstheme="majorBidi"/>
          <w:b/>
          <w:bCs/>
          <w:color w:val="0063A6" w:themeColor="accent1"/>
          <w:sz w:val="28"/>
          <w:szCs w:val="26"/>
        </w:rPr>
      </w:pPr>
      <w:r>
        <w:br w:type="page"/>
      </w:r>
    </w:p>
    <w:p w:rsidR="00B75E66" w:rsidRPr="00E02CC9" w:rsidRDefault="00B75E66" w:rsidP="00B565EC">
      <w:pPr>
        <w:pStyle w:val="Heading1"/>
        <w:spacing w:before="480" w:after="0"/>
      </w:pPr>
      <w:r>
        <w:lastRenderedPageBreak/>
        <w:t xml:space="preserve">Requirements for Stage </w:t>
      </w:r>
      <w:r w:rsidR="00794981">
        <w:t>1</w:t>
      </w:r>
      <w:r>
        <w:t xml:space="preserve"> &amp; Stage </w:t>
      </w:r>
      <w:r w:rsidR="00794981">
        <w:t>2</w:t>
      </w:r>
    </w:p>
    <w:p w:rsidR="0015509C" w:rsidRPr="00CF21ED" w:rsidRDefault="0015509C" w:rsidP="00B565EC">
      <w:pPr>
        <w:pStyle w:val="Heading2"/>
        <w:spacing w:before="120" w:after="0"/>
      </w:pPr>
      <w:r>
        <w:t xml:space="preserve">Stage </w:t>
      </w:r>
      <w:r w:rsidR="00794981">
        <w:t>1</w:t>
      </w:r>
      <w:r>
        <w:t xml:space="preserve"> – r</w:t>
      </w:r>
      <w:r w:rsidRPr="00CF21ED">
        <w:t>equirements for asset and output submissions</w:t>
      </w:r>
    </w:p>
    <w:p w:rsidR="000E3760" w:rsidRDefault="000E3760" w:rsidP="00474A09">
      <w:pPr>
        <w:rPr>
          <w:lang w:eastAsia="en-US"/>
        </w:rPr>
      </w:pPr>
      <w:r>
        <w:rPr>
          <w:lang w:eastAsia="en-US"/>
        </w:rPr>
        <w:t>No s</w:t>
      </w:r>
      <w:r w:rsidR="00474A09" w:rsidRPr="00CF21ED">
        <w:rPr>
          <w:lang w:eastAsia="en-US"/>
        </w:rPr>
        <w:t xml:space="preserve">ubmissions </w:t>
      </w:r>
      <w:r>
        <w:rPr>
          <w:lang w:eastAsia="en-US"/>
        </w:rPr>
        <w:t xml:space="preserve">will be lodged for stage 1. </w:t>
      </w:r>
    </w:p>
    <w:p w:rsidR="00D00518" w:rsidRDefault="000E3760" w:rsidP="00E40F74">
      <w:pPr>
        <w:rPr>
          <w:rFonts w:ascii="Arial" w:hAnsi="Arial" w:cs="Arial"/>
        </w:rPr>
      </w:pPr>
      <w:r>
        <w:rPr>
          <w:lang w:eastAsia="en-US"/>
        </w:rPr>
        <w:t xml:space="preserve">However, DTF/DPC will prepare advice on lapsing and </w:t>
      </w:r>
      <w:r w:rsidR="00FC62CB">
        <w:rPr>
          <w:lang w:eastAsia="en-US"/>
        </w:rPr>
        <w:t xml:space="preserve">selected </w:t>
      </w:r>
      <w:r>
        <w:rPr>
          <w:lang w:eastAsia="en-US"/>
        </w:rPr>
        <w:t xml:space="preserve">demand proposals </w:t>
      </w:r>
      <w:r w:rsidR="00DE3206">
        <w:rPr>
          <w:lang w:eastAsia="en-US"/>
        </w:rPr>
        <w:t xml:space="preserve">to support </w:t>
      </w:r>
      <w:r>
        <w:rPr>
          <w:lang w:eastAsia="en-US"/>
        </w:rPr>
        <w:t xml:space="preserve">Stage 1 </w:t>
      </w:r>
      <w:r w:rsidR="0078382A">
        <w:rPr>
          <w:lang w:eastAsia="en-US"/>
        </w:rPr>
        <w:t xml:space="preserve">ERSC </w:t>
      </w:r>
      <w:r w:rsidR="00DE3206">
        <w:rPr>
          <w:lang w:eastAsia="en-US"/>
        </w:rPr>
        <w:t>meetings</w:t>
      </w:r>
      <w:r w:rsidR="00FC62CB">
        <w:rPr>
          <w:lang w:eastAsia="en-US"/>
        </w:rPr>
        <w:t xml:space="preserve">, </w:t>
      </w:r>
      <w:r w:rsidR="00FC62CB" w:rsidRPr="00FC62CB">
        <w:rPr>
          <w:lang w:eastAsia="en-US"/>
        </w:rPr>
        <w:t>with DTF/DPC and departments to engage with each other in the preparation of this advice.</w:t>
      </w:r>
      <w:r w:rsidR="00FC62CB">
        <w:rPr>
          <w:lang w:eastAsia="en-US"/>
        </w:rPr>
        <w:t xml:space="preserve"> </w:t>
      </w:r>
    </w:p>
    <w:p w:rsidR="000E3760" w:rsidRDefault="000E3760" w:rsidP="00474A09">
      <w:pPr>
        <w:rPr>
          <w:lang w:eastAsia="en-US"/>
        </w:rPr>
      </w:pPr>
      <w:r>
        <w:rPr>
          <w:lang w:eastAsia="en-US"/>
        </w:rPr>
        <w:t xml:space="preserve"> </w:t>
      </w:r>
      <w:r w:rsidR="00EA53B7" w:rsidRPr="00EA53B7">
        <w:rPr>
          <w:lang w:eastAsia="en-US"/>
        </w:rPr>
        <w:t>For further detail or clarification, please contact your department’s DTF Relationship Manager.</w:t>
      </w:r>
    </w:p>
    <w:p w:rsidR="003912A3" w:rsidRPr="00CF21ED" w:rsidRDefault="0015509C" w:rsidP="00B565EC">
      <w:pPr>
        <w:pStyle w:val="Heading2"/>
        <w:spacing w:after="0"/>
      </w:pPr>
      <w:r>
        <w:t xml:space="preserve">Stage </w:t>
      </w:r>
      <w:r w:rsidR="00794981">
        <w:t>2</w:t>
      </w:r>
      <w:r>
        <w:t xml:space="preserve"> – r</w:t>
      </w:r>
      <w:r w:rsidRPr="00CF21ED">
        <w:t xml:space="preserve">equirements for asset and output submissions for </w:t>
      </w:r>
      <w:r w:rsidR="0051511E">
        <w:t xml:space="preserve"> </w:t>
      </w:r>
      <w:r>
        <w:t>2018-19</w:t>
      </w:r>
      <w:r w:rsidRPr="00CF21ED">
        <w:t xml:space="preserve"> budget deliberations</w:t>
      </w:r>
    </w:p>
    <w:p w:rsidR="0078382A" w:rsidRDefault="0078382A" w:rsidP="0078382A">
      <w:pPr>
        <w:pStyle w:val="Numpara"/>
        <w:numPr>
          <w:ilvl w:val="0"/>
          <w:numId w:val="0"/>
        </w:numPr>
        <w:ind w:left="360" w:hanging="360"/>
        <w:rPr>
          <w:lang w:eastAsia="en-US"/>
        </w:rPr>
      </w:pPr>
      <w:r>
        <w:rPr>
          <w:lang w:eastAsia="en-US"/>
        </w:rPr>
        <w:t>All s</w:t>
      </w:r>
      <w:r w:rsidRPr="00CF21ED">
        <w:rPr>
          <w:lang w:eastAsia="en-US"/>
        </w:rPr>
        <w:t xml:space="preserve">ubmissions </w:t>
      </w:r>
      <w:r>
        <w:rPr>
          <w:lang w:eastAsia="en-US"/>
        </w:rPr>
        <w:t xml:space="preserve">must </w:t>
      </w:r>
      <w:r w:rsidRPr="00CF21ED">
        <w:rPr>
          <w:lang w:eastAsia="en-US"/>
        </w:rPr>
        <w:t xml:space="preserve">contain </w:t>
      </w:r>
      <w:r>
        <w:rPr>
          <w:lang w:eastAsia="en-US"/>
        </w:rPr>
        <w:t>the following completed documents</w:t>
      </w:r>
      <w:r w:rsidRPr="00CF21ED">
        <w:rPr>
          <w:lang w:eastAsia="en-US"/>
        </w:rPr>
        <w:t>:</w:t>
      </w:r>
    </w:p>
    <w:p w:rsidR="0078382A" w:rsidRPr="00CF21ED" w:rsidRDefault="0078382A" w:rsidP="0078382A">
      <w:pPr>
        <w:pStyle w:val="Numpara"/>
        <w:numPr>
          <w:ilvl w:val="0"/>
          <w:numId w:val="0"/>
        </w:numPr>
        <w:ind w:left="360"/>
        <w:rPr>
          <w:lang w:eastAsia="en-US"/>
        </w:rPr>
      </w:pPr>
    </w:p>
    <w:p w:rsidR="003912A3" w:rsidRDefault="003912A3" w:rsidP="00BF2A3F">
      <w:pPr>
        <w:pStyle w:val="Numpara"/>
        <w:numPr>
          <w:ilvl w:val="0"/>
          <w:numId w:val="57"/>
        </w:numPr>
      </w:pPr>
      <w:r w:rsidRPr="00C11089">
        <w:rPr>
          <w:b/>
        </w:rPr>
        <w:t>Cabinet Committee submission template</w:t>
      </w:r>
      <w:r w:rsidR="000731ED">
        <w:t xml:space="preserve"> - </w:t>
      </w:r>
      <w:r w:rsidRPr="00CF21ED">
        <w:t xml:space="preserve">as per the standard Cabinet Committee template issued by the </w:t>
      </w:r>
      <w:r w:rsidR="006E746B">
        <w:t>DPC</w:t>
      </w:r>
      <w:r w:rsidR="000731ED">
        <w:t xml:space="preserve"> Cabinet Office</w:t>
      </w:r>
      <w:r w:rsidRPr="00CF21ED">
        <w:t>.</w:t>
      </w:r>
    </w:p>
    <w:p w:rsidR="00C11089" w:rsidRDefault="00C11089" w:rsidP="00BF2A3F">
      <w:pPr>
        <w:pStyle w:val="Numpara"/>
        <w:numPr>
          <w:ilvl w:val="0"/>
          <w:numId w:val="0"/>
        </w:numPr>
        <w:ind w:left="360"/>
      </w:pPr>
    </w:p>
    <w:p w:rsidR="003912A3" w:rsidRDefault="003912A3" w:rsidP="00CB2D93">
      <w:pPr>
        <w:pStyle w:val="Numpara"/>
      </w:pPr>
      <w:r w:rsidRPr="00C11089">
        <w:rPr>
          <w:b/>
        </w:rPr>
        <w:t>Summary table</w:t>
      </w:r>
      <w:r w:rsidRPr="00C11089">
        <w:t xml:space="preserve"> of departmental initiatives, asset and output (template at Attachment A).</w:t>
      </w:r>
    </w:p>
    <w:p w:rsidR="00C11089" w:rsidRPr="00C11089" w:rsidRDefault="00C11089" w:rsidP="00BF2A3F">
      <w:pPr>
        <w:pStyle w:val="Numpara"/>
        <w:numPr>
          <w:ilvl w:val="0"/>
          <w:numId w:val="0"/>
        </w:numPr>
        <w:ind w:left="360"/>
      </w:pPr>
    </w:p>
    <w:p w:rsidR="003912A3" w:rsidRDefault="003912A3" w:rsidP="00CB2D93">
      <w:pPr>
        <w:pStyle w:val="Numpara"/>
      </w:pPr>
      <w:r w:rsidRPr="00CF21ED">
        <w:t>The following documents for each initiative</w:t>
      </w:r>
      <w:r w:rsidR="00C05308">
        <w:t>:</w:t>
      </w:r>
    </w:p>
    <w:p w:rsidR="00943EF0" w:rsidRPr="0015509C" w:rsidRDefault="00943EF0" w:rsidP="00943EF0">
      <w:pPr>
        <w:pStyle w:val="Listnumindent"/>
        <w:tabs>
          <w:tab w:val="clear" w:pos="1296"/>
          <w:tab w:val="num" w:pos="864"/>
        </w:tabs>
        <w:spacing w:before="240"/>
        <w:ind w:left="862" w:hanging="505"/>
        <w:rPr>
          <w:rFonts w:ascii="Arial" w:hAnsi="Arial" w:cs="Arial"/>
          <w:b/>
          <w:bCs/>
          <w:lang w:eastAsia="en-US"/>
        </w:rPr>
      </w:pPr>
      <w:r w:rsidRPr="00D9629A">
        <w:rPr>
          <w:rFonts w:ascii="Arial" w:hAnsi="Arial" w:cs="Arial"/>
          <w:b/>
          <w:bCs/>
          <w:lang w:eastAsia="en-US"/>
        </w:rPr>
        <w:t>Output and asset initiatives</w:t>
      </w:r>
      <w:r>
        <w:rPr>
          <w:rFonts w:ascii="Arial" w:hAnsi="Arial" w:cs="Arial"/>
          <w:b/>
          <w:bCs/>
          <w:lang w:eastAsia="en-US"/>
        </w:rPr>
        <w:t xml:space="preserve"> – business case cover sheet</w:t>
      </w:r>
    </w:p>
    <w:p w:rsidR="00943EF0" w:rsidRDefault="00943EF0" w:rsidP="00943EF0">
      <w:pPr>
        <w:pStyle w:val="Listnum"/>
        <w:numPr>
          <w:ilvl w:val="0"/>
          <w:numId w:val="0"/>
        </w:numPr>
        <w:ind w:left="864"/>
        <w:rPr>
          <w:lang w:eastAsia="en-US"/>
        </w:rPr>
      </w:pPr>
      <w:r>
        <w:rPr>
          <w:lang w:eastAsia="en-US"/>
        </w:rPr>
        <w:t>Each business</w:t>
      </w:r>
      <w:r w:rsidR="0078382A">
        <w:rPr>
          <w:lang w:eastAsia="en-US"/>
        </w:rPr>
        <w:t xml:space="preserve"> case</w:t>
      </w:r>
      <w:r>
        <w:rPr>
          <w:lang w:eastAsia="en-US"/>
        </w:rPr>
        <w:t xml:space="preserve"> requires a completed cover sheet (Attachment B)</w:t>
      </w:r>
      <w:r w:rsidRPr="00D9629A">
        <w:rPr>
          <w:lang w:eastAsia="en-US"/>
        </w:rPr>
        <w:t>.</w:t>
      </w:r>
    </w:p>
    <w:p w:rsidR="00CB2D93" w:rsidRPr="00CB2D93" w:rsidRDefault="00CB2D93" w:rsidP="00BF2A3F">
      <w:pPr>
        <w:pStyle w:val="Listnumindent"/>
        <w:tabs>
          <w:tab w:val="clear" w:pos="1296"/>
          <w:tab w:val="num" w:pos="864"/>
        </w:tabs>
        <w:spacing w:before="240"/>
        <w:ind w:left="862" w:hanging="505"/>
      </w:pPr>
      <w:r w:rsidRPr="00D9629A">
        <w:rPr>
          <w:rFonts w:ascii="Arial" w:hAnsi="Arial" w:cs="Arial"/>
          <w:b/>
          <w:bCs/>
          <w:lang w:eastAsia="en-US"/>
        </w:rPr>
        <w:t>Output and asset initiatives</w:t>
      </w:r>
      <w:r>
        <w:rPr>
          <w:rFonts w:ascii="Arial" w:hAnsi="Arial" w:cs="Arial"/>
          <w:b/>
          <w:bCs/>
          <w:lang w:eastAsia="en-US"/>
        </w:rPr>
        <w:t xml:space="preserve"> – business case</w:t>
      </w:r>
      <w:r w:rsidR="0078382A">
        <w:rPr>
          <w:rFonts w:ascii="Arial" w:hAnsi="Arial" w:cs="Arial"/>
          <w:b/>
          <w:bCs/>
          <w:lang w:eastAsia="en-US"/>
        </w:rPr>
        <w:t>s</w:t>
      </w:r>
    </w:p>
    <w:p w:rsidR="00CB2D93" w:rsidRDefault="00CB2D93" w:rsidP="00CB2D93">
      <w:pPr>
        <w:pStyle w:val="NormalIndent"/>
        <w:ind w:left="864"/>
        <w:rPr>
          <w:lang w:eastAsia="en-US"/>
        </w:rPr>
      </w:pPr>
      <w:r w:rsidRPr="00D9629A">
        <w:rPr>
          <w:lang w:eastAsia="en-US"/>
        </w:rPr>
        <w:t xml:space="preserve">Depending on the value and complexity of the initiative, a </w:t>
      </w:r>
      <w:r w:rsidRPr="00A67AC0">
        <w:rPr>
          <w:b/>
          <w:lang w:eastAsia="en-US"/>
        </w:rPr>
        <w:t>s</w:t>
      </w:r>
      <w:r w:rsidRPr="00D9629A">
        <w:rPr>
          <w:b/>
          <w:lang w:eastAsia="en-US"/>
        </w:rPr>
        <w:t>hort form business case</w:t>
      </w:r>
      <w:r w:rsidRPr="00D9629A">
        <w:rPr>
          <w:lang w:eastAsia="en-US"/>
        </w:rPr>
        <w:t xml:space="preserve"> </w:t>
      </w:r>
      <w:r w:rsidRPr="00A67AC0">
        <w:rPr>
          <w:lang w:eastAsia="en-US"/>
        </w:rPr>
        <w:t xml:space="preserve">(Attachment </w:t>
      </w:r>
      <w:r w:rsidR="008D7CD0">
        <w:rPr>
          <w:lang w:eastAsia="en-US"/>
        </w:rPr>
        <w:t>D</w:t>
      </w:r>
      <w:r w:rsidRPr="00A67AC0">
        <w:rPr>
          <w:lang w:eastAsia="en-US"/>
        </w:rPr>
        <w:t xml:space="preserve">) </w:t>
      </w:r>
      <w:r w:rsidRPr="00D9629A">
        <w:rPr>
          <w:lang w:eastAsia="en-US"/>
        </w:rPr>
        <w:t xml:space="preserve">OR a </w:t>
      </w:r>
      <w:r w:rsidR="0078382A">
        <w:rPr>
          <w:b/>
          <w:lang w:eastAsia="en-US"/>
        </w:rPr>
        <w:t>long form</w:t>
      </w:r>
      <w:r w:rsidRPr="00D9629A">
        <w:rPr>
          <w:b/>
          <w:lang w:eastAsia="en-US"/>
        </w:rPr>
        <w:t xml:space="preserve"> business case</w:t>
      </w:r>
      <w:r w:rsidRPr="00D9629A">
        <w:rPr>
          <w:lang w:eastAsia="en-US"/>
        </w:rPr>
        <w:t xml:space="preserve"> </w:t>
      </w:r>
      <w:r w:rsidRPr="00A67AC0">
        <w:rPr>
          <w:lang w:eastAsia="en-US"/>
        </w:rPr>
        <w:t>(Attachment C) m</w:t>
      </w:r>
      <w:r w:rsidRPr="00D9629A">
        <w:rPr>
          <w:lang w:eastAsia="en-US"/>
        </w:rPr>
        <w:t>ust be completed.</w:t>
      </w:r>
    </w:p>
    <w:p w:rsidR="00CB2D93" w:rsidRPr="00BF2A3F" w:rsidRDefault="00CB2D93" w:rsidP="00BF2A3F">
      <w:pPr>
        <w:pStyle w:val="Listnumindent"/>
        <w:tabs>
          <w:tab w:val="clear" w:pos="1296"/>
          <w:tab w:val="num" w:pos="864"/>
        </w:tabs>
        <w:spacing w:before="240"/>
        <w:ind w:left="862" w:hanging="505"/>
        <w:rPr>
          <w:rFonts w:ascii="Arial" w:hAnsi="Arial" w:cs="Arial"/>
          <w:b/>
          <w:bCs/>
          <w:lang w:eastAsia="en-US"/>
        </w:rPr>
      </w:pPr>
      <w:r w:rsidRPr="00D9629A">
        <w:rPr>
          <w:rFonts w:ascii="Arial" w:hAnsi="Arial" w:cs="Arial"/>
          <w:b/>
          <w:bCs/>
          <w:lang w:eastAsia="en-US"/>
        </w:rPr>
        <w:t>Asset initiatives – Project Profile Model</w:t>
      </w:r>
    </w:p>
    <w:p w:rsidR="00CB2D93" w:rsidRDefault="00CB2D93" w:rsidP="00CB2D93">
      <w:pPr>
        <w:pStyle w:val="NormalIndent"/>
        <w:ind w:left="864"/>
        <w:rPr>
          <w:lang w:eastAsia="en-US"/>
        </w:rPr>
      </w:pPr>
      <w:r w:rsidRPr="00D9629A">
        <w:rPr>
          <w:lang w:eastAsia="en-US"/>
        </w:rPr>
        <w:t xml:space="preserve">For </w:t>
      </w:r>
      <w:r w:rsidRPr="00D9629A">
        <w:rPr>
          <w:b/>
          <w:lang w:eastAsia="en-US"/>
        </w:rPr>
        <w:t>asset initiatives</w:t>
      </w:r>
      <w:r w:rsidRPr="00D9629A">
        <w:rPr>
          <w:lang w:eastAsia="en-US"/>
        </w:rPr>
        <w:t xml:space="preserve"> with a </w:t>
      </w:r>
      <w:r>
        <w:rPr>
          <w:lang w:eastAsia="en-US"/>
        </w:rPr>
        <w:t>total estimated investment (</w:t>
      </w:r>
      <w:r w:rsidRPr="00D9629A">
        <w:rPr>
          <w:lang w:eastAsia="en-US"/>
        </w:rPr>
        <w:t>TEI</w:t>
      </w:r>
      <w:r>
        <w:rPr>
          <w:lang w:eastAsia="en-US"/>
        </w:rPr>
        <w:t>)</w:t>
      </w:r>
      <w:r w:rsidRPr="00D9629A">
        <w:rPr>
          <w:lang w:eastAsia="en-US"/>
        </w:rPr>
        <w:t xml:space="preserve"> greater than $10 million, a </w:t>
      </w:r>
      <w:r w:rsidRPr="00D9629A">
        <w:rPr>
          <w:b/>
          <w:lang w:eastAsia="en-US"/>
        </w:rPr>
        <w:t>Project Profile Model (PPM)</w:t>
      </w:r>
      <w:r w:rsidRPr="00D9629A">
        <w:rPr>
          <w:lang w:eastAsia="en-US"/>
        </w:rPr>
        <w:t xml:space="preserve"> is required (template available on the DTF website at: </w:t>
      </w:r>
      <w:hyperlink r:id="rId9" w:history="1">
        <w:r w:rsidRPr="00D9629A">
          <w:rPr>
            <w:lang w:eastAsia="en-US"/>
          </w:rPr>
          <w:t>Gateway project profile model</w:t>
        </w:r>
      </w:hyperlink>
      <w:r w:rsidRPr="00D9629A">
        <w:rPr>
          <w:lang w:eastAsia="en-US"/>
        </w:rPr>
        <w:t>).</w:t>
      </w:r>
    </w:p>
    <w:p w:rsidR="00CB2D93" w:rsidRDefault="00CB2D93" w:rsidP="00CB2D93">
      <w:pPr>
        <w:pStyle w:val="NormalIndent"/>
        <w:ind w:left="864"/>
        <w:rPr>
          <w:lang w:eastAsia="en-US"/>
        </w:rPr>
      </w:pPr>
      <w:r w:rsidRPr="00D9629A">
        <w:rPr>
          <w:lang w:eastAsia="en-US"/>
        </w:rPr>
        <w:t>The PPM will be reviewed</w:t>
      </w:r>
      <w:r w:rsidR="005E22A9">
        <w:rPr>
          <w:lang w:eastAsia="en-US"/>
        </w:rPr>
        <w:t xml:space="preserve"> and DTF will use it </w:t>
      </w:r>
      <w:r w:rsidRPr="00D9629A">
        <w:rPr>
          <w:lang w:eastAsia="en-US"/>
        </w:rPr>
        <w:t>to inform the project’s risk assessment and recommendations to government on whether the initiative should be classified as</w:t>
      </w:r>
      <w:r w:rsidR="00D72F4F">
        <w:rPr>
          <w:lang w:eastAsia="en-US"/>
        </w:rPr>
        <w:t xml:space="preserve">       </w:t>
      </w:r>
      <w:r w:rsidRPr="00D9629A">
        <w:rPr>
          <w:lang w:eastAsia="en-US"/>
        </w:rPr>
        <w:t xml:space="preserve"> </w:t>
      </w:r>
      <w:r>
        <w:rPr>
          <w:lang w:eastAsia="en-US"/>
        </w:rPr>
        <w:t>h</w:t>
      </w:r>
      <w:r w:rsidRPr="00D9629A">
        <w:rPr>
          <w:lang w:eastAsia="en-US"/>
        </w:rPr>
        <w:t>igh</w:t>
      </w:r>
      <w:r>
        <w:rPr>
          <w:lang w:eastAsia="en-US"/>
        </w:rPr>
        <w:t>-v</w:t>
      </w:r>
      <w:r w:rsidRPr="00D9629A">
        <w:rPr>
          <w:lang w:eastAsia="en-US"/>
        </w:rPr>
        <w:t>alue</w:t>
      </w:r>
      <w:r>
        <w:rPr>
          <w:lang w:eastAsia="en-US"/>
        </w:rPr>
        <w:t xml:space="preserve"> h</w:t>
      </w:r>
      <w:r w:rsidRPr="00D9629A">
        <w:rPr>
          <w:lang w:eastAsia="en-US"/>
        </w:rPr>
        <w:t>igh</w:t>
      </w:r>
      <w:r w:rsidR="008358A9">
        <w:rPr>
          <w:lang w:eastAsia="en-US"/>
        </w:rPr>
        <w:t>-r</w:t>
      </w:r>
      <w:r w:rsidRPr="00D9629A">
        <w:rPr>
          <w:lang w:eastAsia="en-US"/>
        </w:rPr>
        <w:t>isk and undertake Gateway reviews.</w:t>
      </w:r>
    </w:p>
    <w:p w:rsidR="00A67AC0" w:rsidRDefault="00A67AC0" w:rsidP="00CB2D93">
      <w:pPr>
        <w:pStyle w:val="NormalIndent"/>
        <w:ind w:left="864"/>
        <w:rPr>
          <w:rFonts w:ascii="Arial" w:hAnsi="Arial" w:cs="Arial"/>
          <w:bCs/>
          <w:lang w:eastAsia="en-US"/>
        </w:rPr>
      </w:pPr>
      <w:r w:rsidRPr="00D9629A">
        <w:rPr>
          <w:rFonts w:ascii="Arial" w:hAnsi="Arial" w:cs="Arial"/>
          <w:bCs/>
          <w:lang w:eastAsia="en-US"/>
        </w:rPr>
        <w:t xml:space="preserve">Note </w:t>
      </w:r>
      <w:r w:rsidR="0078382A">
        <w:rPr>
          <w:rFonts w:ascii="Arial" w:hAnsi="Arial" w:cs="Arial"/>
          <w:bCs/>
          <w:lang w:eastAsia="en-US"/>
        </w:rPr>
        <w:t xml:space="preserve">that </w:t>
      </w:r>
      <w:r w:rsidRPr="00D9629A">
        <w:rPr>
          <w:rFonts w:ascii="Arial" w:hAnsi="Arial" w:cs="Arial"/>
          <w:bCs/>
          <w:lang w:eastAsia="en-US"/>
        </w:rPr>
        <w:t>this is not required for output initiatives.</w:t>
      </w:r>
    </w:p>
    <w:p w:rsidR="00CB2D93" w:rsidRPr="00BF2A3F" w:rsidRDefault="00CB2D93" w:rsidP="00BF2A3F">
      <w:pPr>
        <w:pStyle w:val="Listnumindent"/>
        <w:tabs>
          <w:tab w:val="clear" w:pos="1296"/>
          <w:tab w:val="num" w:pos="864"/>
        </w:tabs>
        <w:spacing w:before="240"/>
        <w:ind w:left="862" w:hanging="505"/>
        <w:rPr>
          <w:rFonts w:ascii="Arial" w:hAnsi="Arial" w:cs="Arial"/>
          <w:b/>
          <w:bCs/>
          <w:lang w:eastAsia="en-US"/>
        </w:rPr>
      </w:pPr>
      <w:r w:rsidRPr="00CB2D93">
        <w:rPr>
          <w:rFonts w:ascii="Arial" w:hAnsi="Arial" w:cs="Arial"/>
          <w:b/>
          <w:bCs/>
          <w:lang w:eastAsia="en-US"/>
        </w:rPr>
        <w:t>Other supporting documents</w:t>
      </w:r>
      <w:r w:rsidRPr="00BF2A3F">
        <w:rPr>
          <w:rFonts w:ascii="Arial" w:hAnsi="Arial" w:cs="Arial"/>
          <w:b/>
          <w:bCs/>
          <w:lang w:eastAsia="en-US"/>
        </w:rPr>
        <w:t xml:space="preserve">, including but not limited to: </w:t>
      </w:r>
    </w:p>
    <w:p w:rsidR="00CB2D93" w:rsidRPr="00A67AC0" w:rsidRDefault="00CB2D93" w:rsidP="00A67AC0">
      <w:pPr>
        <w:pStyle w:val="Bulletindent"/>
        <w:tabs>
          <w:tab w:val="clear" w:pos="1152"/>
          <w:tab w:val="num" w:pos="1224"/>
        </w:tabs>
        <w:ind w:left="1224"/>
      </w:pPr>
      <w:r w:rsidRPr="00D9629A">
        <w:rPr>
          <w:lang w:eastAsia="en-US"/>
        </w:rPr>
        <w:t>lapsing program review evaluation (refer t</w:t>
      </w:r>
      <w:r w:rsidRPr="00A67AC0">
        <w:t xml:space="preserve">o Attachment </w:t>
      </w:r>
      <w:r w:rsidR="006B396B">
        <w:t>E</w:t>
      </w:r>
      <w:r w:rsidR="00810381" w:rsidRPr="00A67AC0">
        <w:t xml:space="preserve"> </w:t>
      </w:r>
      <w:r w:rsidRPr="00A67AC0">
        <w:t>for further information);</w:t>
      </w:r>
      <w:r w:rsidR="00794981">
        <w:t xml:space="preserve"> and</w:t>
      </w:r>
    </w:p>
    <w:p w:rsidR="00CB2D93" w:rsidRPr="00A67AC0" w:rsidRDefault="00CB2D93" w:rsidP="00A67AC0">
      <w:pPr>
        <w:pStyle w:val="Bulletindent"/>
        <w:tabs>
          <w:tab w:val="clear" w:pos="1152"/>
          <w:tab w:val="num" w:pos="1224"/>
        </w:tabs>
        <w:ind w:left="1224"/>
      </w:pPr>
      <w:r w:rsidRPr="00A67AC0">
        <w:t xml:space="preserve">detailed costing information (further guidance on costings requirements </w:t>
      </w:r>
      <w:r w:rsidR="00DE3FC6">
        <w:t xml:space="preserve">is </w:t>
      </w:r>
      <w:r w:rsidRPr="00A67AC0">
        <w:t>included at Attachment </w:t>
      </w:r>
      <w:r w:rsidR="006B396B">
        <w:t>E</w:t>
      </w:r>
      <w:r w:rsidRPr="00A67AC0">
        <w:t>).</w:t>
      </w:r>
    </w:p>
    <w:p w:rsidR="00EA53B7" w:rsidRDefault="00B83517" w:rsidP="00CB2D93">
      <w:pPr>
        <w:rPr>
          <w:lang w:eastAsia="en-US"/>
        </w:rPr>
      </w:pPr>
      <w:r>
        <w:rPr>
          <w:lang w:eastAsia="en-US"/>
        </w:rPr>
        <w:t>When</w:t>
      </w:r>
      <w:r w:rsidR="00C44FDD">
        <w:rPr>
          <w:lang w:eastAsia="en-US"/>
        </w:rPr>
        <w:t xml:space="preserve"> preparing submissions</w:t>
      </w:r>
      <w:r>
        <w:rPr>
          <w:lang w:eastAsia="en-US"/>
        </w:rPr>
        <w:t xml:space="preserve"> and associated attachments, departments </w:t>
      </w:r>
      <w:r w:rsidR="0015509C">
        <w:rPr>
          <w:lang w:eastAsia="en-US"/>
        </w:rPr>
        <w:t>must</w:t>
      </w:r>
      <w:r>
        <w:rPr>
          <w:lang w:eastAsia="en-US"/>
        </w:rPr>
        <w:t xml:space="preserve"> ensure that information is </w:t>
      </w:r>
      <w:r w:rsidR="00DE3FC6">
        <w:rPr>
          <w:lang w:eastAsia="en-US"/>
        </w:rPr>
        <w:t xml:space="preserve">correctly and </w:t>
      </w:r>
      <w:r>
        <w:rPr>
          <w:lang w:eastAsia="en-US"/>
        </w:rPr>
        <w:t xml:space="preserve">consistently presented </w:t>
      </w:r>
      <w:r w:rsidR="005E22A9">
        <w:rPr>
          <w:lang w:eastAsia="en-US"/>
        </w:rPr>
        <w:t xml:space="preserve">– </w:t>
      </w:r>
      <w:r>
        <w:rPr>
          <w:lang w:eastAsia="en-US"/>
        </w:rPr>
        <w:t xml:space="preserve">for example, consistent financial implications, </w:t>
      </w:r>
    </w:p>
    <w:p w:rsidR="00C44FDD" w:rsidRPr="00CF21ED" w:rsidRDefault="00B83517" w:rsidP="00CB2D93">
      <w:pPr>
        <w:rPr>
          <w:lang w:eastAsia="en-US"/>
        </w:rPr>
      </w:pPr>
      <w:r>
        <w:rPr>
          <w:lang w:eastAsia="en-US"/>
        </w:rPr>
        <w:lastRenderedPageBreak/>
        <w:t>Minister’s r</w:t>
      </w:r>
      <w:r w:rsidR="00D9629A">
        <w:rPr>
          <w:lang w:eastAsia="en-US"/>
        </w:rPr>
        <w:t>anking</w:t>
      </w:r>
      <w:r w:rsidR="00DE3FC6">
        <w:rPr>
          <w:lang w:eastAsia="en-US"/>
        </w:rPr>
        <w:t xml:space="preserve"> and </w:t>
      </w:r>
      <w:r w:rsidR="00D9629A">
        <w:rPr>
          <w:lang w:eastAsia="en-US"/>
        </w:rPr>
        <w:t xml:space="preserve">locations are referenced </w:t>
      </w:r>
      <w:r>
        <w:rPr>
          <w:lang w:eastAsia="en-US"/>
        </w:rPr>
        <w:t xml:space="preserve">in both the </w:t>
      </w:r>
      <w:r w:rsidR="00D9629A">
        <w:rPr>
          <w:lang w:eastAsia="en-US"/>
        </w:rPr>
        <w:t xml:space="preserve">excel </w:t>
      </w:r>
      <w:r>
        <w:rPr>
          <w:lang w:eastAsia="en-US"/>
        </w:rPr>
        <w:t>summ</w:t>
      </w:r>
      <w:r w:rsidR="00D9629A">
        <w:rPr>
          <w:lang w:eastAsia="en-US"/>
        </w:rPr>
        <w:t>ary table</w:t>
      </w:r>
      <w:r w:rsidR="00D8750D">
        <w:rPr>
          <w:lang w:eastAsia="en-US"/>
        </w:rPr>
        <w:t xml:space="preserve"> (Attachment A)</w:t>
      </w:r>
      <w:r w:rsidR="00D9629A">
        <w:rPr>
          <w:lang w:eastAsia="en-US"/>
        </w:rPr>
        <w:t xml:space="preserve"> and business</w:t>
      </w:r>
      <w:r w:rsidR="005E22A9">
        <w:rPr>
          <w:lang w:eastAsia="en-US"/>
        </w:rPr>
        <w:t> </w:t>
      </w:r>
      <w:r w:rsidR="00D9629A">
        <w:rPr>
          <w:lang w:eastAsia="en-US"/>
        </w:rPr>
        <w:t>cases</w:t>
      </w:r>
      <w:r>
        <w:rPr>
          <w:lang w:eastAsia="en-US"/>
        </w:rPr>
        <w:t xml:space="preserve">. </w:t>
      </w:r>
    </w:p>
    <w:p w:rsidR="0015509C" w:rsidRDefault="003912A3" w:rsidP="00CB2D93">
      <w:pPr>
        <w:rPr>
          <w:lang w:eastAsia="en-US"/>
        </w:rPr>
      </w:pPr>
      <w:r w:rsidRPr="00CF21ED">
        <w:rPr>
          <w:lang w:eastAsia="en-US"/>
        </w:rPr>
        <w:t>In line with DPC's Cabinet Office</w:t>
      </w:r>
      <w:r w:rsidR="0015509C" w:rsidRPr="0015509C">
        <w:rPr>
          <w:lang w:eastAsia="en-US"/>
        </w:rPr>
        <w:t xml:space="preserve"> </w:t>
      </w:r>
      <w:r w:rsidR="0015509C" w:rsidRPr="00CF21ED">
        <w:rPr>
          <w:lang w:eastAsia="en-US"/>
        </w:rPr>
        <w:t>guidance</w:t>
      </w:r>
      <w:r w:rsidRPr="00CF21ED">
        <w:rPr>
          <w:lang w:eastAsia="en-US"/>
        </w:rPr>
        <w:t>, "Cabinet-in-Confidence" should appear on every page of the submission</w:t>
      </w:r>
      <w:r w:rsidR="0015509C">
        <w:rPr>
          <w:lang w:eastAsia="en-US"/>
        </w:rPr>
        <w:t xml:space="preserve"> (</w:t>
      </w:r>
      <w:r w:rsidRPr="00CF21ED">
        <w:rPr>
          <w:lang w:eastAsia="en-US"/>
        </w:rPr>
        <w:t>including attachments</w:t>
      </w:r>
      <w:r w:rsidR="0015509C">
        <w:rPr>
          <w:lang w:eastAsia="en-US"/>
        </w:rPr>
        <w:t>)</w:t>
      </w:r>
      <w:r w:rsidRPr="00CF21ED">
        <w:rPr>
          <w:lang w:eastAsia="en-US"/>
        </w:rPr>
        <w:t xml:space="preserve">, and pages should be numbered sequentially throughout the submission, with attachments having their own individual page numbers. </w:t>
      </w:r>
    </w:p>
    <w:p w:rsidR="00CB6443" w:rsidRDefault="0015509C" w:rsidP="00CB2D93">
      <w:pPr>
        <w:rPr>
          <w:lang w:eastAsia="en-US"/>
        </w:rPr>
      </w:pPr>
      <w:r>
        <w:rPr>
          <w:lang w:eastAsia="en-US"/>
        </w:rPr>
        <w:t xml:space="preserve">Please contact </w:t>
      </w:r>
      <w:r w:rsidRPr="00CF21ED">
        <w:rPr>
          <w:lang w:eastAsia="en-US"/>
        </w:rPr>
        <w:t xml:space="preserve">your relevant departmental Cabinet services area </w:t>
      </w:r>
      <w:r>
        <w:rPr>
          <w:lang w:eastAsia="en-US"/>
        </w:rPr>
        <w:t>for f</w:t>
      </w:r>
      <w:r w:rsidR="003912A3" w:rsidRPr="00CF21ED">
        <w:rPr>
          <w:lang w:eastAsia="en-US"/>
        </w:rPr>
        <w:t>urther details of Cabinet Committee submission requirements</w:t>
      </w:r>
      <w:r>
        <w:rPr>
          <w:lang w:eastAsia="en-US"/>
        </w:rPr>
        <w:t>.</w:t>
      </w:r>
    </w:p>
    <w:p w:rsidR="003912A3" w:rsidRPr="00CF21ED" w:rsidRDefault="003912A3" w:rsidP="00B565EC">
      <w:pPr>
        <w:pStyle w:val="Heading1"/>
        <w:spacing w:before="360" w:after="120"/>
      </w:pPr>
      <w:r w:rsidRPr="00CF21ED">
        <w:t>Business case template</w:t>
      </w:r>
      <w:r w:rsidR="00FC4956" w:rsidRPr="00CF21ED">
        <w:t>s</w:t>
      </w:r>
    </w:p>
    <w:p w:rsidR="0078382A" w:rsidRPr="00CF21ED" w:rsidRDefault="0078382A" w:rsidP="0078382A">
      <w:pPr>
        <w:rPr>
          <w:lang w:eastAsia="en-US"/>
        </w:rPr>
      </w:pPr>
      <w:r w:rsidRPr="00CF21ED">
        <w:rPr>
          <w:lang w:eastAsia="en-US"/>
        </w:rPr>
        <w:t>All initiatives seeking funding as part of the 201</w:t>
      </w:r>
      <w:r>
        <w:rPr>
          <w:lang w:eastAsia="en-US"/>
        </w:rPr>
        <w:t>8</w:t>
      </w:r>
      <w:r w:rsidRPr="00CF21ED">
        <w:rPr>
          <w:lang w:eastAsia="en-US"/>
        </w:rPr>
        <w:t>-1</w:t>
      </w:r>
      <w:r>
        <w:rPr>
          <w:lang w:eastAsia="en-US"/>
        </w:rPr>
        <w:t>9</w:t>
      </w:r>
      <w:r w:rsidRPr="00CF21ED">
        <w:rPr>
          <w:lang w:eastAsia="en-US"/>
        </w:rPr>
        <w:t xml:space="preserve"> budget must submit a business case</w:t>
      </w:r>
      <w:r>
        <w:rPr>
          <w:lang w:eastAsia="en-US"/>
        </w:rPr>
        <w:t xml:space="preserve"> and a business case cover sheet</w:t>
      </w:r>
      <w:r w:rsidR="00D8750D">
        <w:rPr>
          <w:lang w:eastAsia="en-US"/>
        </w:rPr>
        <w:t xml:space="preserve"> (Attachment B)</w:t>
      </w:r>
      <w:r w:rsidRPr="00CF21ED">
        <w:rPr>
          <w:lang w:eastAsia="en-US"/>
        </w:rPr>
        <w:t>.</w:t>
      </w:r>
    </w:p>
    <w:p w:rsidR="003912A3" w:rsidRPr="000731ED" w:rsidRDefault="003912A3" w:rsidP="00500378">
      <w:pPr>
        <w:rPr>
          <w:lang w:eastAsia="en-US"/>
        </w:rPr>
      </w:pPr>
      <w:r w:rsidRPr="00D9629A">
        <w:rPr>
          <w:lang w:eastAsia="en-US"/>
        </w:rPr>
        <w:t xml:space="preserve">Departments should refer to </w:t>
      </w:r>
      <w:r w:rsidR="00500378">
        <w:rPr>
          <w:lang w:eastAsia="en-US"/>
        </w:rPr>
        <w:t xml:space="preserve">the table </w:t>
      </w:r>
      <w:r w:rsidRPr="00A67AC0">
        <w:rPr>
          <w:lang w:eastAsia="en-US"/>
        </w:rPr>
        <w:t>below,</w:t>
      </w:r>
      <w:r w:rsidRPr="00D9629A">
        <w:rPr>
          <w:lang w:eastAsia="en-US"/>
        </w:rPr>
        <w:t xml:space="preserve"> which explains whether a </w:t>
      </w:r>
      <w:r w:rsidR="00072C7F">
        <w:rPr>
          <w:lang w:eastAsia="en-US"/>
        </w:rPr>
        <w:t>s</w:t>
      </w:r>
      <w:r w:rsidRPr="00D9629A">
        <w:rPr>
          <w:lang w:eastAsia="en-US"/>
        </w:rPr>
        <w:t xml:space="preserve">hort form business case </w:t>
      </w:r>
      <w:r w:rsidRPr="00D9629A">
        <w:rPr>
          <w:b/>
          <w:lang w:eastAsia="en-US"/>
        </w:rPr>
        <w:t>OR</w:t>
      </w:r>
      <w:r w:rsidRPr="00D9629A">
        <w:rPr>
          <w:lang w:eastAsia="en-US"/>
        </w:rPr>
        <w:t xml:space="preserve"> a </w:t>
      </w:r>
      <w:r w:rsidR="0078382A">
        <w:rPr>
          <w:lang w:eastAsia="en-US"/>
        </w:rPr>
        <w:t>long form</w:t>
      </w:r>
      <w:r w:rsidRPr="00D9629A">
        <w:rPr>
          <w:lang w:eastAsia="en-US"/>
        </w:rPr>
        <w:t xml:space="preserve"> business case template should be used.</w:t>
      </w:r>
    </w:p>
    <w:tbl>
      <w:tblPr>
        <w:tblStyle w:val="DTFtexttable"/>
        <w:tblW w:w="9388" w:type="dxa"/>
        <w:tblLayout w:type="fixed"/>
        <w:tblLook w:val="0420" w:firstRow="1" w:lastRow="0" w:firstColumn="0" w:lastColumn="0" w:noHBand="0" w:noVBand="1"/>
      </w:tblPr>
      <w:tblGrid>
        <w:gridCol w:w="4694"/>
        <w:gridCol w:w="4694"/>
      </w:tblGrid>
      <w:tr w:rsidR="003912A3" w:rsidRPr="00CF21ED" w:rsidTr="00CB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94" w:type="dxa"/>
          </w:tcPr>
          <w:p w:rsidR="003912A3" w:rsidRPr="00CF21ED" w:rsidRDefault="003912A3" w:rsidP="00CB2D93">
            <w:pPr>
              <w:pStyle w:val="Tableheader"/>
            </w:pPr>
            <w:r w:rsidRPr="00CF21ED">
              <w:t>Assets</w:t>
            </w:r>
          </w:p>
        </w:tc>
        <w:tc>
          <w:tcPr>
            <w:tcW w:w="4694" w:type="dxa"/>
          </w:tcPr>
          <w:p w:rsidR="003912A3" w:rsidRPr="00CF21ED" w:rsidRDefault="003912A3" w:rsidP="00CB2D93">
            <w:pPr>
              <w:pStyle w:val="Tableheader"/>
            </w:pPr>
            <w:r w:rsidRPr="00CF21ED">
              <w:t>Outputs</w:t>
            </w:r>
          </w:p>
        </w:tc>
      </w:tr>
      <w:tr w:rsidR="003912A3" w:rsidRPr="000731ED" w:rsidTr="00CB2D93">
        <w:tc>
          <w:tcPr>
            <w:tcW w:w="4694" w:type="dxa"/>
          </w:tcPr>
          <w:p w:rsidR="003912A3" w:rsidRPr="000731ED" w:rsidRDefault="003912A3" w:rsidP="008D7CD0">
            <w:pPr>
              <w:pStyle w:val="Tabletext"/>
            </w:pPr>
            <w:r w:rsidRPr="000731ED">
              <w:t xml:space="preserve">All asset investments </w:t>
            </w:r>
            <w:r w:rsidRPr="000731ED">
              <w:rPr>
                <w:bCs/>
              </w:rPr>
              <w:t>with</w:t>
            </w:r>
            <w:r w:rsidRPr="000731ED">
              <w:t xml:space="preserve"> a TEI </w:t>
            </w:r>
            <w:r w:rsidRPr="000731ED">
              <w:rPr>
                <w:bCs/>
              </w:rPr>
              <w:t>under</w:t>
            </w:r>
            <w:r w:rsidRPr="000731ED">
              <w:t xml:space="preserve"> $10 million (unless they are classified as high risk) are </w:t>
            </w:r>
            <w:r w:rsidR="0027285D">
              <w:t xml:space="preserve">only </w:t>
            </w:r>
            <w:r w:rsidRPr="000731ED">
              <w:t xml:space="preserve">required to complete </w:t>
            </w:r>
            <w:r w:rsidRPr="000731ED">
              <w:rPr>
                <w:b/>
              </w:rPr>
              <w:t>a short form business case template</w:t>
            </w:r>
            <w:r w:rsidRPr="000731ED">
              <w:t xml:space="preserve"> </w:t>
            </w:r>
            <w:r w:rsidRPr="00A67AC0">
              <w:t xml:space="preserve">(Attachment </w:t>
            </w:r>
            <w:r w:rsidR="008D7CD0">
              <w:t>D</w:t>
            </w:r>
            <w:r w:rsidRPr="00A67AC0">
              <w:t>)</w:t>
            </w:r>
            <w:r w:rsidRPr="000731ED">
              <w:t>.</w:t>
            </w:r>
          </w:p>
        </w:tc>
        <w:tc>
          <w:tcPr>
            <w:tcW w:w="4694" w:type="dxa"/>
          </w:tcPr>
          <w:p w:rsidR="00CD2B93" w:rsidRDefault="003912A3" w:rsidP="00CB2D93">
            <w:pPr>
              <w:pStyle w:val="Tabletext"/>
            </w:pPr>
            <w:r w:rsidRPr="000731ED">
              <w:t>In deciding wheth</w:t>
            </w:r>
            <w:r w:rsidR="000731ED">
              <w:t xml:space="preserve">er to complete a short form or </w:t>
            </w:r>
            <w:r w:rsidR="00D409DF">
              <w:t>long</w:t>
            </w:r>
            <w:r w:rsidRPr="000731ED">
              <w:t xml:space="preserve"> business case template, Ministers and departments should consider the size and complexity of the output initiative.</w:t>
            </w:r>
            <w:r w:rsidR="00CD2B93">
              <w:t xml:space="preserve"> </w:t>
            </w:r>
          </w:p>
          <w:p w:rsidR="003912A3" w:rsidRPr="000731ED" w:rsidRDefault="00CD2B93" w:rsidP="007D1950">
            <w:pPr>
              <w:pStyle w:val="Tabletext"/>
            </w:pPr>
            <w:r>
              <w:t xml:space="preserve">DTF expects that most output funding requests will adopt the short form template. </w:t>
            </w:r>
          </w:p>
        </w:tc>
      </w:tr>
      <w:tr w:rsidR="003912A3" w:rsidRPr="00CF21ED" w:rsidTr="00CB2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94" w:type="dxa"/>
          </w:tcPr>
          <w:p w:rsidR="003912A3" w:rsidRPr="00CF21ED" w:rsidRDefault="003912A3" w:rsidP="0078382A">
            <w:pPr>
              <w:pStyle w:val="Tabletext"/>
            </w:pPr>
            <w:r w:rsidRPr="00CF21ED">
              <w:t xml:space="preserve">All investments classified as high risk or with a TEI over $10 million are required to complete a </w:t>
            </w:r>
            <w:r w:rsidR="0078382A">
              <w:rPr>
                <w:b/>
              </w:rPr>
              <w:t>long form</w:t>
            </w:r>
            <w:r w:rsidRPr="00CF21ED">
              <w:rPr>
                <w:b/>
              </w:rPr>
              <w:t xml:space="preserve"> business case template</w:t>
            </w:r>
            <w:r w:rsidRPr="00CF21ED">
              <w:t xml:space="preserve"> </w:t>
            </w:r>
            <w:r w:rsidRPr="00A67AC0">
              <w:t>(Attachment C).</w:t>
            </w:r>
          </w:p>
        </w:tc>
        <w:tc>
          <w:tcPr>
            <w:tcW w:w="4694" w:type="dxa"/>
          </w:tcPr>
          <w:p w:rsidR="003912A3" w:rsidRPr="00CF21ED" w:rsidRDefault="003912A3" w:rsidP="007D1950">
            <w:pPr>
              <w:pStyle w:val="Tabletext"/>
            </w:pPr>
            <w:r w:rsidRPr="00CF21ED">
              <w:t xml:space="preserve">Where appropriate, </w:t>
            </w:r>
            <w:r w:rsidRPr="00D9629A">
              <w:rPr>
                <w:b/>
              </w:rPr>
              <w:t xml:space="preserve">the </w:t>
            </w:r>
            <w:r w:rsidR="0078382A">
              <w:rPr>
                <w:b/>
              </w:rPr>
              <w:t>long form</w:t>
            </w:r>
            <w:r w:rsidR="0078382A" w:rsidRPr="00CF21ED">
              <w:rPr>
                <w:b/>
              </w:rPr>
              <w:t xml:space="preserve"> </w:t>
            </w:r>
            <w:r w:rsidRPr="00CF21ED">
              <w:rPr>
                <w:b/>
              </w:rPr>
              <w:t>business case</w:t>
            </w:r>
            <w:r w:rsidRPr="00CF21ED">
              <w:t xml:space="preserve"> may be</w:t>
            </w:r>
            <w:r w:rsidR="00CD2B93">
              <w:t> </w:t>
            </w:r>
            <w:r w:rsidRPr="00CF21ED">
              <w:t>co</w:t>
            </w:r>
            <w:r w:rsidR="00C21A69" w:rsidRPr="00CF21ED">
              <w:t>mpleted for</w:t>
            </w:r>
            <w:r w:rsidR="00CD2B93">
              <w:t xml:space="preserve"> more complex and/or larger</w:t>
            </w:r>
            <w:r w:rsidR="00C21A69" w:rsidRPr="00CF21ED">
              <w:t xml:space="preserve"> output</w:t>
            </w:r>
            <w:r w:rsidR="00CD2B93">
              <w:t> </w:t>
            </w:r>
            <w:r w:rsidR="00C21A69" w:rsidRPr="00CF21ED">
              <w:t>initiatives.</w:t>
            </w:r>
          </w:p>
        </w:tc>
      </w:tr>
    </w:tbl>
    <w:p w:rsidR="009C5173" w:rsidRPr="0078382A" w:rsidRDefault="009C5173" w:rsidP="003912A3">
      <w:pPr>
        <w:widowControl w:val="0"/>
      </w:pPr>
      <w:r w:rsidRPr="00D9629A">
        <w:rPr>
          <w:rFonts w:ascii="Arial" w:hAnsi="Arial" w:cs="Arial"/>
          <w:lang w:eastAsia="en-US"/>
        </w:rPr>
        <w:t xml:space="preserve">Specific guidance to assist departments in completing the </w:t>
      </w:r>
      <w:r w:rsidR="00072C7F">
        <w:rPr>
          <w:rFonts w:ascii="Arial" w:hAnsi="Arial" w:cs="Arial"/>
          <w:lang w:eastAsia="en-US"/>
        </w:rPr>
        <w:t>s</w:t>
      </w:r>
      <w:r w:rsidR="00072C7F" w:rsidRPr="00D9629A">
        <w:rPr>
          <w:rFonts w:ascii="Arial" w:hAnsi="Arial" w:cs="Arial"/>
          <w:lang w:eastAsia="en-US"/>
        </w:rPr>
        <w:t xml:space="preserve">hort </w:t>
      </w:r>
      <w:r w:rsidRPr="00D9629A">
        <w:rPr>
          <w:rFonts w:ascii="Arial" w:hAnsi="Arial" w:cs="Arial"/>
          <w:lang w:eastAsia="en-US"/>
        </w:rPr>
        <w:t xml:space="preserve">form business case </w:t>
      </w:r>
      <w:r w:rsidRPr="00A67AC0">
        <w:t>(</w:t>
      </w:r>
      <w:r w:rsidR="00CB2D93" w:rsidRPr="00A67AC0">
        <w:t>Attachment </w:t>
      </w:r>
      <w:r w:rsidR="008D7CD0">
        <w:t>D</w:t>
      </w:r>
      <w:r w:rsidRPr="00A67AC0">
        <w:t xml:space="preserve">) </w:t>
      </w:r>
      <w:r w:rsidRPr="0078382A">
        <w:t xml:space="preserve">and the </w:t>
      </w:r>
      <w:r w:rsidR="0078382A" w:rsidRPr="0078382A">
        <w:t xml:space="preserve">long form </w:t>
      </w:r>
      <w:r w:rsidRPr="0078382A">
        <w:t xml:space="preserve">business case (Attachment C) within the respective templates and Attachment </w:t>
      </w:r>
      <w:r w:rsidR="006B396B" w:rsidRPr="0078382A">
        <w:t>E</w:t>
      </w:r>
      <w:r w:rsidRPr="0078382A">
        <w:t>.</w:t>
      </w:r>
    </w:p>
    <w:p w:rsidR="004753D7" w:rsidRDefault="004753D7" w:rsidP="004753D7">
      <w:pPr>
        <w:widowControl w:val="0"/>
        <w:rPr>
          <w:rFonts w:ascii="Arial" w:hAnsi="Arial" w:cs="Arial"/>
          <w:lang w:eastAsia="en-US"/>
        </w:rPr>
      </w:pPr>
      <w:r w:rsidRPr="0078382A">
        <w:rPr>
          <w:rFonts w:ascii="Arial" w:hAnsi="Arial" w:cs="Arial"/>
          <w:lang w:eastAsia="en-US"/>
        </w:rPr>
        <w:t xml:space="preserve">The </w:t>
      </w:r>
      <w:r w:rsidR="0078382A" w:rsidRPr="0078382A">
        <w:t>long form</w:t>
      </w:r>
      <w:r w:rsidR="0078382A" w:rsidRPr="00CF21ED">
        <w:rPr>
          <w:b/>
        </w:rPr>
        <w:t xml:space="preserve"> </w:t>
      </w:r>
      <w:r w:rsidRPr="00CD2B93">
        <w:rPr>
          <w:rFonts w:ascii="Arial" w:hAnsi="Arial" w:cs="Arial"/>
          <w:lang w:eastAsia="en-US"/>
        </w:rPr>
        <w:t>business case template</w:t>
      </w:r>
      <w:r w:rsidRPr="00CD2B93">
        <w:t xml:space="preserve"> (Attachment C) is also</w:t>
      </w:r>
      <w:r w:rsidRPr="00A67AC0">
        <w:t xml:space="preserve"> available on the </w:t>
      </w:r>
      <w:hyperlink r:id="rId10" w:history="1">
        <w:r w:rsidR="00BD1878">
          <w:t>Investment L</w:t>
        </w:r>
        <w:r w:rsidRPr="00A67AC0">
          <w:t>ifecycle and High Value High Risk products</w:t>
        </w:r>
      </w:hyperlink>
      <w:r w:rsidRPr="00A67AC0">
        <w:t xml:space="preserve"> web</w:t>
      </w:r>
      <w:r w:rsidR="0012763B" w:rsidRPr="00A67AC0">
        <w:t xml:space="preserve"> </w:t>
      </w:r>
      <w:r w:rsidRPr="00A67AC0">
        <w:t>page. It is based on t</w:t>
      </w:r>
      <w:r w:rsidRPr="00CF21ED">
        <w:rPr>
          <w:rFonts w:ascii="Arial" w:hAnsi="Arial" w:cs="Arial"/>
          <w:lang w:eastAsia="en-US"/>
        </w:rPr>
        <w:t xml:space="preserve">he investment assessment checklist available on the </w:t>
      </w:r>
      <w:hyperlink r:id="rId11" w:history="1">
        <w:r w:rsidRPr="00CF21ED">
          <w:rPr>
            <w:rStyle w:val="Hyperlink"/>
            <w:rFonts w:ascii="Arial" w:hAnsi="Arial" w:cs="Arial"/>
            <w:lang w:eastAsia="en-US"/>
          </w:rPr>
          <w:t>Investment Lifecycle and High Value High Risk Guidelines - Prove</w:t>
        </w:r>
      </w:hyperlink>
      <w:r w:rsidRPr="00CF21ED">
        <w:rPr>
          <w:rFonts w:ascii="Arial" w:hAnsi="Arial" w:cs="Arial"/>
          <w:lang w:eastAsia="en-US"/>
        </w:rPr>
        <w:t xml:space="preserve"> web</w:t>
      </w:r>
      <w:r w:rsidR="00072C7F">
        <w:rPr>
          <w:rFonts w:ascii="Arial" w:hAnsi="Arial" w:cs="Arial"/>
          <w:lang w:eastAsia="en-US"/>
        </w:rPr>
        <w:t xml:space="preserve"> page</w:t>
      </w:r>
      <w:r w:rsidRPr="00CF21ED">
        <w:rPr>
          <w:rFonts w:ascii="Arial" w:hAnsi="Arial" w:cs="Arial"/>
          <w:lang w:eastAsia="en-US"/>
        </w:rPr>
        <w:t xml:space="preserve">, which poses key questions </w:t>
      </w:r>
      <w:r w:rsidR="00CD2B93">
        <w:rPr>
          <w:rFonts w:ascii="Arial" w:hAnsi="Arial" w:cs="Arial"/>
          <w:lang w:eastAsia="en-US"/>
        </w:rPr>
        <w:t xml:space="preserve">to address when </w:t>
      </w:r>
      <w:r w:rsidRPr="00CF21ED">
        <w:rPr>
          <w:rFonts w:ascii="Arial" w:hAnsi="Arial" w:cs="Arial"/>
          <w:lang w:eastAsia="en-US"/>
        </w:rPr>
        <w:t>developing a business case.</w:t>
      </w:r>
    </w:p>
    <w:p w:rsidR="0078382A" w:rsidRDefault="00134AE5" w:rsidP="0078382A">
      <w:pPr>
        <w:widowContro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DTF has </w:t>
      </w:r>
      <w:r w:rsidR="0078382A">
        <w:rPr>
          <w:rFonts w:ascii="Arial" w:hAnsi="Arial" w:cs="Arial"/>
          <w:lang w:eastAsia="en-US"/>
        </w:rPr>
        <w:t>amended b</w:t>
      </w:r>
      <w:r w:rsidR="0078382A" w:rsidRPr="0078382A">
        <w:rPr>
          <w:rFonts w:ascii="Arial" w:hAnsi="Arial" w:cs="Arial"/>
          <w:lang w:eastAsia="en-US"/>
        </w:rPr>
        <w:t xml:space="preserve">oth the long and short form business case templates to </w:t>
      </w:r>
      <w:r w:rsidR="0078382A" w:rsidRPr="0078382A">
        <w:t>reduce duplication, improve clarity, and</w:t>
      </w:r>
      <w:r w:rsidR="0078382A">
        <w:t xml:space="preserve"> provide</w:t>
      </w:r>
      <w:r w:rsidR="005E22A9">
        <w:t xml:space="preserve"> further</w:t>
      </w:r>
      <w:r w:rsidR="0078382A" w:rsidRPr="0078382A">
        <w:t xml:space="preserve"> guidance</w:t>
      </w:r>
      <w:r w:rsidR="005E22A9">
        <w:t>/references</w:t>
      </w:r>
      <w:r w:rsidR="0078382A" w:rsidRPr="0078382A">
        <w:t xml:space="preserve"> to assist users. </w:t>
      </w:r>
      <w:r w:rsidR="00DE3206">
        <w:t>N</w:t>
      </w:r>
      <w:r w:rsidR="0078382A" w:rsidRPr="0078382A">
        <w:t>ew policies and changes to existing processes have also been incorporated where applicable.</w:t>
      </w:r>
      <w:r w:rsidR="0078382A" w:rsidRPr="0078382A">
        <w:rPr>
          <w:rFonts w:ascii="Arial" w:hAnsi="Arial" w:cs="Arial"/>
          <w:lang w:eastAsia="en-US"/>
        </w:rPr>
        <w:t xml:space="preserve"> </w:t>
      </w:r>
    </w:p>
    <w:p w:rsidR="0078382A" w:rsidRPr="0078382A" w:rsidRDefault="0078382A" w:rsidP="0078382A">
      <w:pPr>
        <w:widowControl w:val="0"/>
        <w:rPr>
          <w:rFonts w:ascii="Arial" w:hAnsi="Arial" w:cs="Arial"/>
          <w:lang w:eastAsia="en-US"/>
        </w:rPr>
      </w:pPr>
      <w:r w:rsidRPr="0078382A">
        <w:rPr>
          <w:rFonts w:ascii="Arial" w:hAnsi="Arial" w:cs="Arial"/>
          <w:lang w:eastAsia="en-US"/>
        </w:rPr>
        <w:t xml:space="preserve">A summary of the amendments </w:t>
      </w:r>
      <w:r w:rsidR="00DE3206">
        <w:rPr>
          <w:rFonts w:ascii="Arial" w:hAnsi="Arial" w:cs="Arial"/>
          <w:lang w:eastAsia="en-US"/>
        </w:rPr>
        <w:t>is</w:t>
      </w:r>
      <w:r w:rsidRPr="0078382A">
        <w:rPr>
          <w:rFonts w:ascii="Arial" w:hAnsi="Arial" w:cs="Arial"/>
          <w:lang w:eastAsia="en-US"/>
        </w:rPr>
        <w:t xml:space="preserve"> on the first page of the templates.</w:t>
      </w:r>
    </w:p>
    <w:p w:rsidR="0078382A" w:rsidRDefault="0078382A">
      <w:pPr>
        <w:spacing w:before="0" w:after="200"/>
        <w:rPr>
          <w:rFonts w:asciiTheme="majorHAnsi" w:eastAsiaTheme="majorEastAsia" w:hAnsiTheme="majorHAnsi" w:cstheme="majorBidi"/>
          <w:b/>
          <w:bCs/>
          <w:color w:val="0063A6" w:themeColor="accent1"/>
          <w:sz w:val="28"/>
          <w:szCs w:val="26"/>
        </w:rPr>
      </w:pPr>
      <w:r>
        <w:br w:type="page"/>
      </w:r>
    </w:p>
    <w:p w:rsidR="0078382A" w:rsidRPr="007916C5" w:rsidRDefault="0078382A" w:rsidP="0078382A">
      <w:pPr>
        <w:pStyle w:val="Heading2"/>
      </w:pPr>
      <w:r w:rsidRPr="00BF2A3F">
        <w:lastRenderedPageBreak/>
        <w:t>R</w:t>
      </w:r>
      <w:r w:rsidRPr="007916C5">
        <w:t>equirements for high-value high-risk proposals</w:t>
      </w:r>
    </w:p>
    <w:p w:rsidR="0078382A" w:rsidRPr="007916C5" w:rsidRDefault="0078382A" w:rsidP="0078382A">
      <w:pPr>
        <w:widowControl w:val="0"/>
        <w:rPr>
          <w:rFonts w:ascii="Arial" w:hAnsi="Arial" w:cs="Arial"/>
          <w:lang w:eastAsia="en-US"/>
        </w:rPr>
      </w:pPr>
      <w:r w:rsidRPr="007916C5">
        <w:rPr>
          <w:rFonts w:ascii="Arial" w:hAnsi="Arial" w:cs="Arial"/>
          <w:lang w:eastAsia="en-US"/>
        </w:rPr>
        <w:t>Departments should work with DTF in preparing asset proposals, particularly those likely to be considered under the High Value High Risk (HVHR) framework.</w:t>
      </w:r>
    </w:p>
    <w:p w:rsidR="0078382A" w:rsidRPr="007916C5" w:rsidRDefault="0078382A" w:rsidP="0078382A">
      <w:pPr>
        <w:widowControl w:val="0"/>
        <w:rPr>
          <w:rFonts w:ascii="Arial" w:hAnsi="Arial" w:cs="Arial"/>
          <w:lang w:eastAsia="en-US"/>
        </w:rPr>
      </w:pPr>
      <w:r w:rsidRPr="007916C5">
        <w:rPr>
          <w:rFonts w:ascii="Arial" w:hAnsi="Arial" w:cs="Arial"/>
          <w:lang w:eastAsia="en-US"/>
        </w:rPr>
        <w:t xml:space="preserve">HVHR projects </w:t>
      </w:r>
      <w:r w:rsidR="005E22A9">
        <w:rPr>
          <w:rFonts w:ascii="Arial" w:hAnsi="Arial" w:cs="Arial"/>
          <w:lang w:eastAsia="en-US"/>
        </w:rPr>
        <w:t xml:space="preserve">need </w:t>
      </w:r>
      <w:r w:rsidRPr="007916C5">
        <w:rPr>
          <w:rFonts w:ascii="Arial" w:hAnsi="Arial" w:cs="Arial"/>
          <w:lang w:eastAsia="en-US"/>
        </w:rPr>
        <w:t xml:space="preserve">to undertake </w:t>
      </w:r>
      <w:r>
        <w:rPr>
          <w:rFonts w:ascii="Arial" w:hAnsi="Arial" w:cs="Arial"/>
          <w:lang w:eastAsia="en-US"/>
        </w:rPr>
        <w:t>the following:</w:t>
      </w:r>
    </w:p>
    <w:p w:rsidR="0078382A" w:rsidRPr="007916C5" w:rsidRDefault="0078382A" w:rsidP="0078382A">
      <w:pPr>
        <w:pStyle w:val="Listnumindent"/>
        <w:numPr>
          <w:ilvl w:val="6"/>
          <w:numId w:val="45"/>
        </w:numPr>
        <w:tabs>
          <w:tab w:val="clear" w:pos="1296"/>
          <w:tab w:val="num" w:pos="864"/>
        </w:tabs>
        <w:ind w:left="864"/>
        <w:rPr>
          <w:lang w:eastAsia="en-US"/>
        </w:rPr>
      </w:pPr>
      <w:r>
        <w:rPr>
          <w:lang w:eastAsia="en-US"/>
        </w:rPr>
        <w:t>Before lodgement at stage 2, c</w:t>
      </w:r>
      <w:r w:rsidRPr="007916C5">
        <w:rPr>
          <w:lang w:eastAsia="en-US"/>
        </w:rPr>
        <w:t xml:space="preserve">omplete a Gateway review of the </w:t>
      </w:r>
      <w:r>
        <w:rPr>
          <w:lang w:eastAsia="en-US"/>
        </w:rPr>
        <w:t xml:space="preserve">long form </w:t>
      </w:r>
      <w:r w:rsidRPr="007916C5">
        <w:rPr>
          <w:lang w:eastAsia="en-US"/>
        </w:rPr>
        <w:t>business case (Gate</w:t>
      </w:r>
      <w:r>
        <w:rPr>
          <w:lang w:eastAsia="en-US"/>
        </w:rPr>
        <w:t> </w:t>
      </w:r>
      <w:r w:rsidRPr="007916C5">
        <w:rPr>
          <w:lang w:eastAsia="en-US"/>
        </w:rPr>
        <w:t xml:space="preserve">2). If it is </w:t>
      </w:r>
      <w:r w:rsidR="00D8750D">
        <w:rPr>
          <w:lang w:eastAsia="en-US"/>
        </w:rPr>
        <w:t>not</w:t>
      </w:r>
      <w:r w:rsidRPr="007916C5">
        <w:rPr>
          <w:lang w:eastAsia="en-US"/>
        </w:rPr>
        <w:t xml:space="preserve"> feasible to complete a Gateway review prior to submission, please discuss alternative strategies for meeting Gateway review process requirements with your DTF Infrastructure Policy and Assurance contact.</w:t>
      </w:r>
    </w:p>
    <w:p w:rsidR="0078382A" w:rsidRPr="007916C5" w:rsidRDefault="0078382A" w:rsidP="0078382A">
      <w:pPr>
        <w:pStyle w:val="Listnumindent"/>
        <w:ind w:left="864"/>
        <w:rPr>
          <w:lang w:eastAsia="en-US"/>
        </w:rPr>
      </w:pPr>
      <w:r w:rsidRPr="007916C5">
        <w:rPr>
          <w:lang w:eastAsia="en-US"/>
        </w:rPr>
        <w:t xml:space="preserve">Complete Recommended Action Plans (RAPs) for any red flag recommendations arising out of Gate 2 Gateway reviews and include them in the attachments to the </w:t>
      </w:r>
      <w:r>
        <w:rPr>
          <w:b/>
          <w:lang w:eastAsia="en-US"/>
        </w:rPr>
        <w:t xml:space="preserve">long form </w:t>
      </w:r>
      <w:r w:rsidRPr="007916C5">
        <w:rPr>
          <w:b/>
          <w:lang w:eastAsia="en-US"/>
        </w:rPr>
        <w:t>business case</w:t>
      </w:r>
      <w:r w:rsidRPr="007916C5">
        <w:rPr>
          <w:lang w:eastAsia="en-US"/>
        </w:rPr>
        <w:t xml:space="preserve"> submitted to DPC's Cabinet </w:t>
      </w:r>
      <w:r>
        <w:rPr>
          <w:lang w:eastAsia="en-US"/>
        </w:rPr>
        <w:t>Office</w:t>
      </w:r>
      <w:r w:rsidRPr="007916C5">
        <w:rPr>
          <w:lang w:eastAsia="en-US"/>
        </w:rPr>
        <w:t>.</w:t>
      </w:r>
    </w:p>
    <w:p w:rsidR="0078382A" w:rsidRPr="007916C5" w:rsidRDefault="0078382A" w:rsidP="0078382A">
      <w:pPr>
        <w:widowControl w:val="0"/>
        <w:rPr>
          <w:rFonts w:ascii="Arial" w:hAnsi="Arial" w:cs="Arial"/>
          <w:lang w:eastAsia="en-US"/>
        </w:rPr>
      </w:pPr>
      <w:r w:rsidRPr="007916C5">
        <w:rPr>
          <w:rFonts w:ascii="Arial" w:hAnsi="Arial" w:cs="Arial"/>
          <w:lang w:eastAsia="en-US"/>
        </w:rPr>
        <w:t>Consistent with DTF's project budgeting technical guidelines, DTF may request departments undertake an independent/external review of costing estimates. DTF may also commission an independent external review of significant or technical issues in a business case, including costing estimates to inform its deliverability assessment.</w:t>
      </w:r>
    </w:p>
    <w:p w:rsidR="0078382A" w:rsidRPr="007916C5" w:rsidRDefault="0078382A" w:rsidP="0078382A">
      <w:pPr>
        <w:widowControl w:val="0"/>
        <w:rPr>
          <w:rFonts w:ascii="Arial" w:hAnsi="Arial" w:cs="Arial"/>
          <w:lang w:eastAsia="en-US"/>
        </w:rPr>
      </w:pPr>
      <w:r w:rsidRPr="007916C5">
        <w:rPr>
          <w:rFonts w:ascii="Arial" w:hAnsi="Arial" w:cs="Arial"/>
          <w:lang w:eastAsia="en-US"/>
        </w:rPr>
        <w:t>Departments are strongly encouraged to consult relevant DTF staff as HVHR asset proposals are being developed to facilitate and expedite the HVHR assessment process.</w:t>
      </w:r>
    </w:p>
    <w:p w:rsidR="00731D23" w:rsidRPr="004A4D0C" w:rsidRDefault="00731D23" w:rsidP="00731D23">
      <w:pPr>
        <w:pStyle w:val="Heading2"/>
      </w:pPr>
      <w:r>
        <w:t xml:space="preserve">Consultation with DTF and DPC </w:t>
      </w:r>
      <w:r w:rsidR="0015509C">
        <w:t>during business case development</w:t>
      </w:r>
    </w:p>
    <w:p w:rsidR="003461CF" w:rsidRDefault="00731D23" w:rsidP="00BF2A3F">
      <w:r>
        <w:t xml:space="preserve">We encourage departments to engage with </w:t>
      </w:r>
      <w:r w:rsidRPr="00BF2A3F">
        <w:t xml:space="preserve">DTF and DPC </w:t>
      </w:r>
      <w:r>
        <w:t xml:space="preserve">on the development of their draft </w:t>
      </w:r>
      <w:r w:rsidRPr="00BF2A3F">
        <w:t>business cases prior to their completion</w:t>
      </w:r>
      <w:r>
        <w:t>. This will help ensure</w:t>
      </w:r>
      <w:r w:rsidR="003461CF">
        <w:t>:</w:t>
      </w:r>
    </w:p>
    <w:p w:rsidR="003461CF" w:rsidRDefault="00731D23" w:rsidP="00BF2A3F">
      <w:pPr>
        <w:pStyle w:val="ListParagraph"/>
        <w:numPr>
          <w:ilvl w:val="0"/>
          <w:numId w:val="61"/>
        </w:numPr>
      </w:pPr>
      <w:r w:rsidRPr="00BF2A3F">
        <w:t>all relevant and necessary information is i</w:t>
      </w:r>
      <w:r w:rsidR="003461CF" w:rsidRPr="00BF2A3F">
        <w:t>ncorporated into business cases</w:t>
      </w:r>
      <w:r w:rsidR="00794981">
        <w:t>; and</w:t>
      </w:r>
    </w:p>
    <w:p w:rsidR="00D23405" w:rsidRDefault="00D23405" w:rsidP="00BF2A3F">
      <w:pPr>
        <w:pStyle w:val="ListParagraph"/>
        <w:numPr>
          <w:ilvl w:val="0"/>
          <w:numId w:val="61"/>
        </w:numPr>
      </w:pPr>
      <w:r>
        <w:t>proposals have sufficiently considered implementation risks and</w:t>
      </w:r>
      <w:r w:rsidR="003461CF">
        <w:t xml:space="preserve"> output</w:t>
      </w:r>
      <w:r>
        <w:t xml:space="preserve"> impacts. </w:t>
      </w:r>
    </w:p>
    <w:p w:rsidR="007D3FBE" w:rsidRDefault="00D8750D" w:rsidP="00D93C18">
      <w:r>
        <w:t>This will ensure greater understanding of proposals and their policy merit.</w:t>
      </w:r>
    </w:p>
    <w:p w:rsidR="00673751" w:rsidRDefault="00673751">
      <w:pPr>
        <w:spacing w:before="0" w:after="200"/>
        <w:rPr>
          <w:rFonts w:asciiTheme="majorHAnsi" w:eastAsiaTheme="majorEastAsia" w:hAnsiTheme="majorHAnsi" w:cstheme="majorBidi"/>
          <w:b/>
          <w:bCs/>
          <w:color w:val="0063A6" w:themeColor="accent1"/>
          <w:sz w:val="28"/>
          <w:szCs w:val="26"/>
        </w:rPr>
      </w:pPr>
      <w:r>
        <w:br w:type="page"/>
      </w:r>
    </w:p>
    <w:p w:rsidR="00792B1C" w:rsidRPr="004A4D0C" w:rsidRDefault="00881A4F" w:rsidP="00997C65">
      <w:pPr>
        <w:pStyle w:val="Heading2"/>
      </w:pPr>
      <w:r w:rsidRPr="004A4D0C">
        <w:lastRenderedPageBreak/>
        <w:t xml:space="preserve">DTF </w:t>
      </w:r>
      <w:r w:rsidR="0012763B">
        <w:t>c</w:t>
      </w:r>
      <w:r w:rsidR="009A45F1" w:rsidRPr="004A4D0C">
        <w:t>osting a</w:t>
      </w:r>
      <w:r w:rsidR="00792B1C" w:rsidRPr="004A4D0C">
        <w:t>greemen</w:t>
      </w:r>
      <w:r w:rsidR="009A45F1" w:rsidRPr="004A4D0C">
        <w:t>t</w:t>
      </w:r>
    </w:p>
    <w:p w:rsidR="0078382A" w:rsidRDefault="0078382A" w:rsidP="0078382A">
      <w:r>
        <w:t>Departments should consult with DTF, and seek agreement, on t</w:t>
      </w:r>
      <w:r w:rsidRPr="00D9629A">
        <w:t xml:space="preserve">he financial implications </w:t>
      </w:r>
      <w:r>
        <w:t xml:space="preserve">of </w:t>
      </w:r>
      <w:r w:rsidRPr="00D9629A">
        <w:t>initiatives proposed as part of the 201</w:t>
      </w:r>
      <w:r>
        <w:t>8</w:t>
      </w:r>
      <w:r w:rsidRPr="00D9629A">
        <w:t>-1</w:t>
      </w:r>
      <w:r>
        <w:t>9</w:t>
      </w:r>
      <w:r w:rsidRPr="00D9629A">
        <w:t xml:space="preserve"> budget prior to formal lodgement of submissions</w:t>
      </w:r>
      <w:r>
        <w:t>.</w:t>
      </w:r>
      <w:r w:rsidRPr="00D9629A">
        <w:t xml:space="preserve"> </w:t>
      </w:r>
    </w:p>
    <w:p w:rsidR="007916C5" w:rsidRPr="00CD3BA0" w:rsidRDefault="00F1348C" w:rsidP="00A67AC0">
      <w:r>
        <w:t>W</w:t>
      </w:r>
      <w:r w:rsidR="00C17441">
        <w:t xml:space="preserve">e </w:t>
      </w:r>
      <w:r>
        <w:t>e</w:t>
      </w:r>
      <w:r w:rsidR="00C17441">
        <w:t xml:space="preserve">ncourage </w:t>
      </w:r>
      <w:r w:rsidR="00017C29" w:rsidRPr="00D9629A">
        <w:t xml:space="preserve">departments to provide </w:t>
      </w:r>
      <w:r w:rsidR="004753D7">
        <w:t xml:space="preserve">their </w:t>
      </w:r>
      <w:r w:rsidR="00017C29" w:rsidRPr="00D9629A">
        <w:t xml:space="preserve">DTF </w:t>
      </w:r>
      <w:r w:rsidR="004753D7">
        <w:t>R</w:t>
      </w:r>
      <w:r w:rsidR="00017C29" w:rsidRPr="00D9629A">
        <w:t xml:space="preserve">elationship </w:t>
      </w:r>
      <w:r w:rsidR="004753D7">
        <w:t>M</w:t>
      </w:r>
      <w:r w:rsidR="00017C29" w:rsidRPr="00D9629A">
        <w:t>an</w:t>
      </w:r>
      <w:r w:rsidR="004753D7">
        <w:t>a</w:t>
      </w:r>
      <w:r w:rsidR="00017C29" w:rsidRPr="00D9629A">
        <w:t xml:space="preserve">ger with detailed costings </w:t>
      </w:r>
      <w:r w:rsidR="00C44FDD" w:rsidRPr="00D9629A">
        <w:t xml:space="preserve">for </w:t>
      </w:r>
      <w:r w:rsidR="00C44FDD" w:rsidRPr="00CD3BA0">
        <w:t xml:space="preserve">each initiative </w:t>
      </w:r>
      <w:r w:rsidR="004753D7" w:rsidRPr="00CD3BA0">
        <w:t>as soon as possible</w:t>
      </w:r>
      <w:r w:rsidR="00DE3206">
        <w:t xml:space="preserve">, commencing </w:t>
      </w:r>
      <w:r w:rsidR="00C349AA" w:rsidRPr="00CD3BA0">
        <w:t xml:space="preserve">October 2017. </w:t>
      </w:r>
    </w:p>
    <w:p w:rsidR="00017C29" w:rsidRDefault="00A648D4" w:rsidP="00A67AC0">
      <w:r w:rsidRPr="00CD3BA0">
        <w:t xml:space="preserve">Following review and consultation, </w:t>
      </w:r>
      <w:r w:rsidR="007916C5" w:rsidRPr="00CD3BA0">
        <w:t>DTF Relationship Managers will have responsibility for agreeing</w:t>
      </w:r>
      <w:r w:rsidRPr="00CD3BA0">
        <w:t> </w:t>
      </w:r>
      <w:r w:rsidR="005305E3" w:rsidRPr="00CD3BA0">
        <w:t xml:space="preserve">(or not agreeing) </w:t>
      </w:r>
      <w:r w:rsidR="007916C5" w:rsidRPr="00CD3BA0">
        <w:t>costings.</w:t>
      </w:r>
    </w:p>
    <w:p w:rsidR="00AD78D3" w:rsidRDefault="00E71493" w:rsidP="00BF2A3F">
      <w:pPr>
        <w:spacing w:after="0"/>
      </w:pPr>
      <w:r>
        <w:t xml:space="preserve">DTF Relationship Managers </w:t>
      </w:r>
      <w:r w:rsidR="005E22A9">
        <w:t xml:space="preserve">will base their </w:t>
      </w:r>
      <w:r w:rsidR="00AD78D3">
        <w:t>costing agreement on (with respect to</w:t>
      </w:r>
      <w:r>
        <w:t> each initiative) the rigour of underpinning analysis, including:</w:t>
      </w:r>
    </w:p>
    <w:p w:rsidR="00AD78D3" w:rsidRDefault="00AD78D3" w:rsidP="00BF2A3F">
      <w:pPr>
        <w:pStyle w:val="ListParagraph"/>
        <w:numPr>
          <w:ilvl w:val="0"/>
          <w:numId w:val="59"/>
        </w:numPr>
        <w:spacing w:before="0"/>
      </w:pPr>
      <w:r>
        <w:t>consistency with Attachment E</w:t>
      </w:r>
      <w:r w:rsidR="00794981">
        <w:t>;</w:t>
      </w:r>
      <w:r w:rsidR="00186771">
        <w:t xml:space="preserve"> and</w:t>
      </w:r>
    </w:p>
    <w:p w:rsidR="00AD78D3" w:rsidRDefault="00AD78D3">
      <w:pPr>
        <w:pStyle w:val="ListParagraph"/>
        <w:numPr>
          <w:ilvl w:val="0"/>
          <w:numId w:val="59"/>
        </w:numPr>
      </w:pPr>
      <w:r>
        <w:t>consideration of implementation risks and deliverability</w:t>
      </w:r>
      <w:r w:rsidR="00186771">
        <w:t xml:space="preserve">. </w:t>
      </w:r>
    </w:p>
    <w:p w:rsidR="003461CF" w:rsidRPr="00D9629A" w:rsidRDefault="003461CF">
      <w:r>
        <w:t xml:space="preserve">For further detail or clarification, please contact your </w:t>
      </w:r>
      <w:r w:rsidR="00134AE5">
        <w:t>d</w:t>
      </w:r>
      <w:r>
        <w:t xml:space="preserve">epartment’s </w:t>
      </w:r>
      <w:r w:rsidR="00D301C6">
        <w:t>DTF Relationship Manager</w:t>
      </w:r>
      <w:r>
        <w:t>.</w:t>
      </w:r>
    </w:p>
    <w:p w:rsidR="00017C29" w:rsidRDefault="00017C29" w:rsidP="00A67AC0">
      <w:r w:rsidRPr="00D9629A">
        <w:t xml:space="preserve">Refer </w:t>
      </w:r>
      <w:r w:rsidRPr="00A67AC0">
        <w:t xml:space="preserve">to Attachment </w:t>
      </w:r>
      <w:r w:rsidR="006B396B">
        <w:t>E</w:t>
      </w:r>
      <w:r w:rsidR="006B396B" w:rsidRPr="00A67AC0">
        <w:t xml:space="preserve"> </w:t>
      </w:r>
      <w:r w:rsidRPr="00A67AC0">
        <w:t>for</w:t>
      </w:r>
      <w:r w:rsidRPr="00D9629A">
        <w:t xml:space="preserve"> further detailed guidance and requir</w:t>
      </w:r>
      <w:r w:rsidR="004753D7">
        <w:t>ements for the costing process.</w:t>
      </w:r>
    </w:p>
    <w:p w:rsidR="003912A3" w:rsidRPr="00CF21ED" w:rsidRDefault="003912A3" w:rsidP="005207EF">
      <w:pPr>
        <w:pStyle w:val="Heading2"/>
      </w:pPr>
      <w:r w:rsidRPr="00CF21ED">
        <w:t>Requirements for whole</w:t>
      </w:r>
      <w:r w:rsidR="0027285D">
        <w:t>-</w:t>
      </w:r>
      <w:r w:rsidRPr="00CF21ED">
        <w:t>of</w:t>
      </w:r>
      <w:r w:rsidR="0027285D">
        <w:t>-</w:t>
      </w:r>
      <w:r w:rsidRPr="00CF21ED">
        <w:t>government submissions</w:t>
      </w:r>
    </w:p>
    <w:p w:rsidR="0078382A" w:rsidRPr="00CF21ED" w:rsidRDefault="00DE3206" w:rsidP="0078382A">
      <w:pPr>
        <w:rPr>
          <w:lang w:eastAsia="en-US"/>
        </w:rPr>
      </w:pPr>
      <w:r>
        <w:rPr>
          <w:lang w:eastAsia="en-US"/>
        </w:rPr>
        <w:t xml:space="preserve">Where applicable or requested by ERSC, </w:t>
      </w:r>
      <w:r w:rsidR="0078382A" w:rsidRPr="00CF21ED">
        <w:rPr>
          <w:lang w:eastAsia="en-US"/>
        </w:rPr>
        <w:t>whole of government submissions</w:t>
      </w:r>
      <w:r w:rsidR="0078382A">
        <w:rPr>
          <w:lang w:eastAsia="en-US"/>
        </w:rPr>
        <w:t xml:space="preserve"> should be grouped together</w:t>
      </w:r>
      <w:r w:rsidR="0078382A" w:rsidRPr="00CF21ED">
        <w:rPr>
          <w:lang w:eastAsia="en-US"/>
        </w:rPr>
        <w:t>. The most common instance will be where a number of submissions</w:t>
      </w:r>
      <w:r w:rsidR="0078382A">
        <w:rPr>
          <w:lang w:eastAsia="en-US"/>
        </w:rPr>
        <w:t> </w:t>
      </w:r>
      <w:r w:rsidR="0078382A" w:rsidRPr="00CF21ED">
        <w:rPr>
          <w:lang w:eastAsia="en-US"/>
        </w:rPr>
        <w:t xml:space="preserve">are grouped under a particular policy theme and submitted together </w:t>
      </w:r>
      <w:r w:rsidR="0078382A">
        <w:rPr>
          <w:lang w:eastAsia="en-US"/>
        </w:rPr>
        <w:t>for consideration. For example</w:t>
      </w:r>
      <w:r w:rsidR="005E22A9">
        <w:rPr>
          <w:lang w:eastAsia="en-US"/>
        </w:rPr>
        <w:t>,</w:t>
      </w:r>
      <w:r w:rsidR="0078382A">
        <w:rPr>
          <w:lang w:eastAsia="en-US"/>
        </w:rPr>
        <w:t xml:space="preserve"> in past years this has included packages for Family Violence, Jobs, Aboriginal Affairs, Ice action plan, etc.</w:t>
      </w:r>
    </w:p>
    <w:p w:rsidR="003912A3" w:rsidRPr="00CF21ED" w:rsidRDefault="003912A3" w:rsidP="00997C65">
      <w:pPr>
        <w:rPr>
          <w:lang w:eastAsia="en-US"/>
        </w:rPr>
      </w:pPr>
      <w:r w:rsidRPr="00CF21ED">
        <w:rPr>
          <w:lang w:eastAsia="en-US"/>
        </w:rPr>
        <w:t>It will be the responsibility of:</w:t>
      </w:r>
    </w:p>
    <w:p w:rsidR="003912A3" w:rsidRPr="00CF21ED" w:rsidRDefault="003912A3" w:rsidP="00997C65">
      <w:pPr>
        <w:pStyle w:val="Bullet1"/>
        <w:rPr>
          <w:lang w:eastAsia="en-US"/>
        </w:rPr>
      </w:pPr>
      <w:r w:rsidRPr="00CF21ED">
        <w:rPr>
          <w:lang w:eastAsia="en-US"/>
        </w:rPr>
        <w:t xml:space="preserve">the </w:t>
      </w:r>
      <w:r w:rsidRPr="00CF21ED">
        <w:rPr>
          <w:b/>
          <w:lang w:eastAsia="en-US"/>
        </w:rPr>
        <w:t>Co-ordinating Minister</w:t>
      </w:r>
      <w:r w:rsidRPr="00CF21ED">
        <w:rPr>
          <w:lang w:eastAsia="en-US"/>
        </w:rPr>
        <w:t xml:space="preserve"> for the whole of government submission, to sign the hard copy Cabinet Committee submission lodged with DPC's Cabinet Office, including </w:t>
      </w:r>
      <w:r w:rsidR="00A67AC0">
        <w:rPr>
          <w:lang w:eastAsia="en-US"/>
        </w:rPr>
        <w:t>the business cases (Attachments </w:t>
      </w:r>
      <w:r w:rsidR="00F27A4E">
        <w:rPr>
          <w:lang w:eastAsia="en-US"/>
        </w:rPr>
        <w:t>B, C</w:t>
      </w:r>
      <w:r w:rsidR="00F27A4E" w:rsidRPr="00CF21ED">
        <w:rPr>
          <w:lang w:eastAsia="en-US"/>
        </w:rPr>
        <w:t xml:space="preserve"> </w:t>
      </w:r>
      <w:r w:rsidRPr="00CF21ED">
        <w:rPr>
          <w:lang w:eastAsia="en-US"/>
        </w:rPr>
        <w:t xml:space="preserve">and/or </w:t>
      </w:r>
      <w:r w:rsidR="00F27A4E">
        <w:rPr>
          <w:lang w:eastAsia="en-US"/>
        </w:rPr>
        <w:t>D</w:t>
      </w:r>
      <w:r w:rsidRPr="00CF21ED">
        <w:rPr>
          <w:lang w:eastAsia="en-US"/>
        </w:rPr>
        <w:t xml:space="preserve">) as approved by the relevant Portfolio Minister/s; </w:t>
      </w:r>
    </w:p>
    <w:p w:rsidR="003912A3" w:rsidRPr="00CF21ED" w:rsidRDefault="003912A3" w:rsidP="00997C65">
      <w:pPr>
        <w:pStyle w:val="Bullet1"/>
        <w:rPr>
          <w:lang w:eastAsia="en-US"/>
        </w:rPr>
      </w:pPr>
      <w:r w:rsidRPr="00CF21ED">
        <w:rPr>
          <w:lang w:eastAsia="en-US"/>
        </w:rPr>
        <w:t xml:space="preserve">the </w:t>
      </w:r>
      <w:r w:rsidRPr="00CF21ED">
        <w:rPr>
          <w:b/>
          <w:lang w:eastAsia="en-US"/>
        </w:rPr>
        <w:t>Portfolio Minister</w:t>
      </w:r>
      <w:r w:rsidRPr="00CF21ED">
        <w:rPr>
          <w:lang w:eastAsia="en-US"/>
        </w:rPr>
        <w:t xml:space="preserve"> for each individual initiative/project, to approve each initiative prior to providing to the Co-ordinating Minister;</w:t>
      </w:r>
    </w:p>
    <w:p w:rsidR="003912A3" w:rsidRPr="00CF21ED" w:rsidRDefault="003912A3" w:rsidP="00997C65">
      <w:pPr>
        <w:pStyle w:val="Bullet1"/>
        <w:rPr>
          <w:lang w:eastAsia="en-US"/>
        </w:rPr>
      </w:pPr>
      <w:r w:rsidRPr="00CF21ED">
        <w:rPr>
          <w:lang w:eastAsia="en-US"/>
        </w:rPr>
        <w:t xml:space="preserve">the </w:t>
      </w:r>
      <w:r w:rsidRPr="00CF21ED">
        <w:rPr>
          <w:b/>
          <w:lang w:eastAsia="en-US"/>
        </w:rPr>
        <w:t>lead department</w:t>
      </w:r>
      <w:r w:rsidRPr="00CF21ED">
        <w:rPr>
          <w:lang w:eastAsia="en-US"/>
        </w:rPr>
        <w:t xml:space="preserve"> to prepare the consolidated whole of government submission, including the hard copy Cabinet Committee submission, the summary of initiatives (Attachment A), and coordinating with the contributing departments to collate all </w:t>
      </w:r>
      <w:r w:rsidR="00A67AC0">
        <w:rPr>
          <w:lang w:eastAsia="en-US"/>
        </w:rPr>
        <w:t>business cases (Attachments </w:t>
      </w:r>
      <w:r w:rsidR="00F27A4E">
        <w:rPr>
          <w:lang w:eastAsia="en-US"/>
        </w:rPr>
        <w:t xml:space="preserve">B, </w:t>
      </w:r>
      <w:r w:rsidR="001A0E3C">
        <w:rPr>
          <w:lang w:eastAsia="en-US"/>
        </w:rPr>
        <w:t>C</w:t>
      </w:r>
      <w:r w:rsidR="001A0E3C" w:rsidRPr="00CF21ED">
        <w:rPr>
          <w:lang w:eastAsia="en-US"/>
        </w:rPr>
        <w:t xml:space="preserve"> </w:t>
      </w:r>
      <w:r w:rsidRPr="00CF21ED">
        <w:rPr>
          <w:lang w:eastAsia="en-US"/>
        </w:rPr>
        <w:t xml:space="preserve">and/or </w:t>
      </w:r>
      <w:r w:rsidR="001A0E3C">
        <w:rPr>
          <w:lang w:eastAsia="en-US"/>
        </w:rPr>
        <w:t>D</w:t>
      </w:r>
      <w:r w:rsidRPr="00CF21ED">
        <w:rPr>
          <w:lang w:eastAsia="en-US"/>
        </w:rPr>
        <w:t>); and</w:t>
      </w:r>
    </w:p>
    <w:p w:rsidR="00A92DE3" w:rsidRDefault="00A92DE3" w:rsidP="00A92DE3">
      <w:pPr>
        <w:pStyle w:val="Bullet1"/>
        <w:rPr>
          <w:lang w:eastAsia="en-US"/>
        </w:rPr>
      </w:pPr>
      <w:r w:rsidRPr="00CF21ED">
        <w:rPr>
          <w:lang w:eastAsia="en-US"/>
        </w:rPr>
        <w:t xml:space="preserve">each </w:t>
      </w:r>
      <w:r w:rsidRPr="00CF21ED">
        <w:rPr>
          <w:b/>
          <w:lang w:eastAsia="en-US"/>
        </w:rPr>
        <w:t>contributing department</w:t>
      </w:r>
      <w:r w:rsidRPr="00CF21ED">
        <w:rPr>
          <w:lang w:eastAsia="en-US"/>
        </w:rPr>
        <w:t xml:space="preserve"> to prepare a budget proposal for each individual initiative/project </w:t>
      </w:r>
      <w:r>
        <w:rPr>
          <w:lang w:eastAsia="en-US"/>
        </w:rPr>
        <w:t>–</w:t>
      </w:r>
      <w:r w:rsidRPr="00CF21ED">
        <w:rPr>
          <w:lang w:eastAsia="en-US"/>
        </w:rPr>
        <w:t xml:space="preserve"> using either the </w:t>
      </w:r>
      <w:r>
        <w:rPr>
          <w:lang w:eastAsia="en-US"/>
        </w:rPr>
        <w:t>long form b</w:t>
      </w:r>
      <w:r w:rsidRPr="00CF21ED">
        <w:rPr>
          <w:lang w:eastAsia="en-US"/>
        </w:rPr>
        <w:t xml:space="preserve">usiness </w:t>
      </w:r>
      <w:r>
        <w:rPr>
          <w:lang w:eastAsia="en-US"/>
        </w:rPr>
        <w:t>c</w:t>
      </w:r>
      <w:r w:rsidRPr="00CF21ED">
        <w:rPr>
          <w:lang w:eastAsia="en-US"/>
        </w:rPr>
        <w:t>ase (Attachment C) or</w:t>
      </w:r>
      <w:r w:rsidRPr="00F27A4E">
        <w:rPr>
          <w:lang w:eastAsia="en-US"/>
        </w:rPr>
        <w:t xml:space="preserve"> </w:t>
      </w:r>
      <w:r w:rsidRPr="00CF21ED">
        <w:rPr>
          <w:lang w:eastAsia="en-US"/>
        </w:rPr>
        <w:t xml:space="preserve">the </w:t>
      </w:r>
      <w:r>
        <w:rPr>
          <w:lang w:eastAsia="en-US"/>
        </w:rPr>
        <w:t>s</w:t>
      </w:r>
      <w:r w:rsidRPr="00CF21ED">
        <w:rPr>
          <w:lang w:eastAsia="en-US"/>
        </w:rPr>
        <w:t xml:space="preserve">hort </w:t>
      </w:r>
      <w:r>
        <w:rPr>
          <w:lang w:eastAsia="en-US"/>
        </w:rPr>
        <w:t>f</w:t>
      </w:r>
      <w:r w:rsidRPr="00CF21ED">
        <w:rPr>
          <w:lang w:eastAsia="en-US"/>
        </w:rPr>
        <w:t>orm</w:t>
      </w:r>
      <w:r w:rsidR="005E22A9">
        <w:rPr>
          <w:lang w:eastAsia="en-US"/>
        </w:rPr>
        <w:t> </w:t>
      </w:r>
      <w:r>
        <w:rPr>
          <w:lang w:eastAsia="en-US"/>
        </w:rPr>
        <w:t>b</w:t>
      </w:r>
      <w:r w:rsidRPr="00CF21ED">
        <w:rPr>
          <w:lang w:eastAsia="en-US"/>
        </w:rPr>
        <w:t xml:space="preserve">usiness </w:t>
      </w:r>
      <w:r>
        <w:rPr>
          <w:lang w:eastAsia="en-US"/>
        </w:rPr>
        <w:t>c</w:t>
      </w:r>
      <w:r w:rsidRPr="00CF21ED">
        <w:rPr>
          <w:lang w:eastAsia="en-US"/>
        </w:rPr>
        <w:t xml:space="preserve">ase (Attachment </w:t>
      </w:r>
      <w:r>
        <w:rPr>
          <w:lang w:eastAsia="en-US"/>
        </w:rPr>
        <w:t>D</w:t>
      </w:r>
      <w:r w:rsidRPr="00CF21ED">
        <w:rPr>
          <w:lang w:eastAsia="en-US"/>
        </w:rPr>
        <w:t xml:space="preserve">) </w:t>
      </w:r>
      <w:r>
        <w:rPr>
          <w:lang w:eastAsia="en-US"/>
        </w:rPr>
        <w:t xml:space="preserve">templates </w:t>
      </w:r>
      <w:r w:rsidRPr="00CF21ED">
        <w:rPr>
          <w:lang w:eastAsia="en-US"/>
        </w:rPr>
        <w:t>as appropriate</w:t>
      </w:r>
      <w:r>
        <w:rPr>
          <w:lang w:eastAsia="en-US"/>
        </w:rPr>
        <w:t>, and a business case coversheet</w:t>
      </w:r>
      <w:r w:rsidR="005E22A9">
        <w:rPr>
          <w:lang w:eastAsia="en-US"/>
        </w:rPr>
        <w:t> </w:t>
      </w:r>
      <w:r>
        <w:rPr>
          <w:lang w:eastAsia="en-US"/>
        </w:rPr>
        <w:t>(Attachment B)</w:t>
      </w:r>
      <w:r w:rsidRPr="00CF21ED">
        <w:rPr>
          <w:lang w:eastAsia="en-US"/>
        </w:rPr>
        <w:t>.</w:t>
      </w:r>
    </w:p>
    <w:p w:rsidR="006B396B" w:rsidRDefault="006B396B" w:rsidP="00997C65">
      <w:pPr>
        <w:pStyle w:val="Heading1"/>
      </w:pPr>
    </w:p>
    <w:p w:rsidR="006B396B" w:rsidRDefault="006B396B">
      <w:pPr>
        <w:spacing w:before="0" w:after="200"/>
        <w:rPr>
          <w:rFonts w:asciiTheme="majorHAnsi" w:eastAsiaTheme="majorEastAsia" w:hAnsiTheme="majorHAnsi" w:cstheme="majorBidi"/>
          <w:b/>
          <w:bCs/>
          <w:color w:val="201547"/>
          <w:spacing w:val="-1"/>
          <w:sz w:val="36"/>
          <w:szCs w:val="28"/>
        </w:rPr>
      </w:pPr>
      <w:r>
        <w:br w:type="page"/>
      </w:r>
    </w:p>
    <w:p w:rsidR="00943EF1" w:rsidRPr="00CF21ED" w:rsidRDefault="00943EF1" w:rsidP="00997C65">
      <w:pPr>
        <w:pStyle w:val="Heading1"/>
      </w:pPr>
      <w:r w:rsidRPr="00CF21ED">
        <w:lastRenderedPageBreak/>
        <w:t>Further information</w:t>
      </w:r>
    </w:p>
    <w:p w:rsidR="00477278" w:rsidRPr="00CF21ED" w:rsidRDefault="00477278" w:rsidP="00997C65">
      <w:pPr>
        <w:pStyle w:val="Heading2"/>
      </w:pPr>
      <w:r w:rsidRPr="00CF21ED">
        <w:t>Lodgement of electronic and hardcopy output</w:t>
      </w:r>
      <w:r w:rsidR="00EB4BDD">
        <w:t xml:space="preserve"> and </w:t>
      </w:r>
      <w:r w:rsidRPr="00CF21ED">
        <w:t>asset submissions</w:t>
      </w:r>
    </w:p>
    <w:p w:rsidR="00477278" w:rsidRPr="00CF21ED" w:rsidRDefault="00477278" w:rsidP="00997C65">
      <w:pPr>
        <w:rPr>
          <w:lang w:eastAsia="en-US"/>
        </w:rPr>
      </w:pPr>
      <w:r w:rsidRPr="003461CF">
        <w:rPr>
          <w:lang w:eastAsia="en-US"/>
        </w:rPr>
        <w:t xml:space="preserve">All submissions are to be lodged no later than </w:t>
      </w:r>
      <w:r w:rsidR="00C17441" w:rsidRPr="00BF2A3F">
        <w:rPr>
          <w:b/>
          <w:lang w:eastAsia="en-US"/>
        </w:rPr>
        <w:t>5p</w:t>
      </w:r>
      <w:r w:rsidR="00810381" w:rsidRPr="003461CF">
        <w:rPr>
          <w:b/>
          <w:lang w:eastAsia="en-US"/>
        </w:rPr>
        <w:t xml:space="preserve">m </w:t>
      </w:r>
      <w:r w:rsidRPr="003461CF">
        <w:rPr>
          <w:b/>
          <w:lang w:eastAsia="en-US"/>
        </w:rPr>
        <w:t xml:space="preserve">on </w:t>
      </w:r>
      <w:r w:rsidR="003461CF" w:rsidRPr="00BF2A3F">
        <w:rPr>
          <w:b/>
          <w:lang w:eastAsia="en-US"/>
        </w:rPr>
        <w:t>22</w:t>
      </w:r>
      <w:r w:rsidR="00810381" w:rsidRPr="003461CF">
        <w:rPr>
          <w:b/>
          <w:lang w:eastAsia="en-US"/>
        </w:rPr>
        <w:t xml:space="preserve"> </w:t>
      </w:r>
      <w:r w:rsidRPr="003461CF">
        <w:rPr>
          <w:b/>
          <w:lang w:eastAsia="en-US"/>
        </w:rPr>
        <w:t>January 201</w:t>
      </w:r>
      <w:r w:rsidR="00C17441" w:rsidRPr="00BF2A3F">
        <w:rPr>
          <w:b/>
          <w:lang w:eastAsia="en-US"/>
        </w:rPr>
        <w:t>8</w:t>
      </w:r>
      <w:r w:rsidRPr="003461CF">
        <w:rPr>
          <w:b/>
          <w:lang w:eastAsia="en-US"/>
        </w:rPr>
        <w:t>.</w:t>
      </w:r>
    </w:p>
    <w:p w:rsidR="00477278" w:rsidRPr="00CF21ED" w:rsidRDefault="00477278" w:rsidP="00477278">
      <w:pPr>
        <w:pStyle w:val="Bullet1"/>
        <w:widowControl w:val="0"/>
        <w:numPr>
          <w:ilvl w:val="0"/>
          <w:numId w:val="0"/>
        </w:numPr>
        <w:spacing w:before="0" w:after="0" w:line="252" w:lineRule="auto"/>
        <w:contextualSpacing w:val="0"/>
        <w:rPr>
          <w:rFonts w:ascii="Arial" w:hAnsi="Arial" w:cs="Arial"/>
          <w:lang w:eastAsia="en-US"/>
        </w:rPr>
      </w:pPr>
      <w:r w:rsidRPr="00CF21ED">
        <w:rPr>
          <w:rFonts w:ascii="Arial" w:hAnsi="Arial" w:cs="Arial"/>
          <w:b/>
          <w:lang w:eastAsia="en-US"/>
        </w:rPr>
        <w:t>Submissions must be lodged electronically in SRIMS</w:t>
      </w:r>
      <w:r w:rsidR="0012763B">
        <w:rPr>
          <w:rFonts w:ascii="Arial" w:hAnsi="Arial" w:cs="Arial"/>
          <w:b/>
          <w:lang w:eastAsia="en-US"/>
        </w:rPr>
        <w:t xml:space="preserve"> </w:t>
      </w:r>
      <w:r w:rsidRPr="00CF21ED">
        <w:rPr>
          <w:rFonts w:ascii="Arial" w:hAnsi="Arial" w:cs="Arial"/>
          <w:b/>
          <w:lang w:eastAsia="en-US"/>
        </w:rPr>
        <w:t xml:space="preserve">and </w:t>
      </w:r>
      <w:r w:rsidR="00E609C0" w:rsidRPr="00CF21ED">
        <w:rPr>
          <w:rFonts w:ascii="Arial" w:hAnsi="Arial" w:cs="Arial"/>
          <w:b/>
          <w:lang w:eastAsia="en-US"/>
        </w:rPr>
        <w:t>in hardcopy (</w:t>
      </w:r>
      <w:r w:rsidR="0041578D">
        <w:rPr>
          <w:rFonts w:ascii="Arial" w:hAnsi="Arial" w:cs="Arial"/>
          <w:b/>
          <w:lang w:eastAsia="en-US"/>
        </w:rPr>
        <w:t>seven copies</w:t>
      </w:r>
      <w:r w:rsidR="00E609C0" w:rsidRPr="00CF21ED">
        <w:rPr>
          <w:rFonts w:ascii="Arial" w:hAnsi="Arial" w:cs="Arial"/>
          <w:b/>
          <w:lang w:eastAsia="en-US"/>
        </w:rPr>
        <w:t>)</w:t>
      </w:r>
      <w:r w:rsidRPr="00CF21ED">
        <w:rPr>
          <w:rFonts w:ascii="Arial" w:hAnsi="Arial" w:cs="Arial"/>
          <w:b/>
          <w:lang w:eastAsia="en-US"/>
        </w:rPr>
        <w:t xml:space="preserve"> to the </w:t>
      </w:r>
      <w:r w:rsidR="009E55FD" w:rsidRPr="00CF21ED">
        <w:rPr>
          <w:rFonts w:ascii="Arial" w:hAnsi="Arial" w:cs="Arial"/>
          <w:b/>
          <w:lang w:eastAsia="en-US"/>
        </w:rPr>
        <w:t xml:space="preserve">DPC </w:t>
      </w:r>
      <w:r w:rsidRPr="00CF21ED">
        <w:rPr>
          <w:rFonts w:ascii="Arial" w:hAnsi="Arial" w:cs="Arial"/>
          <w:b/>
          <w:lang w:eastAsia="en-US"/>
        </w:rPr>
        <w:t>Cabinet Office</w:t>
      </w:r>
      <w:r w:rsidR="00E609C0" w:rsidRPr="00CF21ED">
        <w:rPr>
          <w:rFonts w:ascii="Arial" w:hAnsi="Arial" w:cs="Arial"/>
          <w:b/>
          <w:lang w:eastAsia="en-US"/>
        </w:rPr>
        <w:t xml:space="preserve"> at the same time</w:t>
      </w:r>
      <w:r w:rsidR="004753D7">
        <w:rPr>
          <w:rFonts w:ascii="Arial" w:hAnsi="Arial" w:cs="Arial"/>
          <w:lang w:eastAsia="en-US"/>
        </w:rPr>
        <w:t>.</w:t>
      </w:r>
    </w:p>
    <w:p w:rsidR="00477278" w:rsidRPr="00794981" w:rsidRDefault="00477278" w:rsidP="00997C65">
      <w:pPr>
        <w:rPr>
          <w:lang w:eastAsia="en-US"/>
        </w:rPr>
      </w:pPr>
      <w:r w:rsidRPr="00CF21ED">
        <w:rPr>
          <w:lang w:eastAsia="en-US"/>
        </w:rPr>
        <w:t xml:space="preserve">In </w:t>
      </w:r>
      <w:r w:rsidRPr="00794981">
        <w:rPr>
          <w:lang w:eastAsia="en-US"/>
        </w:rPr>
        <w:t>line with Cabinet Committee submission requirements</w:t>
      </w:r>
      <w:r w:rsidR="002269C6">
        <w:rPr>
          <w:lang w:eastAsia="en-US"/>
        </w:rPr>
        <w:t xml:space="preserve"> (e.g. via VicPortal)</w:t>
      </w:r>
      <w:r w:rsidRPr="00794981">
        <w:rPr>
          <w:lang w:eastAsia="en-US"/>
        </w:rPr>
        <w:t>, "Cabinet-in-Confidence" should appear on all pages of the submission including attachments, and pages should be numbered sequentially throughout the submission with attachments having their own individual page numbers.</w:t>
      </w:r>
    </w:p>
    <w:p w:rsidR="00477278" w:rsidRPr="00794981" w:rsidRDefault="00477278" w:rsidP="00997C65">
      <w:pPr>
        <w:rPr>
          <w:lang w:eastAsia="en-US"/>
        </w:rPr>
      </w:pPr>
      <w:r w:rsidRPr="00794981">
        <w:rPr>
          <w:lang w:eastAsia="en-US"/>
        </w:rPr>
        <w:t>Additional information can be obtained from:</w:t>
      </w:r>
    </w:p>
    <w:p w:rsidR="00477278" w:rsidRPr="00794981" w:rsidRDefault="00477278" w:rsidP="00997C65">
      <w:pPr>
        <w:pStyle w:val="Bullet1"/>
        <w:rPr>
          <w:lang w:eastAsia="en-US"/>
        </w:rPr>
      </w:pPr>
      <w:r w:rsidRPr="00794981">
        <w:rPr>
          <w:lang w:eastAsia="en-US"/>
        </w:rPr>
        <w:t xml:space="preserve">James Cole, Senior Adviser, </w:t>
      </w:r>
      <w:r w:rsidR="009E55FD" w:rsidRPr="00794981">
        <w:rPr>
          <w:lang w:eastAsia="en-US"/>
        </w:rPr>
        <w:t xml:space="preserve">DPC </w:t>
      </w:r>
      <w:r w:rsidRPr="00794981">
        <w:rPr>
          <w:lang w:eastAsia="en-US"/>
        </w:rPr>
        <w:t>Cabinet Office 965 15017</w:t>
      </w:r>
      <w:r w:rsidR="00794981">
        <w:rPr>
          <w:lang w:eastAsia="en-US"/>
        </w:rPr>
        <w:t>;</w:t>
      </w:r>
      <w:r w:rsidRPr="00794981">
        <w:rPr>
          <w:lang w:eastAsia="en-US"/>
        </w:rPr>
        <w:t xml:space="preserve"> or</w:t>
      </w:r>
    </w:p>
    <w:p w:rsidR="00477278" w:rsidRPr="00794981" w:rsidRDefault="00477278" w:rsidP="00997C65">
      <w:pPr>
        <w:pStyle w:val="Bullet1"/>
        <w:rPr>
          <w:lang w:eastAsia="en-US"/>
        </w:rPr>
      </w:pPr>
      <w:r w:rsidRPr="00794981">
        <w:rPr>
          <w:lang w:eastAsia="en-US"/>
        </w:rPr>
        <w:t xml:space="preserve">Gary Workman, Manager DTF Cabinet </w:t>
      </w:r>
      <w:r w:rsidR="0012763B" w:rsidRPr="00794981">
        <w:rPr>
          <w:lang w:eastAsia="en-US"/>
        </w:rPr>
        <w:t>and</w:t>
      </w:r>
      <w:r w:rsidRPr="00794981">
        <w:rPr>
          <w:lang w:eastAsia="en-US"/>
        </w:rPr>
        <w:t xml:space="preserve"> Parliamentary Services 965 12396</w:t>
      </w:r>
      <w:r w:rsidR="00C17441" w:rsidRPr="00BF2A3F">
        <w:rPr>
          <w:lang w:eastAsia="en-US"/>
        </w:rPr>
        <w:t>.</w:t>
      </w:r>
    </w:p>
    <w:p w:rsidR="00BD59C9" w:rsidRDefault="00BD59C9" w:rsidP="00BD59C9">
      <w:pPr>
        <w:pStyle w:val="Heading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SRIMS Guidance </w:t>
      </w:r>
    </w:p>
    <w:p w:rsidR="00BD59C9" w:rsidRPr="00CF21ED" w:rsidRDefault="00BD59C9" w:rsidP="00BD59C9">
      <w:pPr>
        <w:rPr>
          <w:lang w:eastAsia="en-US"/>
        </w:rPr>
      </w:pPr>
      <w:r w:rsidRPr="00CF21ED">
        <w:rPr>
          <w:lang w:eastAsia="en-US"/>
        </w:rPr>
        <w:t xml:space="preserve">Budget submissions need to be lodged </w:t>
      </w:r>
      <w:r w:rsidR="002269C6" w:rsidRPr="00CF21ED">
        <w:rPr>
          <w:lang w:eastAsia="en-US"/>
        </w:rPr>
        <w:t xml:space="preserve">in SRIMS </w:t>
      </w:r>
      <w:r w:rsidRPr="00CF21ED">
        <w:rPr>
          <w:lang w:eastAsia="en-US"/>
        </w:rPr>
        <w:t xml:space="preserve">using an </w:t>
      </w:r>
      <w:r w:rsidRPr="00CF21ED">
        <w:rPr>
          <w:b/>
          <w:lang w:eastAsia="en-US"/>
        </w:rPr>
        <w:t>Estimates &gt; Funding proposal</w:t>
      </w:r>
      <w:r w:rsidRPr="00CF21ED">
        <w:rPr>
          <w:i/>
          <w:lang w:eastAsia="en-US"/>
        </w:rPr>
        <w:t xml:space="preserve"> </w:t>
      </w:r>
      <w:r w:rsidRPr="00CF21ED">
        <w:rPr>
          <w:lang w:eastAsia="en-US"/>
        </w:rPr>
        <w:t xml:space="preserve">document. It is important that electronic submissions are lodged by the due date as the budget briefings for </w:t>
      </w:r>
      <w:r>
        <w:rPr>
          <w:lang w:eastAsia="en-US"/>
        </w:rPr>
        <w:t>the Expenditure Review Sub-Committee will be produced from SRIMS.</w:t>
      </w:r>
    </w:p>
    <w:p w:rsidR="008618C1" w:rsidRDefault="00BD59C9" w:rsidP="00F9621A">
      <w:pPr>
        <w:rPr>
          <w:rFonts w:asciiTheme="majorHAnsi" w:eastAsiaTheme="majorEastAsia" w:hAnsiTheme="majorHAnsi" w:cstheme="majorBidi"/>
          <w:b/>
          <w:bCs/>
          <w:color w:val="0063A6" w:themeColor="accent1"/>
          <w:sz w:val="28"/>
          <w:szCs w:val="26"/>
        </w:rPr>
      </w:pPr>
      <w:r>
        <w:rPr>
          <w:lang w:eastAsia="en-US"/>
        </w:rPr>
        <w:t>For further information, p</w:t>
      </w:r>
      <w:r w:rsidRPr="003E7E1C">
        <w:rPr>
          <w:lang w:eastAsia="en-US"/>
        </w:rPr>
        <w:t>lease refer to</w:t>
      </w:r>
      <w:r>
        <w:rPr>
          <w:lang w:eastAsia="en-US"/>
        </w:rPr>
        <w:t xml:space="preserve"> </w:t>
      </w:r>
      <w:r w:rsidRPr="003E7E1C">
        <w:rPr>
          <w:b/>
          <w:lang w:eastAsia="en-US"/>
        </w:rPr>
        <w:t>SRIMS online Training Materials &gt;</w:t>
      </w:r>
      <w:r w:rsidRPr="000F51C4">
        <w:rPr>
          <w:b/>
          <w:lang w:eastAsia="en-US"/>
        </w:rPr>
        <w:t xml:space="preserve"> Estimates</w:t>
      </w:r>
      <w:r>
        <w:rPr>
          <w:lang w:eastAsia="en-US"/>
        </w:rPr>
        <w:t xml:space="preserve"> </w:t>
      </w:r>
      <w:r w:rsidRPr="003E7E1C">
        <w:rPr>
          <w:lang w:eastAsia="en-US"/>
        </w:rPr>
        <w:t>for guidance on issues such as how to create a department or whole of government submission and how to create funding proposal submissions (asset, output and revenue) in SRIMS.</w:t>
      </w:r>
      <w:r>
        <w:rPr>
          <w:lang w:eastAsia="en-US"/>
        </w:rPr>
        <w:t xml:space="preserve"> </w:t>
      </w:r>
      <w:r w:rsidR="008618C1">
        <w:rPr>
          <w:lang w:eastAsia="en-US"/>
        </w:rPr>
        <w:t>We also expect to provide further guidance on SRIMS ahead of Stage 2.</w:t>
      </w:r>
    </w:p>
    <w:p w:rsidR="00477278" w:rsidRPr="00CF21ED" w:rsidRDefault="009E55FD" w:rsidP="00997C65">
      <w:pPr>
        <w:pStyle w:val="Heading2"/>
      </w:pPr>
      <w:r w:rsidRPr="00794981">
        <w:t>Questions on budget submissions</w:t>
      </w:r>
    </w:p>
    <w:p w:rsidR="00F9621A" w:rsidRDefault="009E55FD" w:rsidP="00997C65">
      <w:pPr>
        <w:rPr>
          <w:lang w:eastAsia="en-US"/>
        </w:rPr>
      </w:pPr>
      <w:r w:rsidRPr="00CF21ED">
        <w:rPr>
          <w:lang w:eastAsia="en-US"/>
        </w:rPr>
        <w:t xml:space="preserve">Questions related to business case requirements for proposals should be directed to your relevant </w:t>
      </w:r>
      <w:r w:rsidR="00A538FB" w:rsidRPr="00997C65">
        <w:rPr>
          <w:lang w:eastAsia="en-US"/>
        </w:rPr>
        <w:t>DTF Relationship Manager</w:t>
      </w:r>
      <w:r w:rsidR="00A538FB">
        <w:rPr>
          <w:lang w:eastAsia="en-US"/>
        </w:rPr>
        <w:t xml:space="preserve"> or</w:t>
      </w:r>
      <w:r w:rsidR="00A538FB" w:rsidRPr="00997C65">
        <w:rPr>
          <w:lang w:eastAsia="en-US"/>
        </w:rPr>
        <w:t xml:space="preserve"> </w:t>
      </w:r>
      <w:r w:rsidRPr="00997C65">
        <w:rPr>
          <w:lang w:eastAsia="en-US"/>
        </w:rPr>
        <w:t xml:space="preserve">Infrastructure Policy and Assurance contact (details </w:t>
      </w:r>
      <w:r w:rsidR="00BD59C9">
        <w:rPr>
          <w:lang w:eastAsia="en-US"/>
        </w:rPr>
        <w:t xml:space="preserve">below and </w:t>
      </w:r>
      <w:r w:rsidRPr="00997C65">
        <w:rPr>
          <w:lang w:eastAsia="en-US"/>
        </w:rPr>
        <w:t xml:space="preserve">at the bottom of the DTF information requests webpage </w:t>
      </w:r>
      <w:r w:rsidR="00997C65">
        <w:rPr>
          <w:lang w:eastAsia="en-US"/>
        </w:rPr>
        <w:t>–</w:t>
      </w:r>
      <w:r w:rsidRPr="00997C65">
        <w:rPr>
          <w:lang w:eastAsia="en-US"/>
        </w:rPr>
        <w:t xml:space="preserve"> </w:t>
      </w:r>
      <w:hyperlink r:id="rId12" w:history="1">
        <w:r w:rsidR="00997C65" w:rsidRPr="00126D57">
          <w:rPr>
            <w:rStyle w:val="Hyperlink"/>
          </w:rPr>
          <w:t>http://www.dtf.vic.gov.au/Government-Financial-Management/Budgeting/DTF-information-requests/General-government-relationship-manager-contact-details</w:t>
        </w:r>
      </w:hyperlink>
      <w:r w:rsidRPr="00997C65">
        <w:rPr>
          <w:lang w:eastAsia="en-US"/>
        </w:rPr>
        <w:t>).</w:t>
      </w:r>
      <w:r w:rsidR="00BD59C9">
        <w:rPr>
          <w:lang w:eastAsia="en-US"/>
        </w:rPr>
        <w:t xml:space="preserve"> </w:t>
      </w:r>
    </w:p>
    <w:p w:rsidR="00F9621A" w:rsidRDefault="00BD59C9" w:rsidP="00997C65">
      <w:pPr>
        <w:rPr>
          <w:lang w:eastAsia="en-US"/>
        </w:rPr>
      </w:pPr>
      <w:r>
        <w:rPr>
          <w:lang w:eastAsia="en-US"/>
        </w:rPr>
        <w:t>In addition, q</w:t>
      </w:r>
      <w:r w:rsidR="009E55FD" w:rsidRPr="00997C65">
        <w:rPr>
          <w:lang w:eastAsia="en-US"/>
        </w:rPr>
        <w:t>uestions related to the HVHR framework should be directed to your Infrastructure Policy and Assurance contact</w:t>
      </w:r>
      <w:r>
        <w:rPr>
          <w:lang w:eastAsia="en-US"/>
        </w:rPr>
        <w:t xml:space="preserve">. </w:t>
      </w:r>
    </w:p>
    <w:p w:rsidR="00F9621A" w:rsidRDefault="00F9621A">
      <w:pPr>
        <w:spacing w:before="0" w:after="200"/>
        <w:rPr>
          <w:lang w:eastAsia="en-US"/>
        </w:rPr>
      </w:pPr>
      <w:r>
        <w:rPr>
          <w:lang w:eastAsia="en-US"/>
        </w:rPr>
        <w:br w:type="page"/>
      </w:r>
    </w:p>
    <w:p w:rsidR="00F9621A" w:rsidRDefault="00F9621A" w:rsidP="00997C65">
      <w:pPr>
        <w:rPr>
          <w:lang w:eastAsia="en-US"/>
        </w:rPr>
      </w:pPr>
    </w:p>
    <w:tbl>
      <w:tblPr>
        <w:tblStyle w:val="TableGrid"/>
        <w:tblW w:w="10632" w:type="dxa"/>
        <w:tblInd w:w="-652" w:type="dxa"/>
        <w:tblLook w:val="04A0" w:firstRow="1" w:lastRow="0" w:firstColumn="1" w:lastColumn="0" w:noHBand="0" w:noVBand="1"/>
      </w:tblPr>
      <w:tblGrid>
        <w:gridCol w:w="10632"/>
      </w:tblGrid>
      <w:tr w:rsidR="00BD59C9" w:rsidRPr="00A606E5" w:rsidTr="00D93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D109D1" w:rsidP="00DF62F2">
            <w:pPr>
              <w:pStyle w:val="NormalWeb"/>
              <w:spacing w:before="0" w:beforeAutospacing="0"/>
              <w:rPr>
                <w:rStyle w:val="Strong"/>
                <w:rFonts w:asciiTheme="minorHAnsi" w:hAnsiTheme="minorHAnsi" w:cstheme="minorHAnsi"/>
              </w:rPr>
            </w:pPr>
            <w:r w:rsidRPr="00D93C18">
              <w:rPr>
                <w:rStyle w:val="Strong"/>
                <w:rFonts w:asciiTheme="minorHAnsi" w:hAnsiTheme="minorHAnsi" w:cstheme="minorHAnsi"/>
              </w:rPr>
              <w:t>DTF relationship managers for the general government sector</w:t>
            </w:r>
          </w:p>
        </w:tc>
      </w:tr>
      <w:tr w:rsidR="00BD59C9" w:rsidRPr="00A606E5" w:rsidTr="00D93C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Department of Health and Human Services</w:t>
            </w:r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Emma McCue | Tel: 9651 1365 | Email: </w:t>
            </w:r>
            <w:hyperlink r:id="rId13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emma.mccue@dtf.vic.gov.au</w:t>
              </w:r>
            </w:hyperlink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Karen Hew (Asset advice) | Tel: 9651 1486 | Email: </w:t>
            </w:r>
            <w:hyperlink r:id="rId14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karen.hew@dtf.vic.gov.au</w:t>
              </w:r>
            </w:hyperlink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spacing w:before="0" w:beforeAutospacing="0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Department of Justice and Regulation and Court Services</w:t>
            </w:r>
            <w:r w:rsidR="00A538FB"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Victoria</w:t>
            </w:r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Paul Donegan | Tel: 9651 6904 | Email: </w:t>
            </w:r>
            <w:hyperlink r:id="rId15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paul.donegan@dtf.vic.gov.au</w:t>
              </w:r>
            </w:hyperlink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>Karen Hew (Asset advice) | Tel: 9651 1486 | Email: </w:t>
            </w:r>
            <w:hyperlink r:id="rId16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karen.hew@dtf.vic.gov.au</w:t>
              </w:r>
            </w:hyperlink>
          </w:p>
        </w:tc>
      </w:tr>
      <w:tr w:rsidR="00BD59C9" w:rsidRPr="00A606E5" w:rsidTr="00D93C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Department of Treasury and Finance</w:t>
            </w:r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Ismo Rama | Tel: 9651 2674 | Email: </w:t>
            </w:r>
            <w:hyperlink r:id="rId17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ismo.rama@dtf.vic.gov.au</w:t>
              </w:r>
            </w:hyperlink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F9621A" w:rsidP="00333E9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>Marc Costin (Asset advice) | Tel: 9651 5</w:t>
            </w:r>
            <w:r w:rsidR="00333E94" w:rsidRPr="00D93C1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84 | Email: </w:t>
            </w:r>
            <w:r w:rsidRPr="00D93C18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marc.costin@dtf.vic.gov.au</w:t>
            </w:r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Department of Premier and Cabinet</w:t>
            </w:r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Chris Mouratidis | Tel: 9651 2201 | Email: </w:t>
            </w:r>
            <w:hyperlink r:id="rId18" w:history="1">
              <w:r w:rsidR="00A538FB"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chris.x.mouratidis@dtf.vic.gov.au</w:t>
              </w:r>
            </w:hyperlink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F9621A" w:rsidP="00333E94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>Marc Costin (Asset advice) | Tel: 9651 5</w:t>
            </w:r>
            <w:r w:rsidR="00333E94" w:rsidRPr="00D93C1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84 | Email: </w:t>
            </w:r>
            <w:r w:rsidRPr="00D93C18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marc.costin@dtf.vic.gov.au</w:t>
            </w:r>
          </w:p>
        </w:tc>
      </w:tr>
      <w:tr w:rsidR="00BD59C9" w:rsidRPr="00A606E5" w:rsidTr="00D93C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Department of Economic Development, Jobs, Transport and Resources</w:t>
            </w:r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F9621A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>Chris Mouratidis</w:t>
            </w:r>
            <w:r w:rsidR="00F9621A"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 (Non-Transport) </w:t>
            </w: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 | Tel: 9651 2201 | Email: </w:t>
            </w:r>
            <w:hyperlink r:id="rId19" w:history="1">
              <w:r w:rsidR="00A538FB"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chris.x.mouratidis@dtf.vic.gov.au</w:t>
              </w:r>
            </w:hyperlink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Craig Vukman (Transport, Ports, Roads) | Tel: 9651 0921 | Email: </w:t>
            </w:r>
            <w:hyperlink r:id="rId20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craig.vukman@dtf.vic.gov.au</w:t>
              </w:r>
            </w:hyperlink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9621A" w:rsidRPr="00D93C18" w:rsidRDefault="00F9621A" w:rsidP="00F9621A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Mark Wiggins (Transport, Ports, Roads - Asset Advice) | Tel: 9651 1451 | Email: </w:t>
            </w:r>
            <w:r w:rsidRPr="00D93C18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mark.wiggins@dtf.vic.gov.au</w:t>
            </w:r>
          </w:p>
          <w:p w:rsidR="00F9621A" w:rsidRPr="00D93C18" w:rsidRDefault="00F9621A" w:rsidP="00F962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>Heidi Meehan (Creative Industries</w:t>
            </w:r>
            <w:r w:rsidR="002970A3" w:rsidRPr="00D93C18">
              <w:rPr>
                <w:rFonts w:asciiTheme="minorHAnsi" w:hAnsiTheme="minorHAnsi" w:cstheme="minorHAnsi"/>
                <w:sz w:val="18"/>
                <w:szCs w:val="18"/>
              </w:rPr>
              <w:t>, Tourism &amp; Major Events</w:t>
            </w: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 - Asset advice) | Tel: 9651 6427 | Email: </w:t>
            </w:r>
            <w:r w:rsidRPr="00D93C18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heidi.meehan@dtf.vic.gov.au</w:t>
            </w:r>
          </w:p>
          <w:p w:rsidR="00BD59C9" w:rsidRPr="00D93C18" w:rsidRDefault="00F9621A" w:rsidP="002970A3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Karen Hew (Training &amp; Skills - Asset advice) | Tel: 9651 1486 | Email: </w:t>
            </w:r>
            <w:r w:rsidRPr="00D93C18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karen.hew@dtf.vic.gov.au</w:t>
            </w:r>
          </w:p>
        </w:tc>
      </w:tr>
      <w:tr w:rsidR="00BD59C9" w:rsidRPr="00A606E5" w:rsidTr="00D93C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Department of Education and Training</w:t>
            </w:r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Ismo Rama | Tel: 9651 2674 | Email: </w:t>
            </w:r>
            <w:hyperlink r:id="rId21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ismo.rama@dtf.vic.gov.au</w:t>
              </w:r>
            </w:hyperlink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Karen Hew (Asset advice) | Tel: 9651 1486 | Email: </w:t>
            </w:r>
            <w:hyperlink r:id="rId22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karen.hew@dtf.vic.gov.au</w:t>
              </w:r>
            </w:hyperlink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Department of Environment, Land, Water and Planning</w:t>
            </w:r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Kai Hingmann | Tel: 9651 5398 | Email: </w:t>
            </w:r>
            <w:hyperlink r:id="rId23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kai.hingmann.dtf.vic.gov.au</w:t>
              </w:r>
            </w:hyperlink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2970A3" w:rsidRPr="00D93C18" w:rsidRDefault="002970A3" w:rsidP="002970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>Heidi Meehan (Asset Advice) | Tel: 9651 6427 | Email: heidi.meehan@dtf.vic.gov.au</w:t>
            </w:r>
          </w:p>
        </w:tc>
      </w:tr>
      <w:tr w:rsidR="00BD59C9" w:rsidRPr="00A606E5" w:rsidTr="00D93C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Parliament</w:t>
            </w:r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Chris Mouratidis | Tel: 9651 2201 | Email: </w:t>
            </w:r>
            <w:hyperlink r:id="rId24" w:history="1">
              <w:r w:rsidR="00A606E5"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chris.x.mouratidis@dtf.vic.gov.au</w:t>
              </w:r>
            </w:hyperlink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2970A3" w:rsidP="00F9621A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Marc Costin (Asset advice) | Tel: 9651 5384 | Email: </w:t>
            </w:r>
            <w:r w:rsidRPr="00D93C18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marc.costin@dtf.vic.gov.au</w:t>
            </w:r>
          </w:p>
        </w:tc>
      </w:tr>
      <w:tr w:rsidR="00BD59C9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Auditor-General</w:t>
            </w:r>
          </w:p>
        </w:tc>
      </w:tr>
      <w:tr w:rsidR="00BD59C9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BD59C9" w:rsidRPr="00D93C18" w:rsidRDefault="00BD59C9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Craig Vukman | Tel: 9651 0921 | Email: </w:t>
            </w:r>
            <w:hyperlink r:id="rId25" w:history="1">
              <w:r w:rsidRPr="00D93C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craig.vukman@dtf.vic.gov.au</w:t>
              </w:r>
            </w:hyperlink>
          </w:p>
        </w:tc>
      </w:tr>
      <w:tr w:rsidR="00F9621A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F9621A" w:rsidRPr="00D93C18" w:rsidRDefault="002970A3" w:rsidP="00DF62F2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 xml:space="preserve">Marc Costin (Asset advice) | Tel: 9651 5384 | Email: </w:t>
            </w:r>
            <w:r w:rsidRPr="00D93C18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marc.costin@dtf.vic.gov.au</w:t>
            </w:r>
          </w:p>
          <w:p w:rsidR="00F9621A" w:rsidRPr="00D93C18" w:rsidRDefault="00F9621A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ICT projects</w:t>
            </w:r>
          </w:p>
        </w:tc>
      </w:tr>
      <w:tr w:rsidR="00F9621A" w:rsidRPr="00A606E5" w:rsidTr="00D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9621A" w:rsidRPr="00D93C18" w:rsidRDefault="00F9621A" w:rsidP="00DF62F2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3C18">
              <w:rPr>
                <w:rFonts w:asciiTheme="minorHAnsi" w:hAnsiTheme="minorHAnsi" w:cstheme="minorHAnsi"/>
                <w:sz w:val="18"/>
                <w:szCs w:val="18"/>
              </w:rPr>
              <w:t>Heidi Meehan | Tel: 9651 6427 | Email: heidi.meehan@dtf.vic.gov.au</w:t>
            </w:r>
          </w:p>
        </w:tc>
      </w:tr>
      <w:tr w:rsidR="00F9621A" w:rsidRPr="00A606E5" w:rsidTr="00D93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9621A" w:rsidRPr="00D93C18" w:rsidRDefault="00F9621A" w:rsidP="00DF62F2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53565A" w:themeColor="hyperlink"/>
                <w:sz w:val="18"/>
                <w:szCs w:val="18"/>
              </w:rPr>
            </w:pPr>
          </w:p>
        </w:tc>
      </w:tr>
    </w:tbl>
    <w:p w:rsidR="006B396B" w:rsidRPr="00CF21ED" w:rsidRDefault="006B396B" w:rsidP="006B396B">
      <w:pPr>
        <w:pStyle w:val="Heading1"/>
      </w:pPr>
      <w:r>
        <w:lastRenderedPageBreak/>
        <w:t>Attachments</w:t>
      </w:r>
    </w:p>
    <w:p w:rsidR="00A92DE3" w:rsidRDefault="00A92DE3" w:rsidP="00A92DE3">
      <w:pPr>
        <w:pStyle w:val="Heading2"/>
      </w:pPr>
      <w:r>
        <w:t>Attachment A – Summary list of proposals</w:t>
      </w:r>
    </w:p>
    <w:p w:rsidR="00A92DE3" w:rsidRDefault="00A92DE3" w:rsidP="00A92DE3">
      <w:pPr>
        <w:pStyle w:val="Heading2"/>
      </w:pPr>
      <w:r>
        <w:t>Attachment B – Business case cover sheet</w:t>
      </w:r>
    </w:p>
    <w:p w:rsidR="00A92DE3" w:rsidRDefault="00A92DE3" w:rsidP="00A92DE3">
      <w:pPr>
        <w:pStyle w:val="Heading2"/>
      </w:pPr>
      <w:r>
        <w:t>Attachment C – Long form business case template</w:t>
      </w:r>
    </w:p>
    <w:p w:rsidR="00A92DE3" w:rsidRDefault="00A92DE3" w:rsidP="00A92DE3">
      <w:pPr>
        <w:pStyle w:val="Heading2"/>
      </w:pPr>
      <w:r>
        <w:t>Attachment D – Short form business case template</w:t>
      </w:r>
    </w:p>
    <w:p w:rsidR="00A92DE3" w:rsidRDefault="00A92DE3" w:rsidP="00A92DE3">
      <w:pPr>
        <w:pStyle w:val="Heading2"/>
      </w:pPr>
      <w:r>
        <w:t xml:space="preserve">Attachment E – Additional guidance </w:t>
      </w:r>
    </w:p>
    <w:p w:rsidR="006B396B" w:rsidRPr="007916C5" w:rsidRDefault="006B396B" w:rsidP="00BF2A3F"/>
    <w:p w:rsidR="00457F34" w:rsidRPr="003E7E1C" w:rsidRDefault="00457F34" w:rsidP="003E7E1C">
      <w:pPr>
        <w:rPr>
          <w:lang w:eastAsia="en-US"/>
        </w:rPr>
      </w:pPr>
    </w:p>
    <w:sectPr w:rsidR="00457F34" w:rsidRPr="003E7E1C" w:rsidSect="00B769CA">
      <w:headerReference w:type="default" r:id="rId26"/>
      <w:footerReference w:type="default" r:id="rId27"/>
      <w:pgSz w:w="11909" w:h="16834" w:code="9"/>
      <w:pgMar w:top="2160" w:right="1440" w:bottom="1354" w:left="1440" w:header="706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49" w:rsidRDefault="00263E49" w:rsidP="002D711A">
      <w:pPr>
        <w:spacing w:after="0" w:line="240" w:lineRule="auto"/>
      </w:pPr>
      <w:r>
        <w:separator/>
      </w:r>
    </w:p>
  </w:endnote>
  <w:endnote w:type="continuationSeparator" w:id="0">
    <w:p w:rsidR="00263E49" w:rsidRDefault="00263E49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8" w:rsidRDefault="00170088" w:rsidP="005367E8">
    <w:pPr>
      <w:pStyle w:val="Footer"/>
      <w:tabs>
        <w:tab w:val="clear" w:pos="9026"/>
        <w:tab w:val="right" w:pos="9356"/>
      </w:tabs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4F228D">
      <w:rPr>
        <w:b/>
        <w:color w:val="0063A6" w:themeColor="accent1"/>
      </w:rPr>
      <w:t>2018-19 budget guidance – submission process</w:t>
    </w:r>
    <w:r w:rsidRPr="00C022F9">
      <w:rPr>
        <w:b/>
        <w:color w:val="0063A6" w:themeColor="accent1"/>
      </w:rPr>
      <w:fldChar w:fldCharType="end"/>
    </w: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4F228D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49" w:rsidRDefault="00263E49" w:rsidP="002D711A">
      <w:pPr>
        <w:spacing w:after="0" w:line="240" w:lineRule="auto"/>
      </w:pPr>
      <w:r>
        <w:separator/>
      </w:r>
    </w:p>
  </w:footnote>
  <w:footnote w:type="continuationSeparator" w:id="0">
    <w:p w:rsidR="00263E49" w:rsidRDefault="00263E49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E8" w:rsidRDefault="00CB2D93">
    <w:pPr>
      <w:pStyle w:val="Header"/>
    </w:pPr>
    <w:r w:rsidRPr="00CB2D93">
      <w:rPr>
        <w:noProof/>
      </w:rPr>
      <w:drawing>
        <wp:anchor distT="0" distB="0" distL="114300" distR="114300" simplePos="0" relativeHeight="251660288" behindDoc="0" locked="0" layoutInCell="1" allowOverlap="1" wp14:anchorId="05CF7E69" wp14:editId="043139A2">
          <wp:simplePos x="0" y="0"/>
          <wp:positionH relativeFrom="column">
            <wp:posOffset>-325120</wp:posOffset>
          </wp:positionH>
          <wp:positionV relativeFrom="page">
            <wp:posOffset>321310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D93">
      <w:rPr>
        <w:noProof/>
      </w:rPr>
      <w:drawing>
        <wp:anchor distT="0" distB="0" distL="114300" distR="114300" simplePos="0" relativeHeight="251659264" behindDoc="0" locked="0" layoutInCell="1" allowOverlap="1" wp14:anchorId="6F7CAF83" wp14:editId="1D662ADE">
          <wp:simplePos x="0" y="0"/>
          <wp:positionH relativeFrom="column">
            <wp:posOffset>-919480</wp:posOffset>
          </wp:positionH>
          <wp:positionV relativeFrom="page">
            <wp:posOffset>147584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28"/>
    <w:multiLevelType w:val="hybridMultilevel"/>
    <w:tmpl w:val="670CA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EC2"/>
    <w:multiLevelType w:val="hybridMultilevel"/>
    <w:tmpl w:val="5A32B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7016"/>
    <w:multiLevelType w:val="hybridMultilevel"/>
    <w:tmpl w:val="4726C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7AEB"/>
    <w:multiLevelType w:val="hybridMultilevel"/>
    <w:tmpl w:val="B79A19D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3AA1CE7"/>
    <w:multiLevelType w:val="hybridMultilevel"/>
    <w:tmpl w:val="E9F04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2CFD"/>
    <w:multiLevelType w:val="multilevel"/>
    <w:tmpl w:val="02FE42CC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>
    <w:nsid w:val="1CDB286B"/>
    <w:multiLevelType w:val="hybridMultilevel"/>
    <w:tmpl w:val="7ED8B1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C31E8F"/>
    <w:multiLevelType w:val="hybridMultilevel"/>
    <w:tmpl w:val="0E9A85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607324"/>
    <w:multiLevelType w:val="hybridMultilevel"/>
    <w:tmpl w:val="1A8CED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9E7C45"/>
    <w:multiLevelType w:val="hybridMultilevel"/>
    <w:tmpl w:val="4ED00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F7377"/>
    <w:multiLevelType w:val="hybridMultilevel"/>
    <w:tmpl w:val="54FCD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C8CE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75F06"/>
    <w:multiLevelType w:val="hybridMultilevel"/>
    <w:tmpl w:val="8910C2FC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3FA3229"/>
    <w:multiLevelType w:val="hybridMultilevel"/>
    <w:tmpl w:val="2C30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74F0C"/>
    <w:multiLevelType w:val="hybridMultilevel"/>
    <w:tmpl w:val="78DAA1A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077513C"/>
    <w:multiLevelType w:val="hybridMultilevel"/>
    <w:tmpl w:val="3F3C3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D534B"/>
    <w:multiLevelType w:val="hybridMultilevel"/>
    <w:tmpl w:val="55E83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9">
    <w:nsid w:val="55817ACC"/>
    <w:multiLevelType w:val="hybridMultilevel"/>
    <w:tmpl w:val="7CE018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E458B"/>
    <w:multiLevelType w:val="hybridMultilevel"/>
    <w:tmpl w:val="49F46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6EF4"/>
    <w:multiLevelType w:val="hybridMultilevel"/>
    <w:tmpl w:val="DD5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24632"/>
    <w:multiLevelType w:val="hybridMultilevel"/>
    <w:tmpl w:val="7ADA6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272F4"/>
    <w:multiLevelType w:val="multilevel"/>
    <w:tmpl w:val="A32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568AE"/>
    <w:multiLevelType w:val="hybridMultilevel"/>
    <w:tmpl w:val="5E045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F603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45C92"/>
    <w:multiLevelType w:val="hybridMultilevel"/>
    <w:tmpl w:val="269EC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44514"/>
    <w:multiLevelType w:val="multilevel"/>
    <w:tmpl w:val="B4CEC7CE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  <w:b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9"/>
  </w:num>
  <w:num w:numId="4">
    <w:abstractNumId w:val="8"/>
  </w:num>
  <w:num w:numId="5">
    <w:abstractNumId w:val="7"/>
  </w:num>
  <w:num w:numId="6">
    <w:abstractNumId w:val="20"/>
  </w:num>
  <w:num w:numId="7">
    <w:abstractNumId w:val="5"/>
  </w:num>
  <w:num w:numId="8">
    <w:abstractNumId w:val="24"/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6"/>
  </w:num>
  <w:num w:numId="14">
    <w:abstractNumId w:val="0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6"/>
  </w:num>
  <w:num w:numId="21">
    <w:abstractNumId w:val="26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2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5"/>
  </w:num>
  <w:num w:numId="43">
    <w:abstractNumId w:val="2"/>
  </w:num>
  <w:num w:numId="44">
    <w:abstractNumId w:val="27"/>
    <w:lvlOverride w:ilvl="0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lvl w:ilvl="0">
        <w:numFmt w:val="upperRoman"/>
        <w:lvlText w:val="%1."/>
        <w:lvlJc w:val="right"/>
      </w:lvl>
    </w:lvlOverride>
  </w:num>
  <w:num w:numId="47">
    <w:abstractNumId w:val="4"/>
  </w:num>
  <w:num w:numId="48">
    <w:abstractNumId w:val="1"/>
  </w:num>
  <w:num w:numId="49">
    <w:abstractNumId w:val="29"/>
  </w:num>
  <w:num w:numId="50">
    <w:abstractNumId w:val="29"/>
  </w:num>
  <w:num w:numId="51">
    <w:abstractNumId w:val="29"/>
  </w:num>
  <w:num w:numId="52">
    <w:abstractNumId w:val="29"/>
  </w:num>
  <w:num w:numId="53">
    <w:abstractNumId w:val="29"/>
  </w:num>
  <w:num w:numId="54">
    <w:abstractNumId w:val="29"/>
  </w:num>
  <w:num w:numId="55">
    <w:abstractNumId w:val="9"/>
  </w:num>
  <w:num w:numId="56">
    <w:abstractNumId w:val="28"/>
  </w:num>
  <w:num w:numId="57">
    <w:abstractNumId w:val="27"/>
    <w:lvlOverride w:ilvl="0">
      <w:startOverride w:val="1"/>
    </w:lvlOverride>
  </w:num>
  <w:num w:numId="58">
    <w:abstractNumId w:val="14"/>
  </w:num>
  <w:num w:numId="59">
    <w:abstractNumId w:val="13"/>
  </w:num>
  <w:num w:numId="60">
    <w:abstractNumId w:val="11"/>
  </w:num>
  <w:num w:numId="61">
    <w:abstractNumId w:val="15"/>
  </w:num>
  <w:num w:numId="62">
    <w:abstractNumId w:val="19"/>
  </w:num>
  <w:num w:numId="63">
    <w:abstractNumId w:val="27"/>
  </w:num>
  <w:num w:numId="64">
    <w:abstractNumId w:val="29"/>
  </w:num>
  <w:num w:numId="65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1"/>
    <w:rsid w:val="00012F6F"/>
    <w:rsid w:val="0001401C"/>
    <w:rsid w:val="00014213"/>
    <w:rsid w:val="00014B55"/>
    <w:rsid w:val="00017C29"/>
    <w:rsid w:val="00020E3E"/>
    <w:rsid w:val="00023BF3"/>
    <w:rsid w:val="00026811"/>
    <w:rsid w:val="0003726B"/>
    <w:rsid w:val="000431BD"/>
    <w:rsid w:val="00043296"/>
    <w:rsid w:val="0004356D"/>
    <w:rsid w:val="000446DC"/>
    <w:rsid w:val="00045296"/>
    <w:rsid w:val="00051961"/>
    <w:rsid w:val="0005492F"/>
    <w:rsid w:val="00063446"/>
    <w:rsid w:val="00072C7F"/>
    <w:rsid w:val="000731ED"/>
    <w:rsid w:val="00075E6C"/>
    <w:rsid w:val="00080B85"/>
    <w:rsid w:val="000904B3"/>
    <w:rsid w:val="000A13AB"/>
    <w:rsid w:val="000A56BA"/>
    <w:rsid w:val="000B29AD"/>
    <w:rsid w:val="000B60B6"/>
    <w:rsid w:val="000C0B37"/>
    <w:rsid w:val="000C6372"/>
    <w:rsid w:val="000D39A1"/>
    <w:rsid w:val="000D593F"/>
    <w:rsid w:val="000D634B"/>
    <w:rsid w:val="000E3760"/>
    <w:rsid w:val="000E392D"/>
    <w:rsid w:val="000E6647"/>
    <w:rsid w:val="000E707B"/>
    <w:rsid w:val="000F4288"/>
    <w:rsid w:val="000F51C4"/>
    <w:rsid w:val="000F630D"/>
    <w:rsid w:val="000F7165"/>
    <w:rsid w:val="00102379"/>
    <w:rsid w:val="001065D6"/>
    <w:rsid w:val="00111B74"/>
    <w:rsid w:val="00117DA1"/>
    <w:rsid w:val="00121252"/>
    <w:rsid w:val="00124609"/>
    <w:rsid w:val="001254CE"/>
    <w:rsid w:val="00126AF9"/>
    <w:rsid w:val="00126DC3"/>
    <w:rsid w:val="00126DE1"/>
    <w:rsid w:val="0012763B"/>
    <w:rsid w:val="00134AE5"/>
    <w:rsid w:val="00134CEA"/>
    <w:rsid w:val="001422CC"/>
    <w:rsid w:val="001423BA"/>
    <w:rsid w:val="00154CB9"/>
    <w:rsid w:val="0015509C"/>
    <w:rsid w:val="0015587B"/>
    <w:rsid w:val="001617B6"/>
    <w:rsid w:val="00165E66"/>
    <w:rsid w:val="00170088"/>
    <w:rsid w:val="0018496C"/>
    <w:rsid w:val="00186771"/>
    <w:rsid w:val="0018767A"/>
    <w:rsid w:val="001902D1"/>
    <w:rsid w:val="00193514"/>
    <w:rsid w:val="00195035"/>
    <w:rsid w:val="001A0E3C"/>
    <w:rsid w:val="001A3DD1"/>
    <w:rsid w:val="001B4195"/>
    <w:rsid w:val="001C5C22"/>
    <w:rsid w:val="001C7BAE"/>
    <w:rsid w:val="001D4DFE"/>
    <w:rsid w:val="001D717E"/>
    <w:rsid w:val="001D7588"/>
    <w:rsid w:val="001E31FA"/>
    <w:rsid w:val="001E64F6"/>
    <w:rsid w:val="001F7E0D"/>
    <w:rsid w:val="001F7E1D"/>
    <w:rsid w:val="00204C00"/>
    <w:rsid w:val="002064B0"/>
    <w:rsid w:val="00220C6F"/>
    <w:rsid w:val="00222A86"/>
    <w:rsid w:val="00222BEB"/>
    <w:rsid w:val="00225E60"/>
    <w:rsid w:val="002269C6"/>
    <w:rsid w:val="0023202C"/>
    <w:rsid w:val="00234219"/>
    <w:rsid w:val="00236203"/>
    <w:rsid w:val="00245043"/>
    <w:rsid w:val="002526EF"/>
    <w:rsid w:val="00257760"/>
    <w:rsid w:val="00263629"/>
    <w:rsid w:val="00263E49"/>
    <w:rsid w:val="00265FB4"/>
    <w:rsid w:val="0027285D"/>
    <w:rsid w:val="0028259A"/>
    <w:rsid w:val="002865DD"/>
    <w:rsid w:val="00292D36"/>
    <w:rsid w:val="002970A3"/>
    <w:rsid w:val="00297281"/>
    <w:rsid w:val="002A7E2C"/>
    <w:rsid w:val="002C2770"/>
    <w:rsid w:val="002C54E0"/>
    <w:rsid w:val="002D29D7"/>
    <w:rsid w:val="002D3C05"/>
    <w:rsid w:val="002D4ED1"/>
    <w:rsid w:val="002D711A"/>
    <w:rsid w:val="002D7336"/>
    <w:rsid w:val="002E3396"/>
    <w:rsid w:val="002F1D24"/>
    <w:rsid w:val="002F4790"/>
    <w:rsid w:val="0031149C"/>
    <w:rsid w:val="00315625"/>
    <w:rsid w:val="00317F79"/>
    <w:rsid w:val="00332687"/>
    <w:rsid w:val="003337AD"/>
    <w:rsid w:val="00333E94"/>
    <w:rsid w:val="00340FF7"/>
    <w:rsid w:val="00342A0F"/>
    <w:rsid w:val="003461CF"/>
    <w:rsid w:val="003566EF"/>
    <w:rsid w:val="00364EBD"/>
    <w:rsid w:val="003873CC"/>
    <w:rsid w:val="0038771C"/>
    <w:rsid w:val="003912A3"/>
    <w:rsid w:val="00392A8F"/>
    <w:rsid w:val="0039405B"/>
    <w:rsid w:val="003A1C92"/>
    <w:rsid w:val="003A541A"/>
    <w:rsid w:val="003A6923"/>
    <w:rsid w:val="003A6AAD"/>
    <w:rsid w:val="003B3439"/>
    <w:rsid w:val="003B69FC"/>
    <w:rsid w:val="003C2C67"/>
    <w:rsid w:val="003C2EA2"/>
    <w:rsid w:val="003C4B9A"/>
    <w:rsid w:val="003C5AEA"/>
    <w:rsid w:val="003C5BA4"/>
    <w:rsid w:val="003E0D12"/>
    <w:rsid w:val="003E0F74"/>
    <w:rsid w:val="003E242F"/>
    <w:rsid w:val="003E3E26"/>
    <w:rsid w:val="003E7E1C"/>
    <w:rsid w:val="003F1295"/>
    <w:rsid w:val="003F1C1F"/>
    <w:rsid w:val="003F76FC"/>
    <w:rsid w:val="004002EB"/>
    <w:rsid w:val="00402AC5"/>
    <w:rsid w:val="00405C57"/>
    <w:rsid w:val="00412A44"/>
    <w:rsid w:val="0041444A"/>
    <w:rsid w:val="0041578D"/>
    <w:rsid w:val="0041689E"/>
    <w:rsid w:val="004236C8"/>
    <w:rsid w:val="00427681"/>
    <w:rsid w:val="004306D8"/>
    <w:rsid w:val="00433DB7"/>
    <w:rsid w:val="00450997"/>
    <w:rsid w:val="00453750"/>
    <w:rsid w:val="00456941"/>
    <w:rsid w:val="00456F46"/>
    <w:rsid w:val="00457F34"/>
    <w:rsid w:val="00463C8D"/>
    <w:rsid w:val="004655F7"/>
    <w:rsid w:val="004669E3"/>
    <w:rsid w:val="004702EA"/>
    <w:rsid w:val="00471B5C"/>
    <w:rsid w:val="00474A09"/>
    <w:rsid w:val="004753D7"/>
    <w:rsid w:val="00477278"/>
    <w:rsid w:val="00477965"/>
    <w:rsid w:val="00482D02"/>
    <w:rsid w:val="00484416"/>
    <w:rsid w:val="00485FDD"/>
    <w:rsid w:val="004921AF"/>
    <w:rsid w:val="004A1FF5"/>
    <w:rsid w:val="004A4D0C"/>
    <w:rsid w:val="004A5F16"/>
    <w:rsid w:val="004A7519"/>
    <w:rsid w:val="004B41CA"/>
    <w:rsid w:val="004C50F2"/>
    <w:rsid w:val="004C78BF"/>
    <w:rsid w:val="004D3518"/>
    <w:rsid w:val="004D62D6"/>
    <w:rsid w:val="004E4EE1"/>
    <w:rsid w:val="004F14F5"/>
    <w:rsid w:val="004F228D"/>
    <w:rsid w:val="004F43C8"/>
    <w:rsid w:val="004F7F03"/>
    <w:rsid w:val="005000A8"/>
    <w:rsid w:val="00500378"/>
    <w:rsid w:val="0050273A"/>
    <w:rsid w:val="00502CFF"/>
    <w:rsid w:val="005063D0"/>
    <w:rsid w:val="0051511E"/>
    <w:rsid w:val="005207EF"/>
    <w:rsid w:val="00525AA4"/>
    <w:rsid w:val="005305E3"/>
    <w:rsid w:val="0053416C"/>
    <w:rsid w:val="005367E8"/>
    <w:rsid w:val="00540318"/>
    <w:rsid w:val="00541C2F"/>
    <w:rsid w:val="005463BE"/>
    <w:rsid w:val="00553CAF"/>
    <w:rsid w:val="00563527"/>
    <w:rsid w:val="00570042"/>
    <w:rsid w:val="005703B4"/>
    <w:rsid w:val="0057751C"/>
    <w:rsid w:val="0058124E"/>
    <w:rsid w:val="00584301"/>
    <w:rsid w:val="005875A3"/>
    <w:rsid w:val="005962C5"/>
    <w:rsid w:val="00597D9B"/>
    <w:rsid w:val="005A1954"/>
    <w:rsid w:val="005A3416"/>
    <w:rsid w:val="005B27FE"/>
    <w:rsid w:val="005B67A5"/>
    <w:rsid w:val="005C3E6D"/>
    <w:rsid w:val="005D0E11"/>
    <w:rsid w:val="005E22A9"/>
    <w:rsid w:val="005E4DFA"/>
    <w:rsid w:val="005F61DF"/>
    <w:rsid w:val="006015CC"/>
    <w:rsid w:val="006023F9"/>
    <w:rsid w:val="00610559"/>
    <w:rsid w:val="006156A5"/>
    <w:rsid w:val="006255A6"/>
    <w:rsid w:val="00630A80"/>
    <w:rsid w:val="00631E04"/>
    <w:rsid w:val="006332F6"/>
    <w:rsid w:val="006361E7"/>
    <w:rsid w:val="00636290"/>
    <w:rsid w:val="00641E6A"/>
    <w:rsid w:val="00652625"/>
    <w:rsid w:val="00653338"/>
    <w:rsid w:val="006534B2"/>
    <w:rsid w:val="0065615D"/>
    <w:rsid w:val="00657011"/>
    <w:rsid w:val="0065729E"/>
    <w:rsid w:val="006626E7"/>
    <w:rsid w:val="006650B5"/>
    <w:rsid w:val="006651B1"/>
    <w:rsid w:val="00665778"/>
    <w:rsid w:val="0067303D"/>
    <w:rsid w:val="00673751"/>
    <w:rsid w:val="006738C4"/>
    <w:rsid w:val="00677064"/>
    <w:rsid w:val="00697F41"/>
    <w:rsid w:val="006A5B34"/>
    <w:rsid w:val="006A5F5B"/>
    <w:rsid w:val="006B396B"/>
    <w:rsid w:val="006C28E9"/>
    <w:rsid w:val="006C2C97"/>
    <w:rsid w:val="006C77A9"/>
    <w:rsid w:val="006E1B78"/>
    <w:rsid w:val="006E746B"/>
    <w:rsid w:val="006F6693"/>
    <w:rsid w:val="00704E4F"/>
    <w:rsid w:val="00707FE8"/>
    <w:rsid w:val="00715580"/>
    <w:rsid w:val="007164E5"/>
    <w:rsid w:val="00724962"/>
    <w:rsid w:val="00724A0F"/>
    <w:rsid w:val="0073072C"/>
    <w:rsid w:val="00731D23"/>
    <w:rsid w:val="007320B4"/>
    <w:rsid w:val="00732162"/>
    <w:rsid w:val="00736732"/>
    <w:rsid w:val="00746E46"/>
    <w:rsid w:val="00750CBE"/>
    <w:rsid w:val="00756809"/>
    <w:rsid w:val="00761CB5"/>
    <w:rsid w:val="00766B5A"/>
    <w:rsid w:val="00771F47"/>
    <w:rsid w:val="00781E55"/>
    <w:rsid w:val="007834F2"/>
    <w:rsid w:val="0078382A"/>
    <w:rsid w:val="00791020"/>
    <w:rsid w:val="007916C5"/>
    <w:rsid w:val="00792B1C"/>
    <w:rsid w:val="00794981"/>
    <w:rsid w:val="007A0D3B"/>
    <w:rsid w:val="007A5F82"/>
    <w:rsid w:val="007B6855"/>
    <w:rsid w:val="007B75A4"/>
    <w:rsid w:val="007B7D9B"/>
    <w:rsid w:val="007D1950"/>
    <w:rsid w:val="007D1CC0"/>
    <w:rsid w:val="007D3FBE"/>
    <w:rsid w:val="007E2865"/>
    <w:rsid w:val="007E5127"/>
    <w:rsid w:val="007F0A8F"/>
    <w:rsid w:val="007F1A4C"/>
    <w:rsid w:val="007F4ECE"/>
    <w:rsid w:val="008022C3"/>
    <w:rsid w:val="008041E6"/>
    <w:rsid w:val="008049B2"/>
    <w:rsid w:val="008065D2"/>
    <w:rsid w:val="00810381"/>
    <w:rsid w:val="00810512"/>
    <w:rsid w:val="00811924"/>
    <w:rsid w:val="0082194C"/>
    <w:rsid w:val="008220C4"/>
    <w:rsid w:val="008222FF"/>
    <w:rsid w:val="008241FF"/>
    <w:rsid w:val="008358A9"/>
    <w:rsid w:val="0083744D"/>
    <w:rsid w:val="008411E9"/>
    <w:rsid w:val="0084200F"/>
    <w:rsid w:val="00843B2C"/>
    <w:rsid w:val="008471C4"/>
    <w:rsid w:val="00856DB7"/>
    <w:rsid w:val="00857DAA"/>
    <w:rsid w:val="008618C1"/>
    <w:rsid w:val="00862715"/>
    <w:rsid w:val="00871083"/>
    <w:rsid w:val="00872C38"/>
    <w:rsid w:val="00877B2A"/>
    <w:rsid w:val="00881A4F"/>
    <w:rsid w:val="00883AA6"/>
    <w:rsid w:val="008A2C09"/>
    <w:rsid w:val="008A4900"/>
    <w:rsid w:val="008B50BB"/>
    <w:rsid w:val="008C1BAA"/>
    <w:rsid w:val="008D0281"/>
    <w:rsid w:val="008D150E"/>
    <w:rsid w:val="008D216C"/>
    <w:rsid w:val="008D7CD0"/>
    <w:rsid w:val="008E3C4E"/>
    <w:rsid w:val="008E4019"/>
    <w:rsid w:val="008F6A15"/>
    <w:rsid w:val="008F6D45"/>
    <w:rsid w:val="00912BCE"/>
    <w:rsid w:val="00913D87"/>
    <w:rsid w:val="00943EF0"/>
    <w:rsid w:val="00943EF1"/>
    <w:rsid w:val="009455CB"/>
    <w:rsid w:val="00957564"/>
    <w:rsid w:val="0096249C"/>
    <w:rsid w:val="00980A68"/>
    <w:rsid w:val="0098297D"/>
    <w:rsid w:val="00982F3F"/>
    <w:rsid w:val="009834C0"/>
    <w:rsid w:val="00984C95"/>
    <w:rsid w:val="00986AAC"/>
    <w:rsid w:val="00987EB8"/>
    <w:rsid w:val="00997C65"/>
    <w:rsid w:val="009A06D8"/>
    <w:rsid w:val="009A1DA2"/>
    <w:rsid w:val="009A3704"/>
    <w:rsid w:val="009A45F1"/>
    <w:rsid w:val="009A4739"/>
    <w:rsid w:val="009A674F"/>
    <w:rsid w:val="009B199C"/>
    <w:rsid w:val="009B4A26"/>
    <w:rsid w:val="009B54C8"/>
    <w:rsid w:val="009B61F1"/>
    <w:rsid w:val="009B62E0"/>
    <w:rsid w:val="009C3D88"/>
    <w:rsid w:val="009C5173"/>
    <w:rsid w:val="009C62F8"/>
    <w:rsid w:val="009C7268"/>
    <w:rsid w:val="009D14A1"/>
    <w:rsid w:val="009D69B8"/>
    <w:rsid w:val="009E3858"/>
    <w:rsid w:val="009E55FD"/>
    <w:rsid w:val="009E70DD"/>
    <w:rsid w:val="009F2ED9"/>
    <w:rsid w:val="009F3231"/>
    <w:rsid w:val="009F5C58"/>
    <w:rsid w:val="009F5E1E"/>
    <w:rsid w:val="00A023A0"/>
    <w:rsid w:val="00A03EB4"/>
    <w:rsid w:val="00A1562B"/>
    <w:rsid w:val="00A170F4"/>
    <w:rsid w:val="00A2559E"/>
    <w:rsid w:val="00A25FD9"/>
    <w:rsid w:val="00A37CCB"/>
    <w:rsid w:val="00A44697"/>
    <w:rsid w:val="00A46BA8"/>
    <w:rsid w:val="00A47634"/>
    <w:rsid w:val="00A538FB"/>
    <w:rsid w:val="00A606E5"/>
    <w:rsid w:val="00A612FE"/>
    <w:rsid w:val="00A648D4"/>
    <w:rsid w:val="00A67AC0"/>
    <w:rsid w:val="00A902FC"/>
    <w:rsid w:val="00A92DE3"/>
    <w:rsid w:val="00A93712"/>
    <w:rsid w:val="00AA26B8"/>
    <w:rsid w:val="00AA6FB5"/>
    <w:rsid w:val="00AB3FE2"/>
    <w:rsid w:val="00AB5965"/>
    <w:rsid w:val="00AC226F"/>
    <w:rsid w:val="00AD1B1F"/>
    <w:rsid w:val="00AD2F06"/>
    <w:rsid w:val="00AD3322"/>
    <w:rsid w:val="00AD78D3"/>
    <w:rsid w:val="00AD7E4E"/>
    <w:rsid w:val="00AF0E1E"/>
    <w:rsid w:val="00AF2BD6"/>
    <w:rsid w:val="00AF34DE"/>
    <w:rsid w:val="00AF4D58"/>
    <w:rsid w:val="00AF6666"/>
    <w:rsid w:val="00B10154"/>
    <w:rsid w:val="00B21F7E"/>
    <w:rsid w:val="00B45E3E"/>
    <w:rsid w:val="00B52025"/>
    <w:rsid w:val="00B565EC"/>
    <w:rsid w:val="00B60B3C"/>
    <w:rsid w:val="00B640D0"/>
    <w:rsid w:val="00B70625"/>
    <w:rsid w:val="00B75E66"/>
    <w:rsid w:val="00B763D7"/>
    <w:rsid w:val="00B769CA"/>
    <w:rsid w:val="00B81B44"/>
    <w:rsid w:val="00B829E5"/>
    <w:rsid w:val="00B83517"/>
    <w:rsid w:val="00B9053B"/>
    <w:rsid w:val="00BA121D"/>
    <w:rsid w:val="00BA3CFD"/>
    <w:rsid w:val="00BA58D1"/>
    <w:rsid w:val="00BC3422"/>
    <w:rsid w:val="00BD1878"/>
    <w:rsid w:val="00BD59C9"/>
    <w:rsid w:val="00BE6FC8"/>
    <w:rsid w:val="00BF123D"/>
    <w:rsid w:val="00BF21C3"/>
    <w:rsid w:val="00BF2A3F"/>
    <w:rsid w:val="00C015B9"/>
    <w:rsid w:val="00C022F9"/>
    <w:rsid w:val="00C032EA"/>
    <w:rsid w:val="00C04EA5"/>
    <w:rsid w:val="00C05308"/>
    <w:rsid w:val="00C06EB5"/>
    <w:rsid w:val="00C07A6B"/>
    <w:rsid w:val="00C11089"/>
    <w:rsid w:val="00C1145F"/>
    <w:rsid w:val="00C138DF"/>
    <w:rsid w:val="00C17441"/>
    <w:rsid w:val="00C21A69"/>
    <w:rsid w:val="00C349AA"/>
    <w:rsid w:val="00C44FDD"/>
    <w:rsid w:val="00C47BAD"/>
    <w:rsid w:val="00C60817"/>
    <w:rsid w:val="00C637E1"/>
    <w:rsid w:val="00C645F0"/>
    <w:rsid w:val="00C70D50"/>
    <w:rsid w:val="00C8243E"/>
    <w:rsid w:val="00C84C63"/>
    <w:rsid w:val="00C907D7"/>
    <w:rsid w:val="00C92338"/>
    <w:rsid w:val="00C93902"/>
    <w:rsid w:val="00C94354"/>
    <w:rsid w:val="00CA7C3A"/>
    <w:rsid w:val="00CB2D93"/>
    <w:rsid w:val="00CB3BD0"/>
    <w:rsid w:val="00CB6443"/>
    <w:rsid w:val="00CC2DB2"/>
    <w:rsid w:val="00CD0307"/>
    <w:rsid w:val="00CD2B93"/>
    <w:rsid w:val="00CD3BA0"/>
    <w:rsid w:val="00CD3D1B"/>
    <w:rsid w:val="00CD5859"/>
    <w:rsid w:val="00CD73B4"/>
    <w:rsid w:val="00CE62B3"/>
    <w:rsid w:val="00CF21ED"/>
    <w:rsid w:val="00CF6860"/>
    <w:rsid w:val="00CF7DCA"/>
    <w:rsid w:val="00D00518"/>
    <w:rsid w:val="00D109D1"/>
    <w:rsid w:val="00D211E9"/>
    <w:rsid w:val="00D2312F"/>
    <w:rsid w:val="00D23405"/>
    <w:rsid w:val="00D269C1"/>
    <w:rsid w:val="00D27A19"/>
    <w:rsid w:val="00D27B70"/>
    <w:rsid w:val="00D301C6"/>
    <w:rsid w:val="00D364BD"/>
    <w:rsid w:val="00D409DF"/>
    <w:rsid w:val="00D44953"/>
    <w:rsid w:val="00D4534A"/>
    <w:rsid w:val="00D542F3"/>
    <w:rsid w:val="00D543E5"/>
    <w:rsid w:val="00D5644B"/>
    <w:rsid w:val="00D56E25"/>
    <w:rsid w:val="00D71896"/>
    <w:rsid w:val="00D718D7"/>
    <w:rsid w:val="00D72F4F"/>
    <w:rsid w:val="00D73212"/>
    <w:rsid w:val="00D814B7"/>
    <w:rsid w:val="00D81E15"/>
    <w:rsid w:val="00D8750D"/>
    <w:rsid w:val="00D90688"/>
    <w:rsid w:val="00D93C18"/>
    <w:rsid w:val="00D9629A"/>
    <w:rsid w:val="00DA3A13"/>
    <w:rsid w:val="00DA3A58"/>
    <w:rsid w:val="00DA3AAD"/>
    <w:rsid w:val="00DB2B49"/>
    <w:rsid w:val="00DB312B"/>
    <w:rsid w:val="00DC5654"/>
    <w:rsid w:val="00DC658F"/>
    <w:rsid w:val="00DD3615"/>
    <w:rsid w:val="00DE08A9"/>
    <w:rsid w:val="00DE3206"/>
    <w:rsid w:val="00DE3FC6"/>
    <w:rsid w:val="00DE60CC"/>
    <w:rsid w:val="00E007E3"/>
    <w:rsid w:val="00E01777"/>
    <w:rsid w:val="00E04D7A"/>
    <w:rsid w:val="00E05A58"/>
    <w:rsid w:val="00E228EC"/>
    <w:rsid w:val="00E26B32"/>
    <w:rsid w:val="00E31444"/>
    <w:rsid w:val="00E33CD6"/>
    <w:rsid w:val="00E40334"/>
    <w:rsid w:val="00E407B6"/>
    <w:rsid w:val="00E40F74"/>
    <w:rsid w:val="00E41EF1"/>
    <w:rsid w:val="00E42942"/>
    <w:rsid w:val="00E429FC"/>
    <w:rsid w:val="00E468A6"/>
    <w:rsid w:val="00E54666"/>
    <w:rsid w:val="00E609C0"/>
    <w:rsid w:val="00E71493"/>
    <w:rsid w:val="00E71BDF"/>
    <w:rsid w:val="00E83CA7"/>
    <w:rsid w:val="00E9465C"/>
    <w:rsid w:val="00EA15D1"/>
    <w:rsid w:val="00EA53B7"/>
    <w:rsid w:val="00EB0E3E"/>
    <w:rsid w:val="00EB1696"/>
    <w:rsid w:val="00EB4BDD"/>
    <w:rsid w:val="00EB5EE2"/>
    <w:rsid w:val="00EC171D"/>
    <w:rsid w:val="00EC4D10"/>
    <w:rsid w:val="00ED487E"/>
    <w:rsid w:val="00ED4B13"/>
    <w:rsid w:val="00EE3462"/>
    <w:rsid w:val="00EE7A0D"/>
    <w:rsid w:val="00EF0D21"/>
    <w:rsid w:val="00EF2840"/>
    <w:rsid w:val="00EF5B59"/>
    <w:rsid w:val="00F00E51"/>
    <w:rsid w:val="00F01B30"/>
    <w:rsid w:val="00F067E0"/>
    <w:rsid w:val="00F11CC3"/>
    <w:rsid w:val="00F1348C"/>
    <w:rsid w:val="00F13F1D"/>
    <w:rsid w:val="00F17CE1"/>
    <w:rsid w:val="00F2115C"/>
    <w:rsid w:val="00F22ABA"/>
    <w:rsid w:val="00F24F09"/>
    <w:rsid w:val="00F27A4E"/>
    <w:rsid w:val="00F35156"/>
    <w:rsid w:val="00F36B12"/>
    <w:rsid w:val="00F3715D"/>
    <w:rsid w:val="00F417C3"/>
    <w:rsid w:val="00F4656A"/>
    <w:rsid w:val="00F5449C"/>
    <w:rsid w:val="00F60F9F"/>
    <w:rsid w:val="00F625BB"/>
    <w:rsid w:val="00F64F08"/>
    <w:rsid w:val="00F734F5"/>
    <w:rsid w:val="00F73AA3"/>
    <w:rsid w:val="00F76CF3"/>
    <w:rsid w:val="00F772BD"/>
    <w:rsid w:val="00F77925"/>
    <w:rsid w:val="00F826E5"/>
    <w:rsid w:val="00F909D7"/>
    <w:rsid w:val="00F9621A"/>
    <w:rsid w:val="00F966B1"/>
    <w:rsid w:val="00F97D48"/>
    <w:rsid w:val="00FA0311"/>
    <w:rsid w:val="00FA03BB"/>
    <w:rsid w:val="00FA603F"/>
    <w:rsid w:val="00FB2297"/>
    <w:rsid w:val="00FB53D5"/>
    <w:rsid w:val="00FC0263"/>
    <w:rsid w:val="00FC1931"/>
    <w:rsid w:val="00FC42E5"/>
    <w:rsid w:val="00FC4956"/>
    <w:rsid w:val="00FC4FBF"/>
    <w:rsid w:val="00FC62CB"/>
    <w:rsid w:val="00FD09AC"/>
    <w:rsid w:val="00FD640F"/>
    <w:rsid w:val="00FD6B4C"/>
    <w:rsid w:val="00FD6BE9"/>
    <w:rsid w:val="00FE66F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annotation text" w:uiPriority="49"/>
    <w:lsdException w:name="header" w:semiHidden="0"/>
    <w:lsdException w:name="footer" w:semiHidden="0" w:uiPriority="24"/>
    <w:lsdException w:name="index heading" w:semiHidden="0"/>
    <w:lsdException w:name="caption" w:semiHidden="0" w:uiPriority="35" w:qFormat="1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 w:qFormat="1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CB2D93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997C65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B2D93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CB2D9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B2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63C8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0031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63C8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63C8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63C8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63C8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B2D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B2D93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CB2D93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B2D93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CB2D93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CB2D93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CB2D93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CB2D93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CB2D93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B2D93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997C65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B2D93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CB2D93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CB2D93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CB2D93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CB2D93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CB2D93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CB2D93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CB2D93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CB2D93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CB2D93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CB2D93"/>
    <w:pPr>
      <w:spacing w:line="252" w:lineRule="auto"/>
      <w:ind w:left="792"/>
    </w:pPr>
  </w:style>
  <w:style w:type="paragraph" w:customStyle="1" w:styleId="NoteNormal">
    <w:name w:val="Note Normal"/>
    <w:basedOn w:val="Normal"/>
    <w:rsid w:val="00CB2D93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CB2D93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CB2D93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CB2D93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CB2D93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B2D93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CB2D93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B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3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CB2D93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CB2D9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CB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93"/>
    <w:rPr>
      <w:spacing w:val="2"/>
    </w:rPr>
  </w:style>
  <w:style w:type="paragraph" w:styleId="Footer">
    <w:name w:val="footer"/>
    <w:basedOn w:val="Normal"/>
    <w:link w:val="FooterChar"/>
    <w:uiPriority w:val="24"/>
    <w:rsid w:val="00CB2D9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CB2D9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CB2D9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B2D93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CB2D93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rsid w:val="00CB2D93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rsid w:val="00CB2D93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CB2D93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CB2D93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CB2D93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CB2D93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CB2D93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CB2D93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qFormat/>
    <w:rsid w:val="00CB2D93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CB2D93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CB2D93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CB2D93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CB2D93"/>
    <w:pPr>
      <w:numPr>
        <w:numId w:val="3"/>
      </w:numPr>
    </w:pPr>
  </w:style>
  <w:style w:type="paragraph" w:customStyle="1" w:styleId="Listnum2">
    <w:name w:val="List num 2"/>
    <w:basedOn w:val="Normal"/>
    <w:uiPriority w:val="1"/>
    <w:qFormat/>
    <w:rsid w:val="00CB2D93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CB2D93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CB2D93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CB2D93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CB2D93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CB2D93"/>
    <w:pPr>
      <w:ind w:left="288"/>
    </w:pPr>
  </w:style>
  <w:style w:type="paragraph" w:customStyle="1" w:styleId="Numpara">
    <w:name w:val="Num para"/>
    <w:basedOn w:val="ListParagraph"/>
    <w:uiPriority w:val="2"/>
    <w:qFormat/>
    <w:rsid w:val="00CB2D93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CB2D93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CB2D93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B2D93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D93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rsid w:val="00CB2D93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CB2D93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CB2D93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CB2D93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CB2D93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CB2D93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CB2D93"/>
    <w:pPr>
      <w:ind w:left="792"/>
    </w:pPr>
  </w:style>
  <w:style w:type="paragraph" w:styleId="Caption">
    <w:name w:val="caption"/>
    <w:basedOn w:val="Normal"/>
    <w:next w:val="Normal"/>
    <w:uiPriority w:val="35"/>
    <w:rsid w:val="00CB2D93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E08A9"/>
    <w:pPr>
      <w:widowControl w:val="0"/>
      <w:spacing w:before="0" w:after="0" w:line="240" w:lineRule="auto"/>
    </w:pPr>
    <w:rPr>
      <w:rFonts w:eastAsiaTheme="minorHAnsi"/>
      <w:spacing w:val="0"/>
      <w:sz w:val="22"/>
      <w:szCs w:val="22"/>
      <w:lang w:val="en-US" w:eastAsia="en-US"/>
    </w:rPr>
  </w:style>
  <w:style w:type="paragraph" w:customStyle="1" w:styleId="Notes">
    <w:name w:val="Notes"/>
    <w:basedOn w:val="Normal"/>
    <w:link w:val="NotesChar"/>
    <w:uiPriority w:val="2"/>
    <w:qFormat/>
    <w:rsid w:val="00FC4FBF"/>
    <w:pPr>
      <w:tabs>
        <w:tab w:val="left" w:pos="454"/>
      </w:tabs>
      <w:spacing w:before="0" w:after="0" w:line="240" w:lineRule="auto"/>
      <w:ind w:left="461" w:hanging="461"/>
    </w:pPr>
    <w:rPr>
      <w:rFonts w:ascii="Calibri" w:eastAsia="Times New Roman" w:hAnsi="Calibri" w:cs="Times New Roman"/>
      <w:i/>
      <w:spacing w:val="0"/>
      <w:sz w:val="15"/>
      <w:lang w:eastAsia="en-US"/>
    </w:rPr>
  </w:style>
  <w:style w:type="character" w:customStyle="1" w:styleId="NotesChar">
    <w:name w:val="Notes Char"/>
    <w:link w:val="Notes"/>
    <w:uiPriority w:val="2"/>
    <w:locked/>
    <w:rsid w:val="00FC4FBF"/>
    <w:rPr>
      <w:rFonts w:ascii="Calibri" w:eastAsia="Times New Roman" w:hAnsi="Calibri" w:cs="Times New Roman"/>
      <w:i/>
      <w:sz w:val="15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C8D"/>
    <w:rPr>
      <w:rFonts w:asciiTheme="majorHAnsi" w:eastAsiaTheme="majorEastAsia" w:hAnsiTheme="majorHAnsi" w:cstheme="majorBidi"/>
      <w:color w:val="003152" w:themeColor="accent1" w:themeShade="7F"/>
      <w:spacing w:val="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C8D"/>
    <w:rPr>
      <w:rFonts w:asciiTheme="majorHAnsi" w:eastAsiaTheme="majorEastAsia" w:hAnsiTheme="majorHAnsi" w:cstheme="majorBidi"/>
      <w:i/>
      <w:iCs/>
      <w:color w:val="003152" w:themeColor="accent1" w:themeShade="7F"/>
      <w:spacing w:val="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C8D"/>
    <w:rPr>
      <w:rFonts w:asciiTheme="majorHAnsi" w:eastAsiaTheme="majorEastAsia" w:hAnsiTheme="majorHAnsi" w:cstheme="majorBidi"/>
      <w:i/>
      <w:iCs/>
      <w:color w:val="404040" w:themeColor="text1" w:themeTint="BF"/>
      <w:spacing w:val="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C8D"/>
    <w:rPr>
      <w:rFonts w:asciiTheme="majorHAnsi" w:eastAsiaTheme="majorEastAsia" w:hAnsiTheme="majorHAnsi" w:cstheme="majorBidi"/>
      <w:color w:val="404040" w:themeColor="text1" w:themeTint="BF"/>
      <w:spacing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C8D"/>
    <w:rPr>
      <w:rFonts w:asciiTheme="majorHAnsi" w:eastAsiaTheme="majorEastAsia" w:hAnsiTheme="majorHAnsi" w:cstheme="majorBidi"/>
      <w:i/>
      <w:iCs/>
      <w:color w:val="404040" w:themeColor="text1" w:themeTint="BF"/>
      <w:spacing w:val="2"/>
    </w:rPr>
  </w:style>
  <w:style w:type="paragraph" w:customStyle="1" w:styleId="Heading1NoNum">
    <w:name w:val="Heading 1 NoNum"/>
    <w:basedOn w:val="Heading1"/>
    <w:next w:val="Normal"/>
    <w:uiPriority w:val="4"/>
    <w:qFormat/>
    <w:rsid w:val="00BE6FC8"/>
    <w:pPr>
      <w:spacing w:before="200" w:after="80" w:line="240" w:lineRule="auto"/>
    </w:pPr>
    <w:rPr>
      <w:rFonts w:ascii="Calibri" w:eastAsia="Times New Roman" w:hAnsi="Calibri" w:cs="Calibri"/>
      <w:b w:val="0"/>
      <w:bCs w:val="0"/>
      <w:color w:val="4D4D4D"/>
      <w:spacing w:val="0"/>
      <w:sz w:val="30"/>
      <w:szCs w:val="22"/>
      <w:lang w:eastAsia="en-US"/>
    </w:rPr>
  </w:style>
  <w:style w:type="paragraph" w:customStyle="1" w:styleId="Bullet3">
    <w:name w:val="Bullet 3"/>
    <w:basedOn w:val="Bullet2"/>
    <w:uiPriority w:val="11"/>
    <w:qFormat/>
    <w:rsid w:val="00477278"/>
    <w:pPr>
      <w:numPr>
        <w:ilvl w:val="0"/>
        <w:numId w:val="0"/>
      </w:numPr>
      <w:tabs>
        <w:tab w:val="num" w:pos="1080"/>
      </w:tabs>
      <w:spacing w:before="0" w:after="0" w:line="252" w:lineRule="auto"/>
      <w:ind w:left="1080" w:hanging="360"/>
      <w:contextualSpacing w:val="0"/>
    </w:pPr>
    <w:rPr>
      <w:rFonts w:ascii="Calibri" w:hAnsi="Calibri"/>
      <w:spacing w:val="0"/>
      <w:sz w:val="22"/>
      <w:szCs w:val="22"/>
    </w:rPr>
  </w:style>
  <w:style w:type="paragraph" w:customStyle="1" w:styleId="Heading2NoNum">
    <w:name w:val="Heading 2 NoNum"/>
    <w:basedOn w:val="Heading2"/>
    <w:next w:val="Normal"/>
    <w:uiPriority w:val="4"/>
    <w:qFormat/>
    <w:rsid w:val="00477278"/>
    <w:pPr>
      <w:widowControl w:val="0"/>
      <w:spacing w:before="240" w:after="120" w:line="240" w:lineRule="auto"/>
    </w:pPr>
    <w:rPr>
      <w:rFonts w:ascii="Calibri" w:eastAsia="Times New Roman" w:hAnsi="Calibri" w:cs="Calibri"/>
      <w:bCs w:val="0"/>
      <w:color w:val="4D4D4D"/>
      <w:spacing w:val="0"/>
      <w:sz w:val="24"/>
      <w:szCs w:val="22"/>
      <w:lang w:eastAsia="en-US"/>
    </w:rPr>
  </w:style>
  <w:style w:type="paragraph" w:customStyle="1" w:styleId="TableHeader0">
    <w:name w:val="Table Header"/>
    <w:basedOn w:val="Tabletext"/>
    <w:uiPriority w:val="15"/>
    <w:qFormat/>
    <w:rsid w:val="003912A3"/>
    <w:pPr>
      <w:keepNext/>
      <w:spacing w:before="40" w:after="40" w:line="240" w:lineRule="auto"/>
    </w:pPr>
    <w:rPr>
      <w:rFonts w:ascii="Calibri" w:eastAsia="Times New Roman" w:hAnsi="Calibri" w:cs="Calibri"/>
      <w:color w:val="404040"/>
      <w:spacing w:val="0"/>
      <w:sz w:val="24"/>
      <w:szCs w:val="22"/>
    </w:rPr>
  </w:style>
  <w:style w:type="paragraph" w:customStyle="1" w:styleId="Num1">
    <w:name w:val="Num1"/>
    <w:basedOn w:val="Normal"/>
    <w:qFormat/>
    <w:rsid w:val="003912A3"/>
    <w:pPr>
      <w:numPr>
        <w:numId w:val="20"/>
      </w:numPr>
      <w:spacing w:before="100" w:line="252" w:lineRule="auto"/>
    </w:pPr>
    <w:rPr>
      <w:rFonts w:ascii="Calibri" w:eastAsia="Times New Roman" w:hAnsi="Calibri" w:cs="Calibri"/>
      <w:spacing w:val="0"/>
      <w:sz w:val="22"/>
      <w:szCs w:val="22"/>
      <w:lang w:eastAsia="en-US"/>
    </w:rPr>
  </w:style>
  <w:style w:type="paragraph" w:customStyle="1" w:styleId="Num2">
    <w:name w:val="Num2"/>
    <w:basedOn w:val="Normal"/>
    <w:rsid w:val="003912A3"/>
    <w:pPr>
      <w:numPr>
        <w:ilvl w:val="1"/>
        <w:numId w:val="20"/>
      </w:numPr>
      <w:spacing w:before="100" w:line="252" w:lineRule="auto"/>
    </w:pPr>
    <w:rPr>
      <w:rFonts w:ascii="Calibri" w:eastAsia="Times New Roman" w:hAnsi="Calibri" w:cs="Calibri"/>
      <w:spacing w:val="0"/>
      <w:sz w:val="22"/>
      <w:szCs w:val="22"/>
    </w:rPr>
  </w:style>
  <w:style w:type="paragraph" w:styleId="CommentText">
    <w:name w:val="annotation text"/>
    <w:basedOn w:val="Normal"/>
    <w:link w:val="CommentTextChar"/>
    <w:uiPriority w:val="49"/>
    <w:semiHidden/>
    <w:rsid w:val="003912A3"/>
    <w:pPr>
      <w:spacing w:before="100" w:line="252" w:lineRule="auto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3912A3"/>
    <w:rPr>
      <w:rFonts w:ascii="Calibri" w:eastAsia="Times New Roman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D21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16C"/>
    <w:pPr>
      <w:spacing w:before="160" w:line="240" w:lineRule="auto"/>
    </w:pPr>
    <w:rPr>
      <w:rFonts w:asciiTheme="minorHAnsi" w:eastAsiaTheme="minorEastAsia" w:hAnsiTheme="minorHAnsi" w:cstheme="minorBidi"/>
      <w:b/>
      <w:bCs/>
      <w:spacing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16C"/>
    <w:rPr>
      <w:rFonts w:ascii="Calibri" w:eastAsia="Times New Roman" w:hAnsi="Calibri" w:cs="Calibri"/>
      <w:b/>
      <w:bCs/>
      <w:spacing w:val="2"/>
      <w:sz w:val="22"/>
      <w:szCs w:val="22"/>
    </w:rPr>
  </w:style>
  <w:style w:type="paragraph" w:styleId="Revision">
    <w:name w:val="Revision"/>
    <w:hidden/>
    <w:uiPriority w:val="99"/>
    <w:semiHidden/>
    <w:rsid w:val="003337AD"/>
    <w:pPr>
      <w:spacing w:after="0" w:line="240" w:lineRule="auto"/>
    </w:pPr>
    <w:rPr>
      <w:spacing w:val="2"/>
    </w:rPr>
  </w:style>
  <w:style w:type="character" w:styleId="FollowedHyperlink">
    <w:name w:val="FollowedHyperlink"/>
    <w:basedOn w:val="DefaultParagraphFont"/>
    <w:uiPriority w:val="99"/>
    <w:semiHidden/>
    <w:rsid w:val="00EB5EE2"/>
    <w:rPr>
      <w:color w:val="8A2A2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59C9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D5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annotation text" w:uiPriority="49"/>
    <w:lsdException w:name="header" w:semiHidden="0"/>
    <w:lsdException w:name="footer" w:semiHidden="0" w:uiPriority="24"/>
    <w:lsdException w:name="index heading" w:semiHidden="0"/>
    <w:lsdException w:name="caption" w:semiHidden="0" w:uiPriority="35" w:qFormat="1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 w:qFormat="1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CB2D93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997C65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B2D93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CB2D9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B2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63C8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0031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63C8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63C8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63C8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63C8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B2D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B2D93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CB2D93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B2D93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CB2D93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CB2D93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CB2D93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CB2D93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CB2D93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B2D93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997C65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B2D93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CB2D93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CB2D93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CB2D93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CB2D93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CB2D93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CB2D93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CB2D93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CB2D93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CB2D93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CB2D93"/>
    <w:pPr>
      <w:spacing w:line="252" w:lineRule="auto"/>
      <w:ind w:left="792"/>
    </w:pPr>
  </w:style>
  <w:style w:type="paragraph" w:customStyle="1" w:styleId="NoteNormal">
    <w:name w:val="Note Normal"/>
    <w:basedOn w:val="Normal"/>
    <w:rsid w:val="00CB2D93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CB2D93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CB2D93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CB2D93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CB2D93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B2D93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CB2D93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B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3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CB2D93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CB2D9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CB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93"/>
    <w:rPr>
      <w:spacing w:val="2"/>
    </w:rPr>
  </w:style>
  <w:style w:type="paragraph" w:styleId="Footer">
    <w:name w:val="footer"/>
    <w:basedOn w:val="Normal"/>
    <w:link w:val="FooterChar"/>
    <w:uiPriority w:val="24"/>
    <w:rsid w:val="00CB2D9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CB2D9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CB2D9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B2D93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CB2D93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rsid w:val="00CB2D93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rsid w:val="00CB2D93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CB2D93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CB2D93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CB2D93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CB2D93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CB2D93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CB2D93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qFormat/>
    <w:rsid w:val="00CB2D93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CB2D93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CB2D93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CB2D93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CB2D93"/>
    <w:pPr>
      <w:numPr>
        <w:numId w:val="3"/>
      </w:numPr>
    </w:pPr>
  </w:style>
  <w:style w:type="paragraph" w:customStyle="1" w:styleId="Listnum2">
    <w:name w:val="List num 2"/>
    <w:basedOn w:val="Normal"/>
    <w:uiPriority w:val="1"/>
    <w:qFormat/>
    <w:rsid w:val="00CB2D93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CB2D93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CB2D93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CB2D93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CB2D93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CB2D93"/>
    <w:pPr>
      <w:ind w:left="288"/>
    </w:pPr>
  </w:style>
  <w:style w:type="paragraph" w:customStyle="1" w:styleId="Numpara">
    <w:name w:val="Num para"/>
    <w:basedOn w:val="ListParagraph"/>
    <w:uiPriority w:val="2"/>
    <w:qFormat/>
    <w:rsid w:val="00CB2D93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CB2D93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CB2D93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B2D93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D93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rsid w:val="00CB2D93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CB2D93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CB2D93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CB2D93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CB2D93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CB2D93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CB2D93"/>
    <w:pPr>
      <w:ind w:left="792"/>
    </w:pPr>
  </w:style>
  <w:style w:type="paragraph" w:styleId="Caption">
    <w:name w:val="caption"/>
    <w:basedOn w:val="Normal"/>
    <w:next w:val="Normal"/>
    <w:uiPriority w:val="35"/>
    <w:rsid w:val="00CB2D93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E08A9"/>
    <w:pPr>
      <w:widowControl w:val="0"/>
      <w:spacing w:before="0" w:after="0" w:line="240" w:lineRule="auto"/>
    </w:pPr>
    <w:rPr>
      <w:rFonts w:eastAsiaTheme="minorHAnsi"/>
      <w:spacing w:val="0"/>
      <w:sz w:val="22"/>
      <w:szCs w:val="22"/>
      <w:lang w:val="en-US" w:eastAsia="en-US"/>
    </w:rPr>
  </w:style>
  <w:style w:type="paragraph" w:customStyle="1" w:styleId="Notes">
    <w:name w:val="Notes"/>
    <w:basedOn w:val="Normal"/>
    <w:link w:val="NotesChar"/>
    <w:uiPriority w:val="2"/>
    <w:qFormat/>
    <w:rsid w:val="00FC4FBF"/>
    <w:pPr>
      <w:tabs>
        <w:tab w:val="left" w:pos="454"/>
      </w:tabs>
      <w:spacing w:before="0" w:after="0" w:line="240" w:lineRule="auto"/>
      <w:ind w:left="461" w:hanging="461"/>
    </w:pPr>
    <w:rPr>
      <w:rFonts w:ascii="Calibri" w:eastAsia="Times New Roman" w:hAnsi="Calibri" w:cs="Times New Roman"/>
      <w:i/>
      <w:spacing w:val="0"/>
      <w:sz w:val="15"/>
      <w:lang w:eastAsia="en-US"/>
    </w:rPr>
  </w:style>
  <w:style w:type="character" w:customStyle="1" w:styleId="NotesChar">
    <w:name w:val="Notes Char"/>
    <w:link w:val="Notes"/>
    <w:uiPriority w:val="2"/>
    <w:locked/>
    <w:rsid w:val="00FC4FBF"/>
    <w:rPr>
      <w:rFonts w:ascii="Calibri" w:eastAsia="Times New Roman" w:hAnsi="Calibri" w:cs="Times New Roman"/>
      <w:i/>
      <w:sz w:val="15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C8D"/>
    <w:rPr>
      <w:rFonts w:asciiTheme="majorHAnsi" w:eastAsiaTheme="majorEastAsia" w:hAnsiTheme="majorHAnsi" w:cstheme="majorBidi"/>
      <w:color w:val="003152" w:themeColor="accent1" w:themeShade="7F"/>
      <w:spacing w:val="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C8D"/>
    <w:rPr>
      <w:rFonts w:asciiTheme="majorHAnsi" w:eastAsiaTheme="majorEastAsia" w:hAnsiTheme="majorHAnsi" w:cstheme="majorBidi"/>
      <w:i/>
      <w:iCs/>
      <w:color w:val="003152" w:themeColor="accent1" w:themeShade="7F"/>
      <w:spacing w:val="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C8D"/>
    <w:rPr>
      <w:rFonts w:asciiTheme="majorHAnsi" w:eastAsiaTheme="majorEastAsia" w:hAnsiTheme="majorHAnsi" w:cstheme="majorBidi"/>
      <w:i/>
      <w:iCs/>
      <w:color w:val="404040" w:themeColor="text1" w:themeTint="BF"/>
      <w:spacing w:val="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C8D"/>
    <w:rPr>
      <w:rFonts w:asciiTheme="majorHAnsi" w:eastAsiaTheme="majorEastAsia" w:hAnsiTheme="majorHAnsi" w:cstheme="majorBidi"/>
      <w:color w:val="404040" w:themeColor="text1" w:themeTint="BF"/>
      <w:spacing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C8D"/>
    <w:rPr>
      <w:rFonts w:asciiTheme="majorHAnsi" w:eastAsiaTheme="majorEastAsia" w:hAnsiTheme="majorHAnsi" w:cstheme="majorBidi"/>
      <w:i/>
      <w:iCs/>
      <w:color w:val="404040" w:themeColor="text1" w:themeTint="BF"/>
      <w:spacing w:val="2"/>
    </w:rPr>
  </w:style>
  <w:style w:type="paragraph" w:customStyle="1" w:styleId="Heading1NoNum">
    <w:name w:val="Heading 1 NoNum"/>
    <w:basedOn w:val="Heading1"/>
    <w:next w:val="Normal"/>
    <w:uiPriority w:val="4"/>
    <w:qFormat/>
    <w:rsid w:val="00BE6FC8"/>
    <w:pPr>
      <w:spacing w:before="200" w:after="80" w:line="240" w:lineRule="auto"/>
    </w:pPr>
    <w:rPr>
      <w:rFonts w:ascii="Calibri" w:eastAsia="Times New Roman" w:hAnsi="Calibri" w:cs="Calibri"/>
      <w:b w:val="0"/>
      <w:bCs w:val="0"/>
      <w:color w:val="4D4D4D"/>
      <w:spacing w:val="0"/>
      <w:sz w:val="30"/>
      <w:szCs w:val="22"/>
      <w:lang w:eastAsia="en-US"/>
    </w:rPr>
  </w:style>
  <w:style w:type="paragraph" w:customStyle="1" w:styleId="Bullet3">
    <w:name w:val="Bullet 3"/>
    <w:basedOn w:val="Bullet2"/>
    <w:uiPriority w:val="11"/>
    <w:qFormat/>
    <w:rsid w:val="00477278"/>
    <w:pPr>
      <w:numPr>
        <w:ilvl w:val="0"/>
        <w:numId w:val="0"/>
      </w:numPr>
      <w:tabs>
        <w:tab w:val="num" w:pos="1080"/>
      </w:tabs>
      <w:spacing w:before="0" w:after="0" w:line="252" w:lineRule="auto"/>
      <w:ind w:left="1080" w:hanging="360"/>
      <w:contextualSpacing w:val="0"/>
    </w:pPr>
    <w:rPr>
      <w:rFonts w:ascii="Calibri" w:hAnsi="Calibri"/>
      <w:spacing w:val="0"/>
      <w:sz w:val="22"/>
      <w:szCs w:val="22"/>
    </w:rPr>
  </w:style>
  <w:style w:type="paragraph" w:customStyle="1" w:styleId="Heading2NoNum">
    <w:name w:val="Heading 2 NoNum"/>
    <w:basedOn w:val="Heading2"/>
    <w:next w:val="Normal"/>
    <w:uiPriority w:val="4"/>
    <w:qFormat/>
    <w:rsid w:val="00477278"/>
    <w:pPr>
      <w:widowControl w:val="0"/>
      <w:spacing w:before="240" w:after="120" w:line="240" w:lineRule="auto"/>
    </w:pPr>
    <w:rPr>
      <w:rFonts w:ascii="Calibri" w:eastAsia="Times New Roman" w:hAnsi="Calibri" w:cs="Calibri"/>
      <w:bCs w:val="0"/>
      <w:color w:val="4D4D4D"/>
      <w:spacing w:val="0"/>
      <w:sz w:val="24"/>
      <w:szCs w:val="22"/>
      <w:lang w:eastAsia="en-US"/>
    </w:rPr>
  </w:style>
  <w:style w:type="paragraph" w:customStyle="1" w:styleId="TableHeader0">
    <w:name w:val="Table Header"/>
    <w:basedOn w:val="Tabletext"/>
    <w:uiPriority w:val="15"/>
    <w:qFormat/>
    <w:rsid w:val="003912A3"/>
    <w:pPr>
      <w:keepNext/>
      <w:spacing w:before="40" w:after="40" w:line="240" w:lineRule="auto"/>
    </w:pPr>
    <w:rPr>
      <w:rFonts w:ascii="Calibri" w:eastAsia="Times New Roman" w:hAnsi="Calibri" w:cs="Calibri"/>
      <w:color w:val="404040"/>
      <w:spacing w:val="0"/>
      <w:sz w:val="24"/>
      <w:szCs w:val="22"/>
    </w:rPr>
  </w:style>
  <w:style w:type="paragraph" w:customStyle="1" w:styleId="Num1">
    <w:name w:val="Num1"/>
    <w:basedOn w:val="Normal"/>
    <w:qFormat/>
    <w:rsid w:val="003912A3"/>
    <w:pPr>
      <w:numPr>
        <w:numId w:val="20"/>
      </w:numPr>
      <w:spacing w:before="100" w:line="252" w:lineRule="auto"/>
    </w:pPr>
    <w:rPr>
      <w:rFonts w:ascii="Calibri" w:eastAsia="Times New Roman" w:hAnsi="Calibri" w:cs="Calibri"/>
      <w:spacing w:val="0"/>
      <w:sz w:val="22"/>
      <w:szCs w:val="22"/>
      <w:lang w:eastAsia="en-US"/>
    </w:rPr>
  </w:style>
  <w:style w:type="paragraph" w:customStyle="1" w:styleId="Num2">
    <w:name w:val="Num2"/>
    <w:basedOn w:val="Normal"/>
    <w:rsid w:val="003912A3"/>
    <w:pPr>
      <w:numPr>
        <w:ilvl w:val="1"/>
        <w:numId w:val="20"/>
      </w:numPr>
      <w:spacing w:before="100" w:line="252" w:lineRule="auto"/>
    </w:pPr>
    <w:rPr>
      <w:rFonts w:ascii="Calibri" w:eastAsia="Times New Roman" w:hAnsi="Calibri" w:cs="Calibri"/>
      <w:spacing w:val="0"/>
      <w:sz w:val="22"/>
      <w:szCs w:val="22"/>
    </w:rPr>
  </w:style>
  <w:style w:type="paragraph" w:styleId="CommentText">
    <w:name w:val="annotation text"/>
    <w:basedOn w:val="Normal"/>
    <w:link w:val="CommentTextChar"/>
    <w:uiPriority w:val="49"/>
    <w:semiHidden/>
    <w:rsid w:val="003912A3"/>
    <w:pPr>
      <w:spacing w:before="100" w:line="252" w:lineRule="auto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3912A3"/>
    <w:rPr>
      <w:rFonts w:ascii="Calibri" w:eastAsia="Times New Roman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D21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16C"/>
    <w:pPr>
      <w:spacing w:before="160" w:line="240" w:lineRule="auto"/>
    </w:pPr>
    <w:rPr>
      <w:rFonts w:asciiTheme="minorHAnsi" w:eastAsiaTheme="minorEastAsia" w:hAnsiTheme="minorHAnsi" w:cstheme="minorBidi"/>
      <w:b/>
      <w:bCs/>
      <w:spacing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16C"/>
    <w:rPr>
      <w:rFonts w:ascii="Calibri" w:eastAsia="Times New Roman" w:hAnsi="Calibri" w:cs="Calibri"/>
      <w:b/>
      <w:bCs/>
      <w:spacing w:val="2"/>
      <w:sz w:val="22"/>
      <w:szCs w:val="22"/>
    </w:rPr>
  </w:style>
  <w:style w:type="paragraph" w:styleId="Revision">
    <w:name w:val="Revision"/>
    <w:hidden/>
    <w:uiPriority w:val="99"/>
    <w:semiHidden/>
    <w:rsid w:val="003337AD"/>
    <w:pPr>
      <w:spacing w:after="0" w:line="240" w:lineRule="auto"/>
    </w:pPr>
    <w:rPr>
      <w:spacing w:val="2"/>
    </w:rPr>
  </w:style>
  <w:style w:type="character" w:styleId="FollowedHyperlink">
    <w:name w:val="FollowedHyperlink"/>
    <w:basedOn w:val="DefaultParagraphFont"/>
    <w:uiPriority w:val="99"/>
    <w:semiHidden/>
    <w:rsid w:val="00EB5EE2"/>
    <w:rPr>
      <w:color w:val="8A2A2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59C9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D5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875">
          <w:marLeft w:val="4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mccue@dtf.vic.gov.au" TargetMode="External"/><Relationship Id="rId18" Type="http://schemas.openxmlformats.org/officeDocument/2006/relationships/hyperlink" Target="mailto:chris.x.mouratidis@dtf.vic.gov.a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smo.rama@dtf.vic.gov.a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tf.vic.gov.au/Government-Financial-Management/Budgeting/DTF-information-requests/General-government-relationship-manager-contact-details" TargetMode="External"/><Relationship Id="rId17" Type="http://schemas.openxmlformats.org/officeDocument/2006/relationships/hyperlink" Target="mailto:ismo.rama@dtf.vic.gov.au" TargetMode="External"/><Relationship Id="rId25" Type="http://schemas.openxmlformats.org/officeDocument/2006/relationships/hyperlink" Target="mailto:craig.vukman@dtf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en.hew@dtf.vic.gov.au" TargetMode="External"/><Relationship Id="rId20" Type="http://schemas.openxmlformats.org/officeDocument/2006/relationships/hyperlink" Target="mailto:craig.vukman@dtf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tf.vic.gov.au/Publications/Investment-planning-and-evaluation-publications/Lifecycle-guidance/Investment-lifecycle-and-High-Value-High-Risk-guidelines-Prove" TargetMode="External"/><Relationship Id="rId24" Type="http://schemas.openxmlformats.org/officeDocument/2006/relationships/hyperlink" Target="mailto:chris.x.mouratidis@dtf.vic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ul.donegan@dtf.vic.gov.au" TargetMode="External"/><Relationship Id="rId23" Type="http://schemas.openxmlformats.org/officeDocument/2006/relationships/hyperlink" Target="mailto:kai.hingmann.dtf.vic.gov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tf.vic.gov.au/Investment-Planning-and-Evaluation/Investment-professionals-toolkit/Investment-lifecycle-and-High-Value-High-Risk-products" TargetMode="External"/><Relationship Id="rId19" Type="http://schemas.openxmlformats.org/officeDocument/2006/relationships/hyperlink" Target="mailto:chris.x.mouratidis@dtf.vic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tf.vic.gov.au/Publications/Investment-planning-and-evaluation-publications/Gateway/Gateway-project-profile-model-form" TargetMode="External"/><Relationship Id="rId14" Type="http://schemas.openxmlformats.org/officeDocument/2006/relationships/hyperlink" Target="mailto:karen.hew@dtf.vic.gov.au" TargetMode="External"/><Relationship Id="rId22" Type="http://schemas.openxmlformats.org/officeDocument/2006/relationships/hyperlink" Target="mailto:karen.hew@dtf.vic.gov.au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C763-6D56-40F5-92A3-11EDB9E0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7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Donoghue</dc:creator>
  <cp:lastModifiedBy>Louise Koschmann</cp:lastModifiedBy>
  <cp:revision>2</cp:revision>
  <cp:lastPrinted>2017-09-12T02:47:00Z</cp:lastPrinted>
  <dcterms:created xsi:type="dcterms:W3CDTF">2018-01-31T00:45:00Z</dcterms:created>
  <dcterms:modified xsi:type="dcterms:W3CDTF">2018-01-31T00:45:00Z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336a22e8-7a42-40da-a53d-549856cf7359</vt:lpwstr>
  </property>
  <property fmtid="{D5CDD505-2E9C-101B-9397-08002B2CF9AE}" pid="3" name="PSPFClassification">
    <vt:lpwstr>Do Not Mark</vt:lpwstr>
  </property>
</Properties>
</file>